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983D5">
      <w:pPr>
        <w:pStyle w:val="6"/>
        <w:spacing w:before="4"/>
        <w:rPr>
          <w:rFonts w:ascii="Times New Roman"/>
          <w:sz w:val="17"/>
        </w:rPr>
      </w:pPr>
    </w:p>
    <w:p w14:paraId="3613EF4C">
      <w:pPr>
        <w:pStyle w:val="6"/>
        <w:spacing w:after="0"/>
        <w:rPr>
          <w:rFonts w:ascii="Times New Roman"/>
          <w:sz w:val="17"/>
        </w:rPr>
        <w:sectPr>
          <w:type w:val="continuous"/>
          <w:pgSz w:w="11910" w:h="16850"/>
          <w:pgMar w:top="1660" w:right="708" w:bottom="280" w:left="992" w:header="720" w:footer="720" w:gutter="0"/>
          <w:cols w:space="720" w:num="1"/>
        </w:sectPr>
      </w:pPr>
      <w:r>
        <w:drawing>
          <wp:inline distT="0" distB="0" distL="114300" distR="114300">
            <wp:extent cx="6609715" cy="8409305"/>
            <wp:effectExtent l="0" t="0" r="635"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6609715" cy="8409305"/>
                    </a:xfrm>
                    <a:prstGeom prst="rect">
                      <a:avLst/>
                    </a:prstGeom>
                    <a:noFill/>
                    <a:ln>
                      <a:noFill/>
                    </a:ln>
                  </pic:spPr>
                </pic:pic>
              </a:graphicData>
            </a:graphic>
          </wp:inline>
        </w:drawing>
      </w:r>
    </w:p>
    <w:p w14:paraId="5B43FF99">
      <w:pPr>
        <w:pStyle w:val="6"/>
        <w:jc w:val="center"/>
        <w:rPr>
          <w:rFonts w:ascii="Microsoft JhengHei"/>
          <w:b/>
          <w:sz w:val="43"/>
        </w:rPr>
      </w:pPr>
      <w:r>
        <w:rPr>
          <w:rFonts w:hint="eastAsia" w:ascii="Microsoft JhengHei"/>
          <w:b/>
          <w:spacing w:val="-1"/>
          <w:sz w:val="43"/>
          <w:lang w:eastAsia="zh-CN"/>
        </w:rPr>
        <w:t>新乡职业技术学院数控技术学院和智能制造学院2026年学生专业实训耗材采购项目</w:t>
      </w:r>
    </w:p>
    <w:p w14:paraId="533474EA">
      <w:pPr>
        <w:pStyle w:val="6"/>
        <w:rPr>
          <w:rFonts w:ascii="Microsoft JhengHei"/>
          <w:b/>
          <w:sz w:val="43"/>
        </w:rPr>
      </w:pPr>
    </w:p>
    <w:p w14:paraId="25A31973">
      <w:pPr>
        <w:pStyle w:val="6"/>
        <w:spacing w:before="276"/>
        <w:rPr>
          <w:rFonts w:ascii="Microsoft JhengHei"/>
          <w:b/>
          <w:sz w:val="43"/>
        </w:rPr>
      </w:pPr>
    </w:p>
    <w:p w14:paraId="2DAC4E56">
      <w:pPr>
        <w:ind w:right="326"/>
        <w:jc w:val="center"/>
        <w:rPr>
          <w:b/>
          <w:bCs/>
          <w:spacing w:val="-2"/>
          <w:sz w:val="48"/>
          <w:szCs w:val="16"/>
        </w:rPr>
      </w:pPr>
      <w:r>
        <w:rPr>
          <w:b/>
          <w:bCs/>
          <w:spacing w:val="-2"/>
          <w:sz w:val="48"/>
          <w:szCs w:val="16"/>
        </w:rPr>
        <w:t>竞争性谈判文件</w:t>
      </w:r>
    </w:p>
    <w:p w14:paraId="3D5CAD75">
      <w:pPr>
        <w:ind w:right="326"/>
        <w:jc w:val="center"/>
        <w:rPr>
          <w:spacing w:val="-2"/>
          <w:sz w:val="71"/>
        </w:rPr>
      </w:pPr>
      <w:r>
        <w:rPr>
          <w:rFonts w:hint="eastAsia"/>
        </w:rPr>
        <w:drawing>
          <wp:anchor distT="0" distB="0" distL="114300" distR="114300" simplePos="0" relativeHeight="251661312" behindDoc="1" locked="0" layoutInCell="1" allowOverlap="1">
            <wp:simplePos x="0" y="0"/>
            <wp:positionH relativeFrom="column">
              <wp:posOffset>2182495</wp:posOffset>
            </wp:positionH>
            <wp:positionV relativeFrom="paragraph">
              <wp:posOffset>65405</wp:posOffset>
            </wp:positionV>
            <wp:extent cx="2051050" cy="1905000"/>
            <wp:effectExtent l="0" t="0" r="6350" b="0"/>
            <wp:wrapNone/>
            <wp:docPr id="13" name="图片 13" descr="30b3aa7fbe76f939aec1ff8eb507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0b3aa7fbe76f939aec1ff8eb50724c"/>
                    <pic:cNvPicPr>
                      <a:picLocks noChangeAspect="1"/>
                    </pic:cNvPicPr>
                  </pic:nvPicPr>
                  <pic:blipFill>
                    <a:blip r:embed="rId8" cstate="print"/>
                    <a:stretch>
                      <a:fillRect/>
                    </a:stretch>
                  </pic:blipFill>
                  <pic:spPr>
                    <a:xfrm>
                      <a:off x="0" y="0"/>
                      <a:ext cx="2051050" cy="1905000"/>
                    </a:xfrm>
                    <a:prstGeom prst="rect">
                      <a:avLst/>
                    </a:prstGeom>
                    <a:noFill/>
                    <a:ln>
                      <a:noFill/>
                    </a:ln>
                  </pic:spPr>
                </pic:pic>
              </a:graphicData>
            </a:graphic>
          </wp:anchor>
        </w:drawing>
      </w:r>
    </w:p>
    <w:p w14:paraId="78CE482F">
      <w:pPr>
        <w:ind w:right="326"/>
        <w:jc w:val="center"/>
        <w:rPr>
          <w:spacing w:val="-2"/>
          <w:sz w:val="71"/>
        </w:rPr>
      </w:pPr>
    </w:p>
    <w:p w14:paraId="3240CC33">
      <w:pPr>
        <w:spacing w:before="495"/>
        <w:rPr>
          <w:spacing w:val="-4"/>
          <w:sz w:val="28"/>
        </w:rPr>
      </w:pPr>
    </w:p>
    <w:p w14:paraId="421FF88D">
      <w:pPr>
        <w:pStyle w:val="4"/>
        <w:spacing w:line="360" w:lineRule="auto"/>
        <w:ind w:left="0" w:leftChars="0" w:firstLine="0" w:firstLineChars="0"/>
        <w:jc w:val="both"/>
        <w:rPr>
          <w:rFonts w:hint="eastAsia"/>
          <w:spacing w:val="-4"/>
          <w:lang w:val="en-US" w:eastAsia="zh-CN"/>
        </w:rPr>
      </w:pPr>
    </w:p>
    <w:p w14:paraId="1E734208">
      <w:pPr>
        <w:pStyle w:val="4"/>
        <w:spacing w:line="360" w:lineRule="auto"/>
        <w:ind w:left="0" w:leftChars="0" w:firstLine="0" w:firstLineChars="0"/>
        <w:jc w:val="center"/>
        <w:rPr>
          <w:sz w:val="28"/>
          <w:szCs w:val="28"/>
        </w:rPr>
      </w:pPr>
      <w:r>
        <w:rPr>
          <w:rFonts w:hint="eastAsia"/>
          <w:spacing w:val="-4"/>
          <w:sz w:val="28"/>
          <w:szCs w:val="28"/>
          <w:lang w:val="en-US" w:eastAsia="zh-CN"/>
        </w:rPr>
        <w:t>项目</w:t>
      </w:r>
      <w:r>
        <w:rPr>
          <w:spacing w:val="-4"/>
          <w:sz w:val="28"/>
          <w:szCs w:val="28"/>
        </w:rPr>
        <w:t>编号：</w:t>
      </w:r>
      <w:r>
        <w:rPr>
          <w:rFonts w:hint="eastAsia"/>
          <w:spacing w:val="-4"/>
          <w:sz w:val="28"/>
          <w:szCs w:val="28"/>
          <w:highlight w:val="none"/>
          <w:lang w:eastAsia="zh-CN"/>
        </w:rPr>
        <w:t>新乡政采竞谈-2026-7</w:t>
      </w:r>
    </w:p>
    <w:p w14:paraId="46D2B154">
      <w:pPr>
        <w:pStyle w:val="6"/>
        <w:spacing w:before="1279"/>
        <w:rPr>
          <w:rFonts w:ascii="Microsoft JhengHei"/>
          <w:b/>
          <w:sz w:val="84"/>
        </w:rPr>
      </w:pPr>
    </w:p>
    <w:p w14:paraId="777B52DB">
      <w:pPr>
        <w:pStyle w:val="4"/>
        <w:spacing w:line="360" w:lineRule="auto"/>
        <w:ind w:left="0" w:leftChars="0" w:firstLine="0" w:firstLineChars="0"/>
        <w:jc w:val="center"/>
        <w:rPr>
          <w:spacing w:val="-4"/>
          <w:sz w:val="28"/>
          <w:szCs w:val="28"/>
        </w:rPr>
      </w:pPr>
      <w:r>
        <w:rPr>
          <w:rFonts w:hint="eastAsia"/>
          <w:spacing w:val="-4"/>
          <w:sz w:val="28"/>
          <w:szCs w:val="28"/>
        </w:rPr>
        <w:t>采</w:t>
      </w:r>
      <w:r>
        <w:rPr>
          <w:rFonts w:hint="eastAsia"/>
          <w:spacing w:val="-4"/>
          <w:sz w:val="28"/>
          <w:szCs w:val="28"/>
        </w:rPr>
        <w:tab/>
      </w:r>
      <w:r>
        <w:rPr>
          <w:rFonts w:hint="eastAsia"/>
          <w:spacing w:val="-4"/>
          <w:sz w:val="28"/>
          <w:szCs w:val="28"/>
        </w:rPr>
        <w:t>购</w:t>
      </w:r>
      <w:r>
        <w:rPr>
          <w:rFonts w:hint="eastAsia"/>
          <w:spacing w:val="-4"/>
          <w:sz w:val="28"/>
          <w:szCs w:val="28"/>
        </w:rPr>
        <w:tab/>
      </w:r>
      <w:r>
        <w:rPr>
          <w:rFonts w:hint="eastAsia"/>
          <w:spacing w:val="-4"/>
          <w:sz w:val="28"/>
          <w:szCs w:val="28"/>
        </w:rPr>
        <w:t>人：新乡职业技术学院</w:t>
      </w:r>
    </w:p>
    <w:p w14:paraId="3FF85853">
      <w:pPr>
        <w:pStyle w:val="4"/>
        <w:spacing w:line="360" w:lineRule="auto"/>
        <w:ind w:left="0" w:leftChars="0" w:firstLine="0" w:firstLineChars="0"/>
        <w:jc w:val="center"/>
        <w:rPr>
          <w:spacing w:val="-4"/>
          <w:sz w:val="28"/>
          <w:szCs w:val="28"/>
        </w:rPr>
      </w:pPr>
      <w:r>
        <w:rPr>
          <w:rFonts w:hint="eastAsia"/>
          <w:spacing w:val="-4"/>
          <w:sz w:val="28"/>
          <w:szCs w:val="28"/>
        </w:rPr>
        <w:t>采购代理机构：安信项目管理有限公司</w:t>
      </w:r>
    </w:p>
    <w:p w14:paraId="1D8FAC3C">
      <w:pPr>
        <w:pStyle w:val="4"/>
        <w:spacing w:line="360" w:lineRule="auto"/>
        <w:ind w:left="0" w:leftChars="0" w:firstLine="0" w:firstLineChars="0"/>
        <w:jc w:val="center"/>
        <w:rPr>
          <w:spacing w:val="-4"/>
          <w:sz w:val="28"/>
          <w:szCs w:val="28"/>
        </w:rPr>
      </w:pPr>
      <w:r>
        <w:rPr>
          <w:rFonts w:hint="eastAsia"/>
          <w:spacing w:val="-4"/>
          <w:sz w:val="28"/>
          <w:szCs w:val="28"/>
        </w:rPr>
        <w:t>日</w:t>
      </w:r>
      <w:r>
        <w:rPr>
          <w:rFonts w:hint="eastAsia"/>
          <w:spacing w:val="-4"/>
          <w:sz w:val="28"/>
          <w:szCs w:val="28"/>
        </w:rPr>
        <w:tab/>
      </w:r>
      <w:r>
        <w:rPr>
          <w:rFonts w:hint="eastAsia"/>
          <w:spacing w:val="-4"/>
          <w:sz w:val="28"/>
          <w:szCs w:val="28"/>
        </w:rPr>
        <w:t>期：二零二</w:t>
      </w:r>
      <w:r>
        <w:rPr>
          <w:rFonts w:hint="eastAsia"/>
          <w:spacing w:val="-4"/>
          <w:sz w:val="28"/>
          <w:szCs w:val="28"/>
          <w:lang w:val="en-US" w:eastAsia="zh-CN"/>
        </w:rPr>
        <w:t>六</w:t>
      </w:r>
      <w:r>
        <w:rPr>
          <w:rFonts w:hint="eastAsia"/>
          <w:spacing w:val="-4"/>
          <w:sz w:val="28"/>
          <w:szCs w:val="28"/>
        </w:rPr>
        <w:t>年</w:t>
      </w:r>
      <w:r>
        <w:rPr>
          <w:rFonts w:hint="eastAsia"/>
          <w:spacing w:val="-4"/>
          <w:sz w:val="28"/>
          <w:szCs w:val="28"/>
          <w:lang w:val="en-US" w:eastAsia="zh-CN"/>
        </w:rPr>
        <w:t>四</w:t>
      </w:r>
      <w:r>
        <w:rPr>
          <w:rFonts w:hint="eastAsia"/>
          <w:spacing w:val="-4"/>
          <w:sz w:val="28"/>
          <w:szCs w:val="28"/>
        </w:rPr>
        <w:t>月</w:t>
      </w:r>
    </w:p>
    <w:p w14:paraId="35DF1262">
      <w:pPr>
        <w:pStyle w:val="2"/>
        <w:spacing w:after="0" w:line="254" w:lineRule="auto"/>
        <w:sectPr>
          <w:pgSz w:w="11910" w:h="16850"/>
          <w:pgMar w:top="1680" w:right="708" w:bottom="280" w:left="992" w:header="720" w:footer="720" w:gutter="0"/>
          <w:cols w:space="720" w:num="1"/>
        </w:sectPr>
      </w:pPr>
    </w:p>
    <w:p w14:paraId="79F0491A">
      <w:pPr>
        <w:tabs>
          <w:tab w:val="left" w:pos="1096"/>
        </w:tabs>
        <w:spacing w:before="0" w:line="675" w:lineRule="exact"/>
        <w:ind w:left="-1" w:right="146" w:firstLine="0"/>
        <w:jc w:val="center"/>
        <w:rPr>
          <w:rFonts w:ascii="Microsoft JhengHei" w:eastAsia="Microsoft JhengHei"/>
          <w:b/>
          <w:sz w:val="43"/>
        </w:rPr>
      </w:pPr>
      <w:r>
        <w:rPr>
          <w:rFonts w:ascii="Microsoft JhengHei" w:eastAsia="Microsoft JhengHei"/>
          <w:b/>
          <w:spacing w:val="-10"/>
          <w:sz w:val="43"/>
        </w:rPr>
        <w:t>目</w:t>
      </w:r>
      <w:r>
        <w:rPr>
          <w:rFonts w:ascii="Microsoft JhengHei" w:eastAsia="Microsoft JhengHei"/>
          <w:b/>
          <w:sz w:val="43"/>
        </w:rPr>
        <w:tab/>
      </w:r>
      <w:r>
        <w:rPr>
          <w:rFonts w:ascii="Microsoft JhengHei" w:eastAsia="Microsoft JhengHei"/>
          <w:b/>
          <w:spacing w:val="-10"/>
          <w:sz w:val="43"/>
        </w:rPr>
        <w:t>录</w:t>
      </w:r>
    </w:p>
    <w:p w14:paraId="6114CD51">
      <w:pPr>
        <w:spacing w:before="209"/>
        <w:ind w:left="434" w:right="0" w:firstLine="0"/>
        <w:jc w:val="left"/>
        <w:rPr>
          <w:rFonts w:ascii="Microsoft JhengHei" w:eastAsia="Microsoft JhengHei"/>
          <w:b/>
          <w:sz w:val="31"/>
        </w:rPr>
      </w:pPr>
      <w:r>
        <w:rPr>
          <w:rFonts w:ascii="Microsoft JhengHei" w:eastAsia="Microsoft JhengHei"/>
          <w:b/>
          <w:sz w:val="31"/>
        </w:rPr>
        <w:t>第一章</w:t>
      </w:r>
      <w:r>
        <w:rPr>
          <w:rFonts w:ascii="Microsoft JhengHei" w:eastAsia="Microsoft JhengHei"/>
          <w:b/>
          <w:spacing w:val="44"/>
          <w:w w:val="150"/>
          <w:sz w:val="31"/>
        </w:rPr>
        <w:t xml:space="preserve"> </w:t>
      </w:r>
      <w:r>
        <w:rPr>
          <w:rFonts w:ascii="Microsoft JhengHei" w:eastAsia="Microsoft JhengHei"/>
          <w:b/>
          <w:spacing w:val="-2"/>
          <w:sz w:val="31"/>
        </w:rPr>
        <w:t>竞争性谈判公告</w:t>
      </w:r>
    </w:p>
    <w:p w14:paraId="44103529">
      <w:pPr>
        <w:spacing w:before="31"/>
        <w:ind w:left="434" w:right="0" w:firstLine="0"/>
        <w:jc w:val="left"/>
        <w:rPr>
          <w:rFonts w:ascii="Microsoft JhengHei" w:eastAsia="Microsoft JhengHei"/>
          <w:b/>
          <w:sz w:val="31"/>
        </w:rPr>
      </w:pPr>
      <w:r>
        <w:rPr>
          <w:rFonts w:ascii="Microsoft JhengHei" w:eastAsia="Microsoft JhengHei"/>
          <w:b/>
          <w:spacing w:val="2"/>
          <w:sz w:val="31"/>
        </w:rPr>
        <w:t>第二章 谈判供应商须知前附表</w:t>
      </w:r>
    </w:p>
    <w:p w14:paraId="12524A83">
      <w:pPr>
        <w:spacing w:before="30" w:line="252" w:lineRule="auto"/>
        <w:ind w:left="434" w:right="4921" w:firstLine="0"/>
        <w:jc w:val="left"/>
        <w:rPr>
          <w:rFonts w:ascii="Microsoft JhengHei" w:eastAsia="Microsoft JhengHei"/>
          <w:b/>
          <w:sz w:val="31"/>
        </w:rPr>
      </w:pPr>
      <w:r>
        <w:rPr>
          <w:rFonts w:ascii="Microsoft JhengHei" w:eastAsia="Microsoft JhengHei"/>
          <w:b/>
          <w:spacing w:val="2"/>
          <w:sz w:val="31"/>
        </w:rPr>
        <w:t>第三章 政府采购合同</w:t>
      </w:r>
      <w:r>
        <w:rPr>
          <w:rFonts w:ascii="Microsoft JhengHei" w:eastAsia="Microsoft JhengHei"/>
          <w:b/>
          <w:sz w:val="31"/>
        </w:rPr>
        <w:t>（参考格式）第四章 采购项目需求及要求</w:t>
      </w:r>
    </w:p>
    <w:p w14:paraId="61920BC9">
      <w:pPr>
        <w:spacing w:before="4" w:line="259" w:lineRule="auto"/>
        <w:ind w:left="434" w:right="4921" w:firstLine="0"/>
        <w:jc w:val="left"/>
        <w:rPr>
          <w:rFonts w:ascii="Microsoft JhengHei" w:eastAsia="Microsoft JhengHei"/>
          <w:b/>
          <w:sz w:val="31"/>
        </w:rPr>
      </w:pPr>
      <w:r>
        <w:rPr>
          <w:rFonts w:ascii="Microsoft JhengHei" w:eastAsia="Microsoft JhengHei"/>
          <w:b/>
          <w:sz w:val="31"/>
        </w:rPr>
        <w:t>第五章 评审程序、办法及具体要求</w:t>
      </w:r>
      <w:r>
        <w:rPr>
          <w:rFonts w:ascii="Microsoft JhengHei" w:eastAsia="Microsoft JhengHei"/>
          <w:b/>
          <w:spacing w:val="2"/>
          <w:sz w:val="31"/>
        </w:rPr>
        <w:t>第六章 响应文件格式</w:t>
      </w:r>
    </w:p>
    <w:p w14:paraId="18873807">
      <w:pPr>
        <w:pStyle w:val="6"/>
        <w:spacing w:before="364"/>
        <w:rPr>
          <w:rFonts w:ascii="Microsoft JhengHei"/>
          <w:b/>
          <w:sz w:val="31"/>
        </w:rPr>
      </w:pPr>
    </w:p>
    <w:p w14:paraId="42520A7B">
      <w:pPr>
        <w:spacing w:before="0" w:line="378" w:lineRule="exact"/>
        <w:ind w:left="434" w:right="0" w:firstLine="0"/>
        <w:jc w:val="left"/>
        <w:rPr>
          <w:rFonts w:ascii="Microsoft JhengHei" w:eastAsia="Microsoft JhengHei"/>
          <w:b/>
          <w:sz w:val="24"/>
        </w:rPr>
      </w:pPr>
      <w:r>
        <w:rPr>
          <w:rFonts w:ascii="Microsoft JhengHei" w:eastAsia="Microsoft JhengHei"/>
          <w:b/>
          <w:spacing w:val="-2"/>
          <w:sz w:val="24"/>
        </w:rPr>
        <w:t>重要提示：</w:t>
      </w:r>
    </w:p>
    <w:p w14:paraId="036417A7">
      <w:pPr>
        <w:spacing w:before="0" w:line="308" w:lineRule="exact"/>
        <w:ind w:left="434" w:right="0" w:firstLine="0"/>
        <w:jc w:val="left"/>
        <w:rPr>
          <w:rFonts w:ascii="Microsoft JhengHei" w:eastAsia="Microsoft JhengHei"/>
          <w:b/>
          <w:sz w:val="24"/>
        </w:rPr>
      </w:pPr>
      <w:r>
        <w:rPr>
          <w:rFonts w:ascii="Times New Roman" w:eastAsia="Times New Roman"/>
          <w:b/>
          <w:sz w:val="24"/>
        </w:rPr>
        <w:t>1</w:t>
      </w:r>
      <w:r>
        <w:rPr>
          <w:rFonts w:ascii="Microsoft JhengHei" w:eastAsia="Microsoft JhengHei"/>
          <w:b/>
          <w:spacing w:val="-1"/>
          <w:sz w:val="24"/>
        </w:rPr>
        <w:t>、请各谈判供应商务必详细阅读本谈判文件的全部条款，以减少不必要的投标失误。</w:t>
      </w:r>
    </w:p>
    <w:p w14:paraId="6479CDE8">
      <w:pPr>
        <w:spacing w:before="22" w:line="170" w:lineRule="auto"/>
        <w:ind w:left="434" w:right="566" w:firstLine="0"/>
        <w:jc w:val="both"/>
        <w:rPr>
          <w:rFonts w:ascii="Microsoft JhengHei" w:eastAsia="Microsoft JhengHei"/>
          <w:b/>
          <w:sz w:val="24"/>
        </w:rPr>
      </w:pPr>
      <w:r>
        <w:rPr>
          <w:rFonts w:ascii="Times New Roman" w:eastAsia="Times New Roman"/>
          <w:b/>
          <w:spacing w:val="-3"/>
          <w:sz w:val="24"/>
        </w:rPr>
        <w:t>2</w:t>
      </w:r>
      <w:r>
        <w:rPr>
          <w:rFonts w:ascii="Microsoft JhengHei" w:eastAsia="Microsoft JhengHei"/>
          <w:b/>
          <w:spacing w:val="-3"/>
          <w:sz w:val="24"/>
        </w:rPr>
        <w:t>、谈判供应商如认为本谈判文件含有标明特定的生产供应者、含有倾向性或排斥潜在供</w:t>
      </w:r>
      <w:r>
        <w:rPr>
          <w:rFonts w:ascii="Microsoft JhengHei" w:eastAsia="Microsoft JhengHei"/>
          <w:b/>
          <w:sz w:val="24"/>
        </w:rPr>
        <w:t xml:space="preserve">应商的条款而使自己的权益受到损害的，请以书面形式在提交首次响应文件截止时间 </w:t>
      </w:r>
      <w:r>
        <w:rPr>
          <w:rFonts w:ascii="Times New Roman" w:eastAsia="Times New Roman"/>
          <w:b/>
          <w:sz w:val="24"/>
        </w:rPr>
        <w:t>3</w:t>
      </w:r>
      <w:r>
        <w:rPr>
          <w:rFonts w:ascii="Microsoft JhengHei" w:eastAsia="Microsoft JhengHei"/>
          <w:b/>
          <w:sz w:val="24"/>
        </w:rPr>
        <w:t>个工作日前通知采购代理机构，否则，将视为对本谈判文件要求无任何异议，并不得因此在谈判后向采购代理机构提出任何异议。</w:t>
      </w:r>
    </w:p>
    <w:p w14:paraId="5ADE96CA">
      <w:pPr>
        <w:spacing w:before="0" w:line="170" w:lineRule="auto"/>
        <w:ind w:left="434" w:right="564" w:firstLine="0"/>
        <w:jc w:val="both"/>
        <w:rPr>
          <w:rFonts w:ascii="Microsoft JhengHei" w:hAnsi="Microsoft JhengHei" w:eastAsia="Microsoft JhengHei"/>
          <w:b/>
          <w:sz w:val="24"/>
        </w:rPr>
      </w:pPr>
      <w:r>
        <w:rPr>
          <w:rFonts w:ascii="Times New Roman" w:hAnsi="Times New Roman" w:eastAsia="Times New Roman"/>
          <w:b/>
          <w:sz w:val="24"/>
        </w:rPr>
        <w:t>3</w:t>
      </w:r>
      <w:r>
        <w:rPr>
          <w:rFonts w:ascii="Microsoft JhengHei" w:hAnsi="Microsoft JhengHei" w:eastAsia="Microsoft JhengHei"/>
          <w:b/>
          <w:spacing w:val="-14"/>
          <w:sz w:val="24"/>
        </w:rPr>
        <w:t>、本项目采用智能不见面磋商谈判系统，非招标方式政府采购项目中文件解密、磋商</w:t>
      </w:r>
      <w:r>
        <w:rPr>
          <w:rFonts w:ascii="Times New Roman" w:hAnsi="Times New Roman" w:eastAsia="Times New Roman"/>
          <w:b/>
          <w:spacing w:val="11"/>
          <w:sz w:val="24"/>
        </w:rPr>
        <w:t>(</w:t>
      </w:r>
      <w:r>
        <w:rPr>
          <w:rFonts w:ascii="Microsoft JhengHei" w:hAnsi="Microsoft JhengHei" w:eastAsia="Microsoft JhengHei"/>
          <w:b/>
          <w:sz w:val="24"/>
        </w:rPr>
        <w:t>谈判</w:t>
      </w:r>
      <w:r>
        <w:rPr>
          <w:rFonts w:ascii="Times New Roman" w:hAnsi="Times New Roman" w:eastAsia="Times New Roman"/>
          <w:b/>
          <w:spacing w:val="11"/>
          <w:sz w:val="24"/>
        </w:rPr>
        <w:t>)</w:t>
      </w:r>
      <w:r>
        <w:rPr>
          <w:rFonts w:ascii="Microsoft JhengHei" w:hAnsi="Microsoft JhengHei" w:eastAsia="Microsoft JhengHei"/>
          <w:b/>
          <w:sz w:val="24"/>
        </w:rPr>
        <w:t>、询问</w:t>
      </w:r>
      <w:r>
        <w:rPr>
          <w:rFonts w:ascii="Times New Roman" w:hAnsi="Times New Roman" w:eastAsia="Times New Roman"/>
          <w:b/>
          <w:sz w:val="24"/>
        </w:rPr>
        <w:t>(</w:t>
      </w:r>
      <w:r>
        <w:rPr>
          <w:rFonts w:ascii="Microsoft JhengHei" w:hAnsi="Microsoft JhengHei" w:eastAsia="Microsoft JhengHei"/>
          <w:b/>
          <w:sz w:val="24"/>
        </w:rPr>
        <w:t>澄清</w:t>
      </w:r>
      <w:r>
        <w:rPr>
          <w:rFonts w:ascii="Times New Roman" w:hAnsi="Times New Roman" w:eastAsia="Times New Roman"/>
          <w:b/>
          <w:sz w:val="24"/>
        </w:rPr>
        <w:t>)</w:t>
      </w:r>
      <w:r>
        <w:rPr>
          <w:rFonts w:ascii="Microsoft JhengHei" w:hAnsi="Microsoft JhengHei" w:eastAsia="Microsoft JhengHei"/>
          <w:b/>
          <w:sz w:val="24"/>
        </w:rPr>
        <w:t>等环节均可实现远程线上操作，其中文件解密在“不见面开标大厅”中完成，在“新乡市公共资源交易中心电子交易平台”中增设了在线磋商</w:t>
      </w:r>
      <w:r>
        <w:rPr>
          <w:rFonts w:ascii="Times New Roman" w:hAnsi="Times New Roman" w:eastAsia="Times New Roman"/>
          <w:b/>
          <w:sz w:val="24"/>
        </w:rPr>
        <w:t>(</w:t>
      </w:r>
      <w:r>
        <w:rPr>
          <w:rFonts w:ascii="Microsoft JhengHei" w:hAnsi="Microsoft JhengHei" w:eastAsia="Microsoft JhengHei"/>
          <w:b/>
          <w:spacing w:val="1"/>
          <w:sz w:val="24"/>
        </w:rPr>
        <w:t>谈判、澄清</w:t>
      </w:r>
      <w:r>
        <w:rPr>
          <w:rFonts w:ascii="Times New Roman" w:hAnsi="Times New Roman" w:eastAsia="Times New Roman"/>
          <w:b/>
          <w:sz w:val="24"/>
        </w:rPr>
        <w:t>)</w:t>
      </w:r>
      <w:r>
        <w:rPr>
          <w:rFonts w:ascii="Microsoft JhengHei" w:hAnsi="Microsoft JhengHei" w:eastAsia="Microsoft JhengHei"/>
          <w:b/>
          <w:sz w:val="24"/>
        </w:rPr>
        <w:t>功能，可进行在线磋商</w:t>
      </w:r>
      <w:r>
        <w:rPr>
          <w:rFonts w:ascii="Times New Roman" w:hAnsi="Times New Roman" w:eastAsia="Times New Roman"/>
          <w:b/>
          <w:sz w:val="24"/>
        </w:rPr>
        <w:t>(</w:t>
      </w:r>
      <w:r>
        <w:rPr>
          <w:rFonts w:ascii="Microsoft JhengHei" w:hAnsi="Microsoft JhengHei" w:eastAsia="Microsoft JhengHei"/>
          <w:b/>
          <w:sz w:val="24"/>
        </w:rPr>
        <w:t>谈判、澄清</w:t>
      </w:r>
      <w:r>
        <w:rPr>
          <w:rFonts w:ascii="Times New Roman" w:hAnsi="Times New Roman" w:eastAsia="Times New Roman"/>
          <w:b/>
          <w:sz w:val="24"/>
        </w:rPr>
        <w:t>)</w:t>
      </w:r>
      <w:r>
        <w:rPr>
          <w:rFonts w:ascii="Microsoft JhengHei" w:hAnsi="Microsoft JhengHei" w:eastAsia="Microsoft JhengHei"/>
          <w:b/>
          <w:sz w:val="24"/>
        </w:rPr>
        <w:t>，操作流程见新乡市公共资源交易中心网站</w:t>
      </w:r>
      <w:r>
        <w:rPr>
          <w:rFonts w:ascii="Times New Roman" w:hAnsi="Times New Roman" w:eastAsia="Times New Roman"/>
          <w:b/>
          <w:sz w:val="24"/>
        </w:rPr>
        <w:t>-</w:t>
      </w:r>
      <w:r>
        <w:rPr>
          <w:rFonts w:ascii="Microsoft JhengHei" w:hAnsi="Microsoft JhengHei" w:eastAsia="Microsoft JhengHei"/>
          <w:b/>
          <w:spacing w:val="2"/>
          <w:sz w:val="24"/>
        </w:rPr>
        <w:t>网上办事</w:t>
      </w:r>
      <w:r>
        <w:rPr>
          <w:rFonts w:ascii="Microsoft JhengHei" w:hAnsi="Microsoft JhengHei" w:eastAsia="Microsoft JhengHei"/>
          <w:b/>
          <w:sz w:val="24"/>
        </w:rPr>
        <w:t>大厅</w:t>
      </w:r>
      <w:r>
        <w:rPr>
          <w:rFonts w:ascii="Times New Roman" w:hAnsi="Times New Roman" w:eastAsia="Times New Roman"/>
          <w:b/>
          <w:sz w:val="24"/>
        </w:rPr>
        <w:t>-</w:t>
      </w:r>
      <w:r>
        <w:rPr>
          <w:rFonts w:ascii="Microsoft JhengHei" w:hAnsi="Microsoft JhengHei" w:eastAsia="Microsoft JhengHei"/>
          <w:b/>
          <w:spacing w:val="1"/>
          <w:sz w:val="24"/>
        </w:rPr>
        <w:t>我是投标人</w:t>
      </w:r>
      <w:r>
        <w:rPr>
          <w:rFonts w:ascii="Times New Roman" w:hAnsi="Times New Roman" w:eastAsia="Times New Roman"/>
          <w:b/>
          <w:sz w:val="24"/>
        </w:rPr>
        <w:t>-</w:t>
      </w:r>
      <w:r>
        <w:rPr>
          <w:rFonts w:ascii="Microsoft JhengHei" w:hAnsi="Microsoft JhengHei" w:eastAsia="Microsoft JhengHei"/>
          <w:b/>
          <w:sz w:val="24"/>
        </w:rPr>
        <w:t>《谈判、磋商项目供应商在线多轮报价操作手册》。</w:t>
      </w:r>
    </w:p>
    <w:p w14:paraId="3AB191E4">
      <w:pPr>
        <w:spacing w:before="0" w:line="273" w:lineRule="auto"/>
        <w:ind w:left="434" w:right="759" w:firstLine="0"/>
        <w:jc w:val="left"/>
        <w:rPr>
          <w:rFonts w:ascii="Times New Roman"/>
          <w:b/>
          <w:sz w:val="24"/>
        </w:rPr>
      </w:pPr>
      <w:r>
        <w:rPr>
          <w:rFonts w:ascii="Times New Roman"/>
          <w:b/>
          <w:sz w:val="24"/>
        </w:rPr>
        <w:t>(https:</w:t>
      </w:r>
      <w:r>
        <w:fldChar w:fldCharType="begin"/>
      </w:r>
      <w:r>
        <w:instrText xml:space="preserve"> HYPERLINK "http://www.xxggzy.cn/wsbs/093009/20231124/036da047" \h </w:instrText>
      </w:r>
      <w:r>
        <w:fldChar w:fldCharType="separate"/>
      </w:r>
      <w:r>
        <w:rPr>
          <w:rFonts w:ascii="Times New Roman"/>
          <w:b/>
          <w:sz w:val="24"/>
        </w:rPr>
        <w:t>//www.xxggzy.cn/wsbs/093009/20231124/036da047</w:t>
      </w:r>
      <w:r>
        <w:rPr>
          <w:rFonts w:ascii="Times New Roman"/>
          <w:b/>
          <w:spacing w:val="77"/>
          <w:w w:val="150"/>
          <w:sz w:val="24"/>
        </w:rPr>
        <w:fldChar w:fldCharType="end"/>
      </w:r>
      <w:r>
        <w:rPr>
          <w:rFonts w:ascii="Times New Roman"/>
          <w:b/>
          <w:sz w:val="24"/>
        </w:rPr>
        <w:t>-2acb-41fb-8202-d02cbd5</w:t>
      </w:r>
      <w:r>
        <w:rPr>
          <w:rFonts w:ascii="Times New Roman"/>
          <w:b/>
          <w:spacing w:val="80"/>
          <w:w w:val="150"/>
          <w:sz w:val="24"/>
        </w:rPr>
        <w:t xml:space="preserve"> </w:t>
      </w:r>
      <w:r>
        <w:rPr>
          <w:rFonts w:ascii="Times New Roman"/>
          <w:b/>
          <w:spacing w:val="-2"/>
          <w:w w:val="120"/>
          <w:sz w:val="24"/>
        </w:rPr>
        <w:t>a60c5.html)</w:t>
      </w:r>
    </w:p>
    <w:p w14:paraId="70E5E4F6">
      <w:pPr>
        <w:spacing w:before="0" w:line="277" w:lineRule="exact"/>
        <w:ind w:left="434" w:right="0" w:firstLine="0"/>
        <w:jc w:val="left"/>
        <w:rPr>
          <w:rFonts w:ascii="Times New Roman" w:eastAsia="Times New Roman"/>
          <w:b/>
          <w:sz w:val="24"/>
        </w:rPr>
      </w:pPr>
      <w:r>
        <w:rPr>
          <w:rFonts w:ascii="Microsoft JhengHei" w:eastAsia="Microsoft JhengHei"/>
          <w:b/>
          <w:spacing w:val="-2"/>
          <w:sz w:val="24"/>
        </w:rPr>
        <w:t>注意事项</w:t>
      </w:r>
      <w:r>
        <w:rPr>
          <w:rFonts w:ascii="Times New Roman" w:eastAsia="Times New Roman"/>
          <w:b/>
          <w:spacing w:val="-10"/>
          <w:sz w:val="24"/>
        </w:rPr>
        <w:t>:</w:t>
      </w:r>
    </w:p>
    <w:p w14:paraId="5A8C47DE">
      <w:pPr>
        <w:pStyle w:val="13"/>
        <w:numPr>
          <w:ilvl w:val="0"/>
          <w:numId w:val="1"/>
        </w:numPr>
        <w:tabs>
          <w:tab w:val="left" w:pos="674"/>
        </w:tabs>
        <w:spacing w:before="0" w:after="0" w:line="308" w:lineRule="exact"/>
        <w:ind w:left="674" w:right="0" w:hanging="240"/>
        <w:jc w:val="left"/>
        <w:rPr>
          <w:rFonts w:ascii="Times New Roman" w:eastAsia="Times New Roman"/>
          <w:b/>
          <w:sz w:val="22"/>
        </w:rPr>
      </w:pPr>
      <w:r>
        <w:rPr>
          <w:rFonts w:ascii="Microsoft JhengHei" w:eastAsia="Microsoft JhengHei"/>
          <w:b/>
          <w:sz w:val="24"/>
        </w:rPr>
        <w:t>各交易主体要提前学习相关操作手册，确保能够熟练操作系统相关功能</w:t>
      </w:r>
      <w:r>
        <w:rPr>
          <w:rFonts w:ascii="Times New Roman" w:eastAsia="Times New Roman"/>
          <w:b/>
          <w:spacing w:val="-10"/>
          <w:w w:val="130"/>
          <w:sz w:val="24"/>
        </w:rPr>
        <w:t>;</w:t>
      </w:r>
    </w:p>
    <w:p w14:paraId="19C225E1">
      <w:pPr>
        <w:pStyle w:val="13"/>
        <w:numPr>
          <w:ilvl w:val="0"/>
          <w:numId w:val="1"/>
        </w:numPr>
        <w:tabs>
          <w:tab w:val="left" w:pos="674"/>
        </w:tabs>
        <w:spacing w:before="20" w:after="0" w:line="170" w:lineRule="auto"/>
        <w:ind w:left="434" w:right="593" w:firstLine="0"/>
        <w:jc w:val="left"/>
        <w:rPr>
          <w:rFonts w:ascii="Times New Roman" w:eastAsia="Times New Roman"/>
          <w:b/>
          <w:sz w:val="22"/>
        </w:rPr>
      </w:pPr>
      <w:r>
        <w:rPr>
          <w:rFonts w:ascii="Microsoft JhengHei" w:eastAsia="Microsoft JhengHei"/>
          <w:b/>
          <w:sz w:val="24"/>
        </w:rPr>
        <w:t>采购人、代理机构在编制竞争性磋商、谈判等采购文件时，原则上不再要求供应商到</w:t>
      </w:r>
      <w:r>
        <w:rPr>
          <w:rFonts w:ascii="Microsoft JhengHei" w:eastAsia="Microsoft JhengHei"/>
          <w:b/>
          <w:spacing w:val="-2"/>
          <w:sz w:val="24"/>
        </w:rPr>
        <w:t>交易中心现场</w:t>
      </w:r>
      <w:r>
        <w:rPr>
          <w:rFonts w:ascii="Times New Roman" w:eastAsia="Times New Roman"/>
          <w:b/>
          <w:spacing w:val="-2"/>
          <w:w w:val="130"/>
          <w:sz w:val="24"/>
        </w:rPr>
        <w:t>;</w:t>
      </w:r>
    </w:p>
    <w:p w14:paraId="027E0B63">
      <w:pPr>
        <w:pStyle w:val="13"/>
        <w:numPr>
          <w:ilvl w:val="0"/>
          <w:numId w:val="1"/>
        </w:numPr>
        <w:tabs>
          <w:tab w:val="left" w:pos="674"/>
        </w:tabs>
        <w:spacing w:before="13" w:after="0" w:line="163" w:lineRule="auto"/>
        <w:ind w:left="434" w:right="595" w:firstLine="0"/>
        <w:jc w:val="left"/>
        <w:rPr>
          <w:rFonts w:ascii="Times New Roman" w:eastAsia="Times New Roman"/>
          <w:b/>
          <w:sz w:val="22"/>
        </w:rPr>
      </w:pPr>
      <w:r>
        <w:rPr>
          <w:rFonts w:ascii="Microsoft JhengHei" w:eastAsia="Microsoft JhengHei"/>
          <w:b/>
          <w:sz w:val="24"/>
        </w:rPr>
        <w:t>供应商在项目开始前，需调试好系统，做好各项操作准备，在项目进行中应当保持在线，如因供应商自身操作造成的问题，责任由供应商自行承担</w:t>
      </w:r>
      <w:r>
        <w:rPr>
          <w:rFonts w:ascii="Times New Roman" w:eastAsia="Times New Roman"/>
          <w:b/>
          <w:w w:val="130"/>
          <w:sz w:val="24"/>
        </w:rPr>
        <w:t>;</w:t>
      </w:r>
    </w:p>
    <w:p w14:paraId="36777836">
      <w:pPr>
        <w:pStyle w:val="13"/>
        <w:numPr>
          <w:ilvl w:val="0"/>
          <w:numId w:val="1"/>
        </w:numPr>
        <w:tabs>
          <w:tab w:val="left" w:pos="674"/>
        </w:tabs>
        <w:spacing w:before="6" w:after="0" w:line="170" w:lineRule="auto"/>
        <w:ind w:left="434" w:right="448" w:firstLine="0"/>
        <w:jc w:val="left"/>
        <w:rPr>
          <w:rFonts w:ascii="Times New Roman" w:eastAsia="Times New Roman"/>
          <w:b/>
          <w:sz w:val="22"/>
        </w:rPr>
      </w:pPr>
      <w:r>
        <w:rPr>
          <w:rFonts w:ascii="Microsoft JhengHei" w:eastAsia="Microsoft JhengHei"/>
          <w:b/>
          <w:sz w:val="24"/>
        </w:rPr>
        <w:t>如项目需要使用在线视频磋商</w:t>
      </w:r>
      <w:r>
        <w:rPr>
          <w:rFonts w:ascii="Times New Roman" w:eastAsia="Times New Roman"/>
          <w:b/>
          <w:sz w:val="24"/>
        </w:rPr>
        <w:t>(</w:t>
      </w:r>
      <w:r>
        <w:rPr>
          <w:rFonts w:ascii="Microsoft JhengHei" w:eastAsia="Microsoft JhengHei"/>
          <w:b/>
          <w:spacing w:val="-16"/>
          <w:sz w:val="24"/>
        </w:rPr>
        <w:t>谈判、澄清</w:t>
      </w:r>
      <w:r>
        <w:rPr>
          <w:rFonts w:ascii="Times New Roman" w:eastAsia="Times New Roman"/>
          <w:b/>
          <w:sz w:val="24"/>
        </w:rPr>
        <w:t>)</w:t>
      </w:r>
      <w:r>
        <w:rPr>
          <w:rFonts w:ascii="Microsoft JhengHei" w:eastAsia="Microsoft JhengHei"/>
          <w:b/>
          <w:sz w:val="24"/>
        </w:rPr>
        <w:t>，请务必安装好谷歌浏览器</w:t>
      </w:r>
      <w:r>
        <w:rPr>
          <w:rFonts w:ascii="Times New Roman" w:eastAsia="Times New Roman"/>
          <w:b/>
          <w:sz w:val="24"/>
        </w:rPr>
        <w:t>(Google</w:t>
      </w:r>
      <w:r>
        <w:rPr>
          <w:rFonts w:ascii="Times New Roman" w:eastAsia="Times New Roman"/>
          <w:b/>
          <w:spacing w:val="-15"/>
          <w:sz w:val="24"/>
        </w:rPr>
        <w:t xml:space="preserve"> </w:t>
      </w:r>
      <w:r>
        <w:rPr>
          <w:rFonts w:ascii="Times New Roman" w:eastAsia="Times New Roman"/>
          <w:b/>
          <w:sz w:val="24"/>
        </w:rPr>
        <w:t>Chrome)</w:t>
      </w:r>
      <w:r>
        <w:rPr>
          <w:rFonts w:ascii="Microsoft JhengHei" w:eastAsia="Microsoft JhengHei"/>
          <w:b/>
          <w:sz w:val="24"/>
        </w:rPr>
        <w:t>并配备摄像头以回复可能发起的在线视频磋商</w:t>
      </w:r>
      <w:r>
        <w:rPr>
          <w:rFonts w:ascii="Times New Roman" w:eastAsia="Times New Roman"/>
          <w:b/>
          <w:spacing w:val="9"/>
          <w:sz w:val="24"/>
        </w:rPr>
        <w:t>(</w:t>
      </w:r>
      <w:r>
        <w:rPr>
          <w:rFonts w:ascii="Microsoft JhengHei" w:eastAsia="Microsoft JhengHei"/>
          <w:b/>
          <w:sz w:val="24"/>
        </w:rPr>
        <w:t>谈判、澄清</w:t>
      </w:r>
      <w:r>
        <w:rPr>
          <w:rFonts w:ascii="Times New Roman" w:eastAsia="Times New Roman"/>
          <w:b/>
          <w:sz w:val="24"/>
        </w:rPr>
        <w:t>)</w:t>
      </w:r>
      <w:r>
        <w:rPr>
          <w:rFonts w:ascii="Microsoft JhengHei" w:eastAsia="Microsoft JhengHei"/>
          <w:b/>
          <w:sz w:val="24"/>
        </w:rPr>
        <w:t>。</w:t>
      </w:r>
    </w:p>
    <w:p w14:paraId="360D2B14">
      <w:pPr>
        <w:pStyle w:val="13"/>
        <w:numPr>
          <w:ilvl w:val="0"/>
          <w:numId w:val="1"/>
        </w:numPr>
        <w:tabs>
          <w:tab w:val="left" w:pos="674"/>
        </w:tabs>
        <w:spacing w:before="13" w:after="0" w:line="163" w:lineRule="auto"/>
        <w:ind w:left="434" w:right="595" w:firstLine="0"/>
        <w:jc w:val="left"/>
        <w:rPr>
          <w:rFonts w:ascii="Times New Roman" w:eastAsia="Times New Roman"/>
          <w:b/>
          <w:sz w:val="22"/>
        </w:rPr>
      </w:pPr>
      <w:r>
        <w:rPr>
          <w:rFonts w:ascii="Microsoft JhengHei" w:eastAsia="Microsoft JhengHei"/>
          <w:b/>
          <w:sz w:val="24"/>
        </w:rPr>
        <w:t>本次为智能不见面磋商谈判系统首次试运行，请交易主体按照提示手册按步骤操作，对于项目中可能出现的问题敬请谅解。</w:t>
      </w:r>
    </w:p>
    <w:p w14:paraId="55CBFB89">
      <w:pPr>
        <w:spacing w:before="9" w:line="168" w:lineRule="auto"/>
        <w:ind w:left="434" w:right="562" w:firstLine="0"/>
        <w:jc w:val="both"/>
        <w:rPr>
          <w:rFonts w:ascii="Microsoft JhengHei" w:eastAsia="Microsoft JhengHei"/>
          <w:b/>
          <w:sz w:val="24"/>
        </w:rPr>
      </w:pPr>
      <w:r>
        <w:rPr>
          <w:rFonts w:ascii="Times New Roman" w:eastAsia="Times New Roman"/>
          <w:b/>
          <w:spacing w:val="-1"/>
          <w:sz w:val="24"/>
        </w:rPr>
        <w:t>6</w:t>
      </w:r>
      <w:r>
        <w:rPr>
          <w:rFonts w:ascii="Microsoft JhengHei" w:eastAsia="Microsoft JhengHei"/>
          <w:b/>
          <w:spacing w:val="-1"/>
          <w:sz w:val="24"/>
        </w:rPr>
        <w:t>、供应商如认为本谈判文件含有标明特定的生产供应者、含有倾向性或排斥潜在供应商</w:t>
      </w:r>
      <w:r>
        <w:rPr>
          <w:rFonts w:ascii="Microsoft JhengHei" w:eastAsia="Microsoft JhengHei"/>
          <w:b/>
          <w:sz w:val="24"/>
        </w:rPr>
        <w:t xml:space="preserve">的条款而使自己的权益受到损害的，请在提交首次响应文件截止时间 </w:t>
      </w:r>
      <w:r>
        <w:rPr>
          <w:rFonts w:ascii="Times New Roman" w:eastAsia="Times New Roman"/>
          <w:b/>
          <w:sz w:val="24"/>
        </w:rPr>
        <w:t xml:space="preserve">2 </w:t>
      </w:r>
      <w:r>
        <w:rPr>
          <w:rFonts w:ascii="Microsoft JhengHei" w:eastAsia="Microsoft JhengHei"/>
          <w:b/>
          <w:sz w:val="24"/>
        </w:rPr>
        <w:t>个工作日前通知交易中心，否则，将视为对本磋商文件要求无任何异议，并不得因此在磋商后向政府集中采购机构提出任何异议。</w:t>
      </w:r>
    </w:p>
    <w:p w14:paraId="3FE5C462">
      <w:pPr>
        <w:spacing w:after="0" w:line="168" w:lineRule="auto"/>
        <w:jc w:val="both"/>
        <w:rPr>
          <w:rFonts w:ascii="Microsoft JhengHei" w:eastAsia="Microsoft JhengHei"/>
          <w:b/>
          <w:sz w:val="24"/>
        </w:rPr>
        <w:sectPr>
          <w:pgSz w:w="11910" w:h="16850"/>
          <w:pgMar w:top="1400" w:right="708" w:bottom="280" w:left="992" w:header="720" w:footer="720" w:gutter="0"/>
          <w:cols w:space="720" w:num="1"/>
        </w:sectPr>
      </w:pPr>
    </w:p>
    <w:p w14:paraId="4119CA39">
      <w:pPr>
        <w:spacing w:before="3" w:line="240" w:lineRule="auto"/>
        <w:ind w:left="257" w:right="0" w:firstLine="0"/>
        <w:jc w:val="center"/>
        <w:rPr>
          <w:rFonts w:ascii="微软雅黑" w:eastAsia="微软雅黑"/>
          <w:b/>
          <w:sz w:val="31"/>
        </w:rPr>
      </w:pPr>
      <w:r>
        <w:rPr>
          <w:rFonts w:ascii="微软雅黑" w:eastAsia="微软雅黑"/>
          <w:b/>
          <w:sz w:val="31"/>
        </w:rPr>
        <w:t>第一章</w:t>
      </w:r>
      <w:r>
        <w:rPr>
          <w:rFonts w:ascii="微软雅黑" w:eastAsia="微软雅黑"/>
          <w:b/>
          <w:spacing w:val="52"/>
          <w:w w:val="150"/>
          <w:sz w:val="31"/>
        </w:rPr>
        <w:t xml:space="preserve"> </w:t>
      </w:r>
      <w:r>
        <w:rPr>
          <w:rFonts w:ascii="微软雅黑" w:eastAsia="微软雅黑"/>
          <w:b/>
          <w:spacing w:val="2"/>
          <w:sz w:val="31"/>
        </w:rPr>
        <w:t>竞争性谈判公告</w:t>
      </w:r>
    </w:p>
    <w:p w14:paraId="5A2C1C53">
      <w:pPr>
        <w:spacing w:before="361" w:line="240" w:lineRule="auto"/>
        <w:ind w:right="0"/>
        <w:jc w:val="center"/>
        <w:rPr>
          <w:rFonts w:hint="eastAsia" w:ascii="微软雅黑" w:eastAsia="微软雅黑"/>
          <w:b/>
          <w:spacing w:val="-2"/>
          <w:sz w:val="24"/>
          <w:lang w:eastAsia="zh-CN"/>
        </w:rPr>
      </w:pPr>
      <w:r>
        <w:rPr>
          <w:rFonts w:hint="eastAsia" w:ascii="微软雅黑" w:eastAsia="微软雅黑"/>
          <w:b/>
          <w:spacing w:val="-2"/>
          <w:sz w:val="24"/>
          <w:lang w:eastAsia="zh-CN"/>
        </w:rPr>
        <w:t>新乡职业技术学院数控技术学院和智能制造学院2026年学生专业实训耗材采购项目</w:t>
      </w:r>
    </w:p>
    <w:p w14:paraId="11A5E56F">
      <w:pPr>
        <w:spacing w:before="361" w:line="240" w:lineRule="auto"/>
        <w:ind w:right="0"/>
        <w:jc w:val="center"/>
        <w:rPr>
          <w:rFonts w:ascii="微软雅黑" w:eastAsia="微软雅黑"/>
          <w:b/>
          <w:sz w:val="24"/>
        </w:rPr>
      </w:pPr>
      <w:r>
        <w:rPr>
          <w:rFonts w:ascii="微软雅黑" w:eastAsia="微软雅黑"/>
          <w:b/>
          <w:spacing w:val="-4"/>
          <w:sz w:val="24"/>
        </w:rPr>
        <w:t>竞争性谈判公告</w:t>
      </w:r>
    </w:p>
    <w:p w14:paraId="4DBCD99A">
      <w:pPr>
        <w:spacing w:before="65"/>
        <w:ind w:left="870" w:right="0" w:firstLine="0"/>
        <w:jc w:val="left"/>
        <w:rPr>
          <w:rFonts w:ascii="微软雅黑" w:eastAsia="微软雅黑"/>
          <w:sz w:val="22"/>
        </w:rPr>
      </w:pPr>
      <w:r>
        <w:rPr>
          <w:rFonts w:ascii="微软雅黑" w:eastAsia="微软雅黑"/>
          <w:spacing w:val="-3"/>
          <w:sz w:val="22"/>
        </w:rPr>
        <w:t>项目概况</w:t>
      </w:r>
    </w:p>
    <w:p w14:paraId="4F05B1FE">
      <w:pPr>
        <w:spacing w:before="29" w:line="261" w:lineRule="auto"/>
        <w:ind w:left="434" w:right="561" w:firstLine="435"/>
        <w:jc w:val="both"/>
        <w:rPr>
          <w:rFonts w:ascii="微软雅黑" w:eastAsia="微软雅黑"/>
          <w:sz w:val="22"/>
        </w:rPr>
      </w:pPr>
      <w:r>
        <w:rPr>
          <w:rFonts w:hint="eastAsia" w:ascii="微软雅黑" w:eastAsia="微软雅黑"/>
          <w:spacing w:val="-2"/>
          <w:sz w:val="22"/>
          <w:lang w:eastAsia="zh-CN"/>
        </w:rPr>
        <w:t>新乡职业技术学院数控技术学院和智能制造学院2026年学生专业实训耗材采购项目</w:t>
      </w:r>
      <w:r>
        <w:rPr>
          <w:rFonts w:ascii="微软雅黑" w:eastAsia="微软雅黑"/>
          <w:spacing w:val="-2"/>
          <w:sz w:val="22"/>
        </w:rPr>
        <w:t>的潜在供应商应在新乡市公共资</w:t>
      </w:r>
      <w:r>
        <w:rPr>
          <w:rFonts w:ascii="微软雅黑" w:eastAsia="微软雅黑"/>
          <w:spacing w:val="-1"/>
          <w:sz w:val="22"/>
        </w:rPr>
        <w:t>源交易中心网获取竞争性谈判文件</w:t>
      </w:r>
      <w:r>
        <w:rPr>
          <w:rFonts w:ascii="微软雅黑" w:eastAsia="微软雅黑"/>
          <w:spacing w:val="-1"/>
          <w:sz w:val="22"/>
          <w:highlight w:val="none"/>
        </w:rPr>
        <w:t>，幵</w:t>
      </w:r>
      <w:r>
        <w:rPr>
          <w:rFonts w:hint="eastAsia" w:ascii="微软雅黑" w:eastAsia="微软雅黑"/>
          <w:spacing w:val="-1"/>
          <w:sz w:val="22"/>
          <w:highlight w:val="none"/>
          <w:lang w:val="en-US" w:eastAsia="zh-CN"/>
        </w:rPr>
        <w:t xml:space="preserve">六  </w:t>
      </w:r>
      <w:r>
        <w:rPr>
          <w:rFonts w:ascii="微软雅黑" w:eastAsia="微软雅黑"/>
          <w:sz w:val="22"/>
          <w:highlight w:val="none"/>
        </w:rPr>
        <w:t>2026</w:t>
      </w:r>
      <w:r>
        <w:rPr>
          <w:rFonts w:ascii="微软雅黑" w:eastAsia="微软雅黑"/>
          <w:spacing w:val="-2"/>
          <w:sz w:val="22"/>
          <w:highlight w:val="none"/>
        </w:rPr>
        <w:t xml:space="preserve"> 年 </w:t>
      </w:r>
      <w:r>
        <w:rPr>
          <w:rFonts w:hint="eastAsia" w:ascii="微软雅黑" w:eastAsia="微软雅黑"/>
          <w:spacing w:val="-2"/>
          <w:sz w:val="22"/>
          <w:highlight w:val="none"/>
          <w:lang w:val="en-US" w:eastAsia="zh-CN"/>
        </w:rPr>
        <w:t>04</w:t>
      </w:r>
      <w:r>
        <w:rPr>
          <w:rFonts w:ascii="微软雅黑" w:eastAsia="微软雅黑"/>
          <w:spacing w:val="-5"/>
          <w:sz w:val="22"/>
          <w:highlight w:val="none"/>
        </w:rPr>
        <w:t>月</w:t>
      </w:r>
      <w:r>
        <w:rPr>
          <w:rFonts w:hint="eastAsia" w:ascii="微软雅黑" w:eastAsia="微软雅黑"/>
          <w:spacing w:val="-5"/>
          <w:sz w:val="22"/>
          <w:highlight w:val="none"/>
          <w:lang w:val="en-US" w:eastAsia="zh-CN"/>
        </w:rPr>
        <w:t>22</w:t>
      </w:r>
      <w:r>
        <w:rPr>
          <w:rFonts w:ascii="微软雅黑" w:eastAsia="微软雅黑"/>
          <w:spacing w:val="-5"/>
          <w:sz w:val="22"/>
          <w:highlight w:val="none"/>
        </w:rPr>
        <w:t xml:space="preserve">日 </w:t>
      </w:r>
      <w:r>
        <w:rPr>
          <w:rFonts w:ascii="微软雅黑" w:eastAsia="微软雅黑"/>
          <w:sz w:val="22"/>
        </w:rPr>
        <w:t>9</w:t>
      </w:r>
      <w:r>
        <w:rPr>
          <w:rFonts w:ascii="微软雅黑" w:eastAsia="微软雅黑"/>
          <w:spacing w:val="-3"/>
          <w:sz w:val="22"/>
        </w:rPr>
        <w:t xml:space="preserve"> 时 </w:t>
      </w:r>
      <w:r>
        <w:rPr>
          <w:rFonts w:ascii="微软雅黑" w:eastAsia="微软雅黑"/>
          <w:sz w:val="22"/>
        </w:rPr>
        <w:t>00</w:t>
      </w:r>
      <w:r>
        <w:rPr>
          <w:rFonts w:ascii="微软雅黑" w:eastAsia="微软雅黑"/>
          <w:spacing w:val="-3"/>
          <w:sz w:val="22"/>
        </w:rPr>
        <w:t xml:space="preserve"> 分</w:t>
      </w:r>
      <w:r>
        <w:rPr>
          <w:rFonts w:ascii="微软雅黑" w:eastAsia="微软雅黑"/>
          <w:sz w:val="22"/>
        </w:rPr>
        <w:t>（北京时间）前递交响</w:t>
      </w:r>
      <w:r>
        <w:rPr>
          <w:rFonts w:ascii="微软雅黑" w:eastAsia="微软雅黑"/>
          <w:spacing w:val="-4"/>
          <w:sz w:val="22"/>
        </w:rPr>
        <w:t>应文件。</w:t>
      </w:r>
    </w:p>
    <w:p w14:paraId="1C084E08">
      <w:pPr>
        <w:spacing w:before="0" w:line="400" w:lineRule="exact"/>
        <w:ind w:left="870" w:right="0" w:firstLine="0"/>
        <w:jc w:val="left"/>
        <w:rPr>
          <w:rFonts w:ascii="微软雅黑" w:eastAsia="微软雅黑"/>
          <w:sz w:val="22"/>
        </w:rPr>
      </w:pPr>
      <w:r>
        <w:rPr>
          <w:rFonts w:ascii="微软雅黑" w:eastAsia="微软雅黑"/>
          <w:spacing w:val="-2"/>
          <w:sz w:val="22"/>
        </w:rPr>
        <w:t>一、项目基本情况</w:t>
      </w:r>
    </w:p>
    <w:p w14:paraId="417FF8A2">
      <w:pPr>
        <w:spacing w:before="46"/>
        <w:ind w:left="870" w:right="0" w:firstLine="0"/>
        <w:jc w:val="left"/>
        <w:rPr>
          <w:rFonts w:hint="eastAsia" w:ascii="微软雅黑" w:eastAsia="微软雅黑"/>
          <w:sz w:val="22"/>
          <w:lang w:val="en-US" w:eastAsia="zh-CN"/>
        </w:rPr>
      </w:pPr>
      <w:r>
        <w:rPr>
          <w:rFonts w:ascii="微软雅黑" w:eastAsia="微软雅黑"/>
          <w:spacing w:val="-2"/>
          <w:sz w:val="22"/>
        </w:rPr>
        <w:t>1、项目编号：新平竞谈-2026-</w:t>
      </w:r>
      <w:r>
        <w:rPr>
          <w:rFonts w:hint="eastAsia" w:ascii="微软雅黑" w:eastAsia="微软雅黑"/>
          <w:spacing w:val="-2"/>
          <w:sz w:val="22"/>
          <w:lang w:val="en-US" w:eastAsia="zh-CN"/>
        </w:rPr>
        <w:t>7</w:t>
      </w:r>
    </w:p>
    <w:p w14:paraId="26CDB25A">
      <w:pPr>
        <w:spacing w:before="30"/>
        <w:ind w:left="870" w:right="0" w:firstLine="0"/>
        <w:jc w:val="left"/>
        <w:rPr>
          <w:rFonts w:hint="eastAsia" w:ascii="微软雅黑" w:eastAsia="微软雅黑"/>
          <w:sz w:val="22"/>
          <w:lang w:eastAsia="zh-CN"/>
        </w:rPr>
      </w:pPr>
      <w:r>
        <w:rPr>
          <w:rFonts w:ascii="微软雅黑" w:eastAsia="微软雅黑"/>
          <w:spacing w:val="-2"/>
          <w:sz w:val="22"/>
        </w:rPr>
        <w:t>2、项目名称：</w:t>
      </w:r>
      <w:r>
        <w:rPr>
          <w:rFonts w:hint="eastAsia" w:ascii="微软雅黑" w:eastAsia="微软雅黑"/>
          <w:spacing w:val="-2"/>
          <w:sz w:val="22"/>
          <w:lang w:eastAsia="zh-CN"/>
        </w:rPr>
        <w:t>新乡职业技术学院数控技术学院和智能制造学院2026年学生专业实训耗材采购项目</w:t>
      </w:r>
    </w:p>
    <w:p w14:paraId="17973D6E">
      <w:pPr>
        <w:spacing w:before="29"/>
        <w:ind w:left="870" w:right="0" w:firstLine="0"/>
        <w:jc w:val="left"/>
        <w:rPr>
          <w:rFonts w:ascii="微软雅黑" w:eastAsia="微软雅黑"/>
          <w:sz w:val="22"/>
        </w:rPr>
      </w:pPr>
      <w:r>
        <w:rPr>
          <w:rFonts w:ascii="微软雅黑" w:eastAsia="微软雅黑"/>
          <w:sz w:val="22"/>
        </w:rPr>
        <w:t>3</w:t>
      </w:r>
      <w:r>
        <w:rPr>
          <w:rFonts w:ascii="微软雅黑" w:eastAsia="微软雅黑"/>
          <w:spacing w:val="-1"/>
          <w:sz w:val="22"/>
        </w:rPr>
        <w:t>、采购方式：竞争性谈判</w:t>
      </w:r>
    </w:p>
    <w:p w14:paraId="1FB5405A">
      <w:pPr>
        <w:spacing w:before="30"/>
        <w:ind w:left="870" w:right="0" w:firstLine="0"/>
        <w:jc w:val="left"/>
        <w:rPr>
          <w:rFonts w:ascii="微软雅黑" w:hAnsi="宋体" w:eastAsia="微软雅黑" w:cs="宋体"/>
          <w:spacing w:val="-2"/>
          <w:sz w:val="22"/>
        </w:rPr>
      </w:pPr>
      <w:r>
        <w:rPr>
          <w:rFonts w:ascii="微软雅黑" w:hAnsi="宋体" w:eastAsia="微软雅黑" w:cs="宋体"/>
          <w:spacing w:val="-2"/>
          <w:sz w:val="22"/>
        </w:rPr>
        <w:t>4、预算金额：</w:t>
      </w:r>
      <w:r>
        <w:rPr>
          <w:rFonts w:hint="eastAsia" w:ascii="微软雅黑" w:hAnsi="宋体" w:eastAsia="微软雅黑" w:cs="宋体"/>
          <w:spacing w:val="-2"/>
          <w:sz w:val="22"/>
        </w:rPr>
        <w:t>1157272</w:t>
      </w:r>
      <w:r>
        <w:rPr>
          <w:rFonts w:hint="eastAsia" w:ascii="微软雅黑" w:hAnsi="宋体" w:eastAsia="微软雅黑" w:cs="宋体"/>
          <w:spacing w:val="-2"/>
          <w:sz w:val="22"/>
          <w:lang w:val="en-US" w:eastAsia="zh-CN"/>
        </w:rPr>
        <w:t>.00</w:t>
      </w:r>
      <w:r>
        <w:rPr>
          <w:rFonts w:ascii="微软雅黑" w:hAnsi="宋体" w:eastAsia="微软雅黑" w:cs="宋体"/>
          <w:spacing w:val="-2"/>
          <w:sz w:val="22"/>
        </w:rPr>
        <w:t>元</w:t>
      </w:r>
    </w:p>
    <w:p w14:paraId="1E420344">
      <w:pPr>
        <w:spacing w:before="30"/>
        <w:ind w:left="870" w:right="0" w:firstLine="432" w:firstLineChars="200"/>
        <w:jc w:val="left"/>
        <w:rPr>
          <w:rFonts w:ascii="微软雅黑" w:hAnsi="宋体" w:eastAsia="微软雅黑" w:cs="宋体"/>
          <w:spacing w:val="-2"/>
          <w:sz w:val="22"/>
        </w:rPr>
      </w:pPr>
      <w:r>
        <w:rPr>
          <w:rFonts w:ascii="微软雅黑" w:hAnsi="宋体" w:eastAsia="微软雅黑" w:cs="宋体"/>
          <w:spacing w:val="-2"/>
          <w:sz w:val="22"/>
        </w:rPr>
        <w:t>最高限价：</w:t>
      </w:r>
      <w:r>
        <w:rPr>
          <w:rFonts w:hint="eastAsia" w:ascii="微软雅黑" w:hAnsi="宋体" w:eastAsia="微软雅黑" w:cs="宋体"/>
          <w:spacing w:val="-2"/>
          <w:sz w:val="22"/>
        </w:rPr>
        <w:t>1157272</w:t>
      </w:r>
      <w:r>
        <w:rPr>
          <w:rFonts w:hint="eastAsia" w:ascii="微软雅黑" w:hAnsi="宋体" w:eastAsia="微软雅黑" w:cs="宋体"/>
          <w:spacing w:val="-2"/>
          <w:sz w:val="22"/>
          <w:lang w:val="en-US" w:eastAsia="zh-CN"/>
        </w:rPr>
        <w:t>.00</w:t>
      </w:r>
      <w:r>
        <w:rPr>
          <w:rFonts w:ascii="微软雅黑" w:hAnsi="宋体" w:eastAsia="微软雅黑" w:cs="宋体"/>
          <w:spacing w:val="-2"/>
          <w:sz w:val="22"/>
        </w:rPr>
        <w:t>元</w:t>
      </w:r>
    </w:p>
    <w:tbl>
      <w:tblPr>
        <w:tblStyle w:val="9"/>
        <w:tblW w:w="9438" w:type="dxa"/>
        <w:tblInd w:w="7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2386"/>
        <w:gridCol w:w="3027"/>
        <w:gridCol w:w="1501"/>
        <w:gridCol w:w="2024"/>
      </w:tblGrid>
      <w:tr w14:paraId="0E5F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00" w:type="dxa"/>
            <w:vAlign w:val="center"/>
          </w:tcPr>
          <w:p w14:paraId="176E474C">
            <w:pPr>
              <w:pStyle w:val="14"/>
              <w:spacing w:before="62" w:line="360" w:lineRule="auto"/>
              <w:ind w:left="8"/>
              <w:jc w:val="center"/>
              <w:rPr>
                <w:rFonts w:hint="eastAsia" w:ascii="微软雅黑" w:hAnsi="微软雅黑" w:eastAsia="微软雅黑" w:cs="微软雅黑"/>
              </w:rPr>
            </w:pPr>
            <w:r>
              <w:rPr>
                <w:rFonts w:hint="eastAsia" w:ascii="微软雅黑" w:hAnsi="微软雅黑" w:eastAsia="微软雅黑" w:cs="微软雅黑"/>
                <w:spacing w:val="-6"/>
              </w:rPr>
              <w:t>序号</w:t>
            </w:r>
          </w:p>
        </w:tc>
        <w:tc>
          <w:tcPr>
            <w:tcW w:w="2386" w:type="dxa"/>
            <w:vAlign w:val="center"/>
          </w:tcPr>
          <w:p w14:paraId="6A121A25">
            <w:pPr>
              <w:pStyle w:val="14"/>
              <w:spacing w:before="62" w:line="360" w:lineRule="auto"/>
              <w:ind w:left="9"/>
              <w:jc w:val="center"/>
              <w:rPr>
                <w:rFonts w:hint="eastAsia" w:ascii="微软雅黑" w:hAnsi="微软雅黑" w:eastAsia="微软雅黑" w:cs="微软雅黑"/>
              </w:rPr>
            </w:pPr>
            <w:r>
              <w:rPr>
                <w:rFonts w:hint="eastAsia" w:ascii="微软雅黑" w:hAnsi="微软雅黑" w:eastAsia="微软雅黑" w:cs="微软雅黑"/>
                <w:spacing w:val="-6"/>
              </w:rPr>
              <w:t>包号</w:t>
            </w:r>
          </w:p>
        </w:tc>
        <w:tc>
          <w:tcPr>
            <w:tcW w:w="3027" w:type="dxa"/>
            <w:vAlign w:val="center"/>
          </w:tcPr>
          <w:p w14:paraId="00615E29">
            <w:pPr>
              <w:pStyle w:val="14"/>
              <w:spacing w:before="62" w:line="360" w:lineRule="auto"/>
              <w:ind w:left="8"/>
              <w:jc w:val="center"/>
              <w:rPr>
                <w:rFonts w:hint="eastAsia" w:ascii="微软雅黑" w:hAnsi="微软雅黑" w:eastAsia="微软雅黑" w:cs="微软雅黑"/>
              </w:rPr>
            </w:pPr>
            <w:r>
              <w:rPr>
                <w:rFonts w:hint="eastAsia" w:ascii="微软雅黑" w:hAnsi="微软雅黑" w:eastAsia="微软雅黑" w:cs="微软雅黑"/>
                <w:spacing w:val="-5"/>
              </w:rPr>
              <w:t>包名称</w:t>
            </w:r>
          </w:p>
        </w:tc>
        <w:tc>
          <w:tcPr>
            <w:tcW w:w="1501" w:type="dxa"/>
            <w:vAlign w:val="center"/>
          </w:tcPr>
          <w:p w14:paraId="2106A312">
            <w:pPr>
              <w:pStyle w:val="14"/>
              <w:spacing w:before="62" w:line="360" w:lineRule="auto"/>
              <w:ind w:left="10" w:right="3"/>
              <w:jc w:val="center"/>
              <w:rPr>
                <w:rFonts w:hint="eastAsia" w:ascii="微软雅黑" w:hAnsi="微软雅黑" w:eastAsia="微软雅黑" w:cs="微软雅黑"/>
              </w:rPr>
            </w:pPr>
            <w:r>
              <w:rPr>
                <w:rFonts w:hint="eastAsia" w:ascii="微软雅黑" w:hAnsi="微软雅黑" w:eastAsia="微软雅黑" w:cs="微软雅黑"/>
                <w:spacing w:val="-2"/>
              </w:rPr>
              <w:t>包预算（元</w:t>
            </w:r>
            <w:r>
              <w:rPr>
                <w:rFonts w:hint="eastAsia" w:ascii="微软雅黑" w:hAnsi="微软雅黑" w:eastAsia="微软雅黑" w:cs="微软雅黑"/>
                <w:spacing w:val="-10"/>
              </w:rPr>
              <w:t>）</w:t>
            </w:r>
          </w:p>
        </w:tc>
        <w:tc>
          <w:tcPr>
            <w:tcW w:w="2024" w:type="dxa"/>
            <w:vAlign w:val="center"/>
          </w:tcPr>
          <w:p w14:paraId="4AF6FF86">
            <w:pPr>
              <w:pStyle w:val="14"/>
              <w:spacing w:before="62" w:line="360" w:lineRule="auto"/>
              <w:ind w:left="11" w:right="3"/>
              <w:jc w:val="center"/>
              <w:rPr>
                <w:rFonts w:hint="eastAsia" w:ascii="微软雅黑" w:hAnsi="微软雅黑" w:eastAsia="微软雅黑" w:cs="微软雅黑"/>
              </w:rPr>
            </w:pPr>
            <w:r>
              <w:rPr>
                <w:rFonts w:hint="eastAsia" w:ascii="微软雅黑" w:hAnsi="微软雅黑" w:eastAsia="微软雅黑" w:cs="微软雅黑"/>
                <w:spacing w:val="-2"/>
              </w:rPr>
              <w:t>包最高限价（元</w:t>
            </w:r>
            <w:r>
              <w:rPr>
                <w:rFonts w:hint="eastAsia" w:ascii="微软雅黑" w:hAnsi="微软雅黑" w:eastAsia="微软雅黑" w:cs="微软雅黑"/>
                <w:spacing w:val="-10"/>
              </w:rPr>
              <w:t>）</w:t>
            </w:r>
          </w:p>
        </w:tc>
      </w:tr>
      <w:tr w14:paraId="6ABF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00" w:type="dxa"/>
            <w:vAlign w:val="center"/>
          </w:tcPr>
          <w:p w14:paraId="4ABF7F29">
            <w:pPr>
              <w:pStyle w:val="14"/>
              <w:spacing w:before="282" w:line="360" w:lineRule="auto"/>
              <w:ind w:left="887" w:right="104" w:hanging="771"/>
              <w:jc w:val="center"/>
              <w:rPr>
                <w:rFonts w:hint="eastAsia" w:ascii="微软雅黑" w:hAnsi="微软雅黑" w:eastAsia="微软雅黑" w:cs="微软雅黑"/>
                <w:spacing w:val="-2"/>
              </w:rPr>
            </w:pPr>
            <w:r>
              <w:rPr>
                <w:rFonts w:hint="eastAsia" w:ascii="微软雅黑" w:hAnsi="微软雅黑" w:eastAsia="微软雅黑" w:cs="微软雅黑"/>
                <w:spacing w:val="-2"/>
              </w:rPr>
              <w:t>1</w:t>
            </w:r>
          </w:p>
        </w:tc>
        <w:tc>
          <w:tcPr>
            <w:tcW w:w="2386" w:type="dxa"/>
            <w:vAlign w:val="center"/>
          </w:tcPr>
          <w:p w14:paraId="1E8AC14B">
            <w:pPr>
              <w:pStyle w:val="14"/>
              <w:spacing w:before="282" w:line="360" w:lineRule="auto"/>
              <w:ind w:left="887" w:right="104" w:hanging="771"/>
              <w:jc w:val="center"/>
              <w:rPr>
                <w:rFonts w:hint="eastAsia" w:ascii="微软雅黑" w:hAnsi="微软雅黑" w:eastAsia="微软雅黑" w:cs="微软雅黑"/>
                <w:spacing w:val="-2"/>
                <w:lang w:val="en-US" w:eastAsia="zh-CN"/>
              </w:rPr>
            </w:pPr>
            <w:r>
              <w:rPr>
                <w:rFonts w:hint="eastAsia" w:ascii="微软雅黑" w:hAnsi="微软雅黑" w:eastAsia="微软雅黑" w:cs="微软雅黑"/>
                <w:spacing w:val="-2"/>
                <w:highlight w:val="none"/>
                <w:lang w:eastAsia="zh-CN"/>
              </w:rPr>
              <w:t>新乡政采竞谈-2026-7</w:t>
            </w:r>
          </w:p>
        </w:tc>
        <w:tc>
          <w:tcPr>
            <w:tcW w:w="3027" w:type="dxa"/>
            <w:vAlign w:val="center"/>
          </w:tcPr>
          <w:p w14:paraId="3D6A2330">
            <w:pPr>
              <w:pStyle w:val="14"/>
              <w:spacing w:before="282" w:line="360" w:lineRule="auto"/>
              <w:ind w:right="104"/>
              <w:jc w:val="center"/>
              <w:rPr>
                <w:rFonts w:hint="eastAsia" w:ascii="微软雅黑" w:hAnsi="微软雅黑" w:eastAsia="微软雅黑" w:cs="微软雅黑"/>
                <w:spacing w:val="-2"/>
                <w:lang w:eastAsia="zh-CN"/>
              </w:rPr>
            </w:pPr>
            <w:r>
              <w:rPr>
                <w:rFonts w:hint="eastAsia" w:ascii="微软雅黑" w:hAnsi="微软雅黑" w:eastAsia="微软雅黑" w:cs="微软雅黑"/>
                <w:spacing w:val="-2"/>
                <w:lang w:val="en-US" w:eastAsia="zh-CN"/>
              </w:rPr>
              <w:t>数控技术学院和智能制造学院2026年学生专业实训耗材采购项目</w:t>
            </w:r>
          </w:p>
        </w:tc>
        <w:tc>
          <w:tcPr>
            <w:tcW w:w="1501" w:type="dxa"/>
            <w:vAlign w:val="center"/>
          </w:tcPr>
          <w:p w14:paraId="5441D44F">
            <w:pPr>
              <w:pStyle w:val="14"/>
              <w:spacing w:line="360" w:lineRule="auto"/>
              <w:ind w:left="10"/>
              <w:jc w:val="center"/>
              <w:rPr>
                <w:rFonts w:hint="eastAsia" w:ascii="微软雅黑" w:hAnsi="微软雅黑" w:eastAsia="微软雅黑" w:cs="微软雅黑"/>
              </w:rPr>
            </w:pPr>
            <w:r>
              <w:rPr>
                <w:rFonts w:hint="eastAsia" w:ascii="微软雅黑" w:hAnsi="微软雅黑" w:eastAsia="微软雅黑" w:cs="微软雅黑"/>
                <w:spacing w:val="-6"/>
              </w:rPr>
              <w:t>1157272</w:t>
            </w:r>
            <w:r>
              <w:rPr>
                <w:rFonts w:hint="eastAsia" w:ascii="微软雅黑" w:hAnsi="微软雅黑" w:eastAsia="微软雅黑" w:cs="微软雅黑"/>
                <w:spacing w:val="-6"/>
                <w:lang w:val="en-US" w:eastAsia="zh-CN"/>
              </w:rPr>
              <w:t>.00</w:t>
            </w:r>
          </w:p>
        </w:tc>
        <w:tc>
          <w:tcPr>
            <w:tcW w:w="2024" w:type="dxa"/>
            <w:vAlign w:val="center"/>
          </w:tcPr>
          <w:p w14:paraId="50211687">
            <w:pPr>
              <w:pStyle w:val="14"/>
              <w:spacing w:line="360" w:lineRule="auto"/>
              <w:ind w:left="11"/>
              <w:jc w:val="center"/>
              <w:rPr>
                <w:rFonts w:hint="eastAsia" w:ascii="微软雅黑" w:hAnsi="微软雅黑" w:eastAsia="微软雅黑" w:cs="微软雅黑"/>
              </w:rPr>
            </w:pPr>
            <w:r>
              <w:rPr>
                <w:rFonts w:hint="eastAsia" w:ascii="微软雅黑" w:hAnsi="微软雅黑" w:eastAsia="微软雅黑" w:cs="微软雅黑"/>
                <w:spacing w:val="-6"/>
              </w:rPr>
              <w:t>1157272</w:t>
            </w:r>
            <w:r>
              <w:rPr>
                <w:rFonts w:hint="eastAsia" w:ascii="微软雅黑" w:hAnsi="微软雅黑" w:eastAsia="微软雅黑" w:cs="微软雅黑"/>
                <w:spacing w:val="-6"/>
                <w:lang w:val="en-US" w:eastAsia="zh-CN"/>
              </w:rPr>
              <w:t>.00</w:t>
            </w:r>
          </w:p>
        </w:tc>
      </w:tr>
    </w:tbl>
    <w:p w14:paraId="321F760B">
      <w:pPr>
        <w:spacing w:before="0"/>
        <w:ind w:left="870" w:right="0" w:firstLine="0"/>
        <w:jc w:val="left"/>
        <w:rPr>
          <w:rFonts w:ascii="微软雅黑" w:eastAsia="微软雅黑"/>
          <w:sz w:val="22"/>
        </w:rPr>
      </w:pPr>
      <w:r>
        <w:rPr>
          <w:rFonts w:ascii="微软雅黑" w:eastAsia="微软雅黑"/>
          <w:sz w:val="22"/>
        </w:rPr>
        <w:t>5、采购需求：（包括但丌限二标的的名称、数量、简要技术需求或服务要求等</w:t>
      </w:r>
      <w:r>
        <w:rPr>
          <w:rFonts w:ascii="微软雅黑" w:eastAsia="微软雅黑"/>
          <w:spacing w:val="-10"/>
          <w:sz w:val="22"/>
        </w:rPr>
        <w:t>）</w:t>
      </w:r>
    </w:p>
    <w:p w14:paraId="75160D2E">
      <w:pPr>
        <w:spacing w:before="30"/>
        <w:ind w:left="870" w:right="0" w:firstLine="0"/>
        <w:jc w:val="left"/>
        <w:rPr>
          <w:rFonts w:ascii="微软雅黑" w:hAnsi="宋体" w:eastAsia="微软雅黑" w:cs="宋体"/>
          <w:spacing w:val="-2"/>
          <w:sz w:val="22"/>
        </w:rPr>
      </w:pPr>
      <w:r>
        <w:rPr>
          <w:rFonts w:hint="eastAsia" w:ascii="微软雅黑" w:hAnsi="宋体" w:eastAsia="微软雅黑" w:cs="宋体"/>
          <w:spacing w:val="-2"/>
          <w:sz w:val="22"/>
          <w:lang w:val="en-US" w:eastAsia="zh-CN"/>
        </w:rPr>
        <w:t xml:space="preserve">5.1 </w:t>
      </w:r>
      <w:r>
        <w:rPr>
          <w:rFonts w:ascii="微软雅黑" w:hAnsi="宋体" w:eastAsia="微软雅黑" w:cs="宋体"/>
          <w:spacing w:val="-2"/>
          <w:sz w:val="22"/>
        </w:rPr>
        <w:t>采购内容：</w:t>
      </w:r>
      <w:r>
        <w:rPr>
          <w:rFonts w:hint="eastAsia" w:ascii="微软雅黑" w:hAnsi="宋体" w:eastAsia="微软雅黑" w:cs="宋体"/>
          <w:spacing w:val="-2"/>
          <w:sz w:val="22"/>
          <w:lang w:eastAsia="zh-CN"/>
        </w:rPr>
        <w:t>数控技术学院和智能制造学院2026年学生专业实训耗材采购项目采购(具体内容详见谈判文件）</w:t>
      </w:r>
      <w:r>
        <w:rPr>
          <w:rFonts w:ascii="微软雅黑" w:hAnsi="宋体" w:eastAsia="微软雅黑" w:cs="宋体"/>
          <w:spacing w:val="-2"/>
          <w:sz w:val="22"/>
        </w:rPr>
        <w:t>。</w:t>
      </w:r>
    </w:p>
    <w:p w14:paraId="275F8E95">
      <w:pPr>
        <w:spacing w:before="30"/>
        <w:ind w:left="870" w:right="0" w:firstLine="0"/>
        <w:jc w:val="left"/>
        <w:rPr>
          <w:rFonts w:hint="eastAsia" w:ascii="微软雅黑" w:hAnsi="宋体" w:eastAsia="微软雅黑" w:cs="宋体"/>
          <w:spacing w:val="-2"/>
          <w:sz w:val="22"/>
          <w:lang w:eastAsia="zh-CN"/>
        </w:rPr>
      </w:pPr>
      <w:r>
        <w:rPr>
          <w:rFonts w:hint="eastAsia" w:ascii="微软雅黑" w:hAnsi="宋体" w:eastAsia="微软雅黑" w:cs="宋体"/>
          <w:spacing w:val="-2"/>
          <w:sz w:val="22"/>
          <w:lang w:eastAsia="zh-CN"/>
        </w:rPr>
        <w:t>5.2 质量要求：合格，符合国家及行业相关质量标准要求，满足采购人要求；</w:t>
      </w:r>
    </w:p>
    <w:p w14:paraId="55934A1B">
      <w:pPr>
        <w:spacing w:before="30"/>
        <w:ind w:left="870" w:right="0" w:firstLine="0"/>
        <w:jc w:val="left"/>
        <w:rPr>
          <w:rFonts w:hint="eastAsia" w:ascii="微软雅黑" w:hAnsi="宋体" w:eastAsia="微软雅黑" w:cs="宋体"/>
          <w:spacing w:val="-2"/>
          <w:sz w:val="22"/>
          <w:highlight w:val="none"/>
          <w:lang w:eastAsia="zh-CN"/>
        </w:rPr>
      </w:pPr>
      <w:r>
        <w:rPr>
          <w:rFonts w:hint="eastAsia" w:ascii="微软雅黑" w:hAnsi="宋体" w:eastAsia="微软雅黑" w:cs="宋体"/>
          <w:spacing w:val="-2"/>
          <w:sz w:val="22"/>
          <w:lang w:eastAsia="zh-CN"/>
        </w:rPr>
        <w:t>5.3 交货完工期：</w:t>
      </w:r>
      <w:r>
        <w:rPr>
          <w:rFonts w:hint="eastAsia" w:ascii="微软雅黑" w:hAnsi="宋体" w:eastAsia="微软雅黑" w:cs="宋体"/>
          <w:spacing w:val="-2"/>
          <w:sz w:val="22"/>
          <w:highlight w:val="none"/>
          <w:lang w:eastAsia="zh-CN"/>
        </w:rPr>
        <w:t>合同签订后</w:t>
      </w:r>
      <w:r>
        <w:rPr>
          <w:rFonts w:hint="eastAsia" w:ascii="微软雅黑" w:hAnsi="宋体" w:eastAsia="微软雅黑" w:cs="宋体"/>
          <w:spacing w:val="-2"/>
          <w:sz w:val="22"/>
          <w:highlight w:val="none"/>
          <w:lang w:val="en-US" w:eastAsia="zh-CN"/>
        </w:rPr>
        <w:t>10</w:t>
      </w:r>
      <w:r>
        <w:rPr>
          <w:rFonts w:hint="eastAsia" w:ascii="微软雅黑" w:hAnsi="宋体" w:eastAsia="微软雅黑" w:cs="宋体"/>
          <w:spacing w:val="-2"/>
          <w:sz w:val="22"/>
          <w:highlight w:val="none"/>
          <w:lang w:eastAsia="zh-CN"/>
        </w:rPr>
        <w:t>日历天内完成供货</w:t>
      </w:r>
      <w:r>
        <w:rPr>
          <w:rFonts w:hint="eastAsia" w:ascii="微软雅黑" w:hAnsi="宋体" w:eastAsia="微软雅黑" w:cs="宋体"/>
          <w:spacing w:val="-2"/>
          <w:sz w:val="22"/>
          <w:highlight w:val="none"/>
          <w:lang w:val="en-US" w:eastAsia="zh-CN"/>
        </w:rPr>
        <w:t>及安装调试</w:t>
      </w:r>
      <w:r>
        <w:rPr>
          <w:rFonts w:hint="eastAsia" w:ascii="微软雅黑" w:hAnsi="宋体" w:eastAsia="微软雅黑" w:cs="宋体"/>
          <w:spacing w:val="-2"/>
          <w:sz w:val="22"/>
          <w:highlight w:val="none"/>
          <w:lang w:eastAsia="zh-CN"/>
        </w:rPr>
        <w:t>；</w:t>
      </w:r>
    </w:p>
    <w:p w14:paraId="0DDA0941">
      <w:pPr>
        <w:spacing w:before="30"/>
        <w:ind w:left="870" w:right="0" w:firstLine="0"/>
        <w:jc w:val="left"/>
        <w:rPr>
          <w:rFonts w:ascii="微软雅黑" w:hAnsi="宋体" w:eastAsia="微软雅黑" w:cs="宋体"/>
          <w:spacing w:val="-2"/>
          <w:sz w:val="22"/>
          <w:highlight w:val="none"/>
        </w:rPr>
      </w:pPr>
      <w:r>
        <w:rPr>
          <w:rFonts w:hint="eastAsia" w:ascii="微软雅黑" w:hAnsi="宋体" w:eastAsia="微软雅黑" w:cs="宋体"/>
          <w:spacing w:val="-2"/>
          <w:sz w:val="22"/>
          <w:highlight w:val="none"/>
        </w:rPr>
        <w:t>5.4 质保期：验收合格之日起三年；</w:t>
      </w:r>
    </w:p>
    <w:p w14:paraId="64D4C947">
      <w:pPr>
        <w:spacing w:before="30"/>
        <w:ind w:left="870" w:right="0" w:firstLine="0"/>
        <w:jc w:val="left"/>
        <w:rPr>
          <w:rFonts w:ascii="微软雅黑" w:hAnsi="宋体" w:eastAsia="微软雅黑" w:cs="宋体"/>
          <w:spacing w:val="-2"/>
          <w:sz w:val="22"/>
        </w:rPr>
      </w:pPr>
      <w:r>
        <w:rPr>
          <w:rFonts w:hint="eastAsia" w:ascii="微软雅黑" w:hAnsi="宋体" w:eastAsia="微软雅黑" w:cs="宋体"/>
          <w:spacing w:val="-2"/>
          <w:sz w:val="22"/>
        </w:rPr>
        <w:t>5.5 资金来源及落实情况：财政资金，已落实；</w:t>
      </w:r>
    </w:p>
    <w:p w14:paraId="1C77E994">
      <w:pPr>
        <w:spacing w:before="30"/>
        <w:ind w:left="870" w:right="0" w:firstLine="0"/>
        <w:jc w:val="left"/>
        <w:rPr>
          <w:rFonts w:ascii="微软雅黑" w:hAnsi="宋体" w:eastAsia="微软雅黑" w:cs="宋体"/>
          <w:spacing w:val="-2"/>
          <w:sz w:val="22"/>
        </w:rPr>
      </w:pPr>
      <w:r>
        <w:rPr>
          <w:rFonts w:hint="eastAsia" w:ascii="微软雅黑" w:hAnsi="宋体" w:eastAsia="微软雅黑" w:cs="宋体"/>
          <w:spacing w:val="-2"/>
          <w:sz w:val="22"/>
        </w:rPr>
        <w:t>5.6 标段划分：1 个标段；</w:t>
      </w:r>
    </w:p>
    <w:p w14:paraId="0F248376">
      <w:pPr>
        <w:spacing w:before="30"/>
        <w:ind w:left="855" w:right="0" w:firstLine="0"/>
        <w:jc w:val="left"/>
        <w:rPr>
          <w:rFonts w:ascii="微软雅黑" w:eastAsia="微软雅黑"/>
          <w:sz w:val="22"/>
        </w:rPr>
      </w:pPr>
      <w:r>
        <w:rPr>
          <w:rFonts w:ascii="微软雅黑" w:eastAsia="微软雅黑"/>
          <w:sz w:val="22"/>
        </w:rPr>
        <w:t>6、合同履行期限（</w:t>
      </w:r>
      <w:r>
        <w:rPr>
          <w:rFonts w:hint="eastAsia" w:ascii="微软雅黑" w:hAnsi="宋体" w:eastAsia="微软雅黑" w:cs="宋体"/>
          <w:spacing w:val="-2"/>
          <w:sz w:val="22"/>
          <w:lang w:eastAsia="zh-CN"/>
        </w:rPr>
        <w:t>交货完工期</w:t>
      </w:r>
      <w:r>
        <w:rPr>
          <w:rFonts w:ascii="微软雅黑" w:eastAsia="微软雅黑"/>
          <w:sz w:val="22"/>
        </w:rPr>
        <w:t>）：</w:t>
      </w:r>
      <w:r>
        <w:rPr>
          <w:rFonts w:hint="eastAsia" w:ascii="微软雅黑" w:eastAsia="微软雅黑"/>
          <w:sz w:val="22"/>
          <w:lang w:val="en-US" w:eastAsia="zh-CN"/>
        </w:rPr>
        <w:t>同交货完工期</w:t>
      </w:r>
      <w:r>
        <w:rPr>
          <w:rFonts w:ascii="微软雅黑" w:eastAsia="微软雅黑"/>
          <w:spacing w:val="-4"/>
          <w:sz w:val="22"/>
        </w:rPr>
        <w:t>。</w:t>
      </w:r>
    </w:p>
    <w:p w14:paraId="39479937">
      <w:pPr>
        <w:spacing w:before="45"/>
        <w:ind w:left="870" w:right="0" w:firstLine="0"/>
        <w:jc w:val="left"/>
        <w:rPr>
          <w:rFonts w:ascii="微软雅黑" w:eastAsia="微软雅黑"/>
          <w:sz w:val="22"/>
        </w:rPr>
      </w:pPr>
      <w:r>
        <w:rPr>
          <w:rFonts w:ascii="微软雅黑" w:eastAsia="微软雅黑"/>
          <w:sz w:val="22"/>
        </w:rPr>
        <w:t>7</w:t>
      </w:r>
      <w:r>
        <w:rPr>
          <w:rFonts w:ascii="微软雅黑" w:eastAsia="微软雅黑"/>
          <w:spacing w:val="-1"/>
          <w:sz w:val="22"/>
        </w:rPr>
        <w:t>、本项目是否接受联合体投标：否</w:t>
      </w:r>
    </w:p>
    <w:p w14:paraId="041CB369">
      <w:pPr>
        <w:spacing w:before="30"/>
        <w:ind w:left="870" w:right="0" w:firstLine="0"/>
        <w:jc w:val="left"/>
        <w:rPr>
          <w:rFonts w:ascii="微软雅黑" w:eastAsia="微软雅黑"/>
          <w:sz w:val="22"/>
        </w:rPr>
      </w:pPr>
      <w:r>
        <w:rPr>
          <w:rFonts w:ascii="微软雅黑" w:eastAsia="微软雅黑"/>
          <w:sz w:val="22"/>
        </w:rPr>
        <w:t>8</w:t>
      </w:r>
      <w:r>
        <w:rPr>
          <w:rFonts w:ascii="微软雅黑" w:eastAsia="微软雅黑"/>
          <w:spacing w:val="-1"/>
          <w:sz w:val="22"/>
        </w:rPr>
        <w:t>、是否接受进口产品：否</w:t>
      </w:r>
    </w:p>
    <w:p w14:paraId="09382D50">
      <w:pPr>
        <w:spacing w:before="29" w:line="266" w:lineRule="auto"/>
        <w:ind w:left="870" w:right="6332" w:firstLine="0"/>
        <w:jc w:val="left"/>
        <w:rPr>
          <w:rFonts w:ascii="微软雅黑" w:eastAsia="微软雅黑"/>
          <w:sz w:val="22"/>
        </w:rPr>
      </w:pPr>
      <w:r>
        <w:rPr>
          <w:rFonts w:ascii="微软雅黑" w:eastAsia="微软雅黑"/>
          <w:spacing w:val="-2"/>
          <w:sz w:val="22"/>
        </w:rPr>
        <w:t>9、是否与门面向中小企业：是</w:t>
      </w:r>
      <w:r>
        <w:rPr>
          <w:rFonts w:hint="eastAsia" w:ascii="微软雅黑" w:eastAsia="微软雅黑"/>
          <w:spacing w:val="-2"/>
          <w:sz w:val="22"/>
          <w:lang w:val="en-US" w:eastAsia="zh-CN"/>
        </w:rPr>
        <w:t>二</w:t>
      </w:r>
      <w:r>
        <w:rPr>
          <w:rFonts w:ascii="微软雅黑" w:eastAsia="微软雅黑"/>
          <w:spacing w:val="-2"/>
          <w:sz w:val="22"/>
        </w:rPr>
        <w:t>、申请人的资格要求：</w:t>
      </w:r>
    </w:p>
    <w:p w14:paraId="4E734067">
      <w:pPr>
        <w:pStyle w:val="13"/>
        <w:numPr>
          <w:ilvl w:val="0"/>
          <w:numId w:val="2"/>
        </w:numPr>
        <w:tabs>
          <w:tab w:val="left" w:pos="1064"/>
        </w:tabs>
        <w:spacing w:before="31" w:after="0" w:line="240" w:lineRule="auto"/>
        <w:ind w:left="1064" w:right="0" w:hanging="194"/>
        <w:jc w:val="left"/>
        <w:rPr>
          <w:rFonts w:ascii="微软雅黑" w:eastAsia="微软雅黑"/>
          <w:sz w:val="22"/>
        </w:rPr>
      </w:pPr>
      <w:r>
        <w:rPr>
          <w:rFonts w:ascii="微软雅黑" w:eastAsia="微软雅黑"/>
          <w:spacing w:val="-3"/>
          <w:sz w:val="22"/>
        </w:rPr>
        <w:t>满足《中华人民共和国政府采购法》第事十事条规定；</w:t>
      </w:r>
    </w:p>
    <w:p w14:paraId="60F0B067">
      <w:pPr>
        <w:pStyle w:val="13"/>
        <w:numPr>
          <w:ilvl w:val="0"/>
          <w:numId w:val="2"/>
        </w:numPr>
        <w:tabs>
          <w:tab w:val="left" w:pos="1063"/>
        </w:tabs>
        <w:spacing w:before="30" w:after="0" w:line="261" w:lineRule="auto"/>
        <w:ind w:left="434" w:right="459" w:firstLine="435"/>
        <w:jc w:val="both"/>
        <w:rPr>
          <w:rFonts w:ascii="微软雅黑" w:eastAsia="微软雅黑"/>
          <w:sz w:val="22"/>
        </w:rPr>
      </w:pPr>
      <w:r>
        <w:rPr>
          <w:rFonts w:ascii="微软雅黑" w:eastAsia="微软雅黑"/>
          <w:spacing w:val="-2"/>
          <w:sz w:val="22"/>
        </w:rPr>
        <w:t>落实政府采购政策需满足的资格要求：本项目执行节约能源、保护环境、扶持丌发达地区和少数民族地区、促进中小企业发展、促进残疾人就业、促进监狱企业发展等政府采购政策；根</w:t>
      </w:r>
      <w:r>
        <w:rPr>
          <w:rFonts w:ascii="微软雅黑" w:eastAsia="微软雅黑"/>
          <w:sz w:val="22"/>
        </w:rPr>
        <w:t>据《政府采购促进中小企业发展管理办法》财库〔2020〕46 号,本项目与门面向中小企业采购。</w:t>
      </w:r>
    </w:p>
    <w:p w14:paraId="50B65D5E">
      <w:pPr>
        <w:pStyle w:val="13"/>
        <w:numPr>
          <w:ilvl w:val="0"/>
          <w:numId w:val="2"/>
        </w:numPr>
        <w:tabs>
          <w:tab w:val="left" w:pos="1064"/>
        </w:tabs>
        <w:spacing w:before="0" w:after="0" w:line="400" w:lineRule="exact"/>
        <w:ind w:left="1064" w:right="0" w:hanging="194"/>
        <w:jc w:val="left"/>
        <w:rPr>
          <w:rFonts w:ascii="微软雅黑" w:eastAsia="微软雅黑"/>
          <w:sz w:val="22"/>
        </w:rPr>
      </w:pPr>
      <w:r>
        <w:rPr>
          <w:rFonts w:ascii="微软雅黑" w:eastAsia="微软雅黑"/>
          <w:spacing w:val="-1"/>
          <w:sz w:val="22"/>
        </w:rPr>
        <w:t>本项目的特定资格要求：</w:t>
      </w:r>
    </w:p>
    <w:p w14:paraId="58F4A4BA">
      <w:pPr>
        <w:pStyle w:val="13"/>
        <w:numPr>
          <w:ilvl w:val="0"/>
          <w:numId w:val="3"/>
        </w:numPr>
        <w:tabs>
          <w:tab w:val="left" w:pos="1437"/>
        </w:tabs>
        <w:spacing w:before="30" w:after="0" w:line="261" w:lineRule="auto"/>
        <w:ind w:left="434" w:right="441" w:firstLine="435"/>
        <w:jc w:val="left"/>
        <w:rPr>
          <w:rFonts w:ascii="微软雅黑" w:hAnsi="微软雅黑" w:eastAsia="微软雅黑"/>
          <w:spacing w:val="-2"/>
          <w:sz w:val="22"/>
        </w:rPr>
      </w:pPr>
      <w:r>
        <w:rPr>
          <w:rFonts w:ascii="微软雅黑" w:hAnsi="微软雅黑" w:eastAsia="微软雅黑"/>
          <w:spacing w:val="-2"/>
          <w:sz w:val="22"/>
        </w:rPr>
        <w:t>信誉要求：</w:t>
      </w:r>
      <w:r>
        <w:rPr>
          <w:rFonts w:hint="eastAsia" w:ascii="微软雅黑" w:hAnsi="微软雅黑" w:eastAsia="微软雅黑"/>
          <w:spacing w:val="-2"/>
          <w:sz w:val="22"/>
        </w:rPr>
        <w:t>根据《关</w:t>
      </w:r>
      <w:r>
        <w:rPr>
          <w:rFonts w:hint="eastAsia" w:ascii="微软雅黑" w:hAnsi="微软雅黑" w:eastAsia="微软雅黑"/>
          <w:spacing w:val="-2"/>
          <w:sz w:val="22"/>
          <w:lang w:val="en-US" w:eastAsia="zh-CN"/>
        </w:rPr>
        <w:t>于</w:t>
      </w:r>
      <w:r>
        <w:rPr>
          <w:rFonts w:hint="eastAsia" w:ascii="微软雅黑" w:hAnsi="微软雅黑" w:eastAsia="微软雅黑"/>
          <w:spacing w:val="-2"/>
          <w:sz w:val="22"/>
        </w:rPr>
        <w:t>在政府采购活劢中查询及使用信用记录有关问题的通知》(财库[2016]125 号)和豫财购【2016】15 号的规定，本项目投标截止日期前被“信用中国”网站列入失信被执行人（失信被执行人在中国执行信息公开网查询同具效益）和重大税收违法失信主体的、被“中国政府采购网”网站列入政府采购严重违法失信行为记录名单（处罚期限尚未届满的），丌得参不本项目的政府采购活劢；【查询渠道：“信用中国”网站、中国政府采购网。】</w:t>
      </w:r>
    </w:p>
    <w:p w14:paraId="6B8558D5">
      <w:pPr>
        <w:pStyle w:val="13"/>
        <w:numPr>
          <w:ilvl w:val="0"/>
          <w:numId w:val="3"/>
        </w:numPr>
        <w:tabs>
          <w:tab w:val="left" w:pos="1453"/>
        </w:tabs>
        <w:spacing w:before="0" w:after="0" w:line="256" w:lineRule="auto"/>
        <w:ind w:left="870" w:right="6542" w:firstLine="0"/>
        <w:jc w:val="left"/>
        <w:rPr>
          <w:rFonts w:ascii="微软雅黑" w:eastAsia="微软雅黑"/>
          <w:sz w:val="22"/>
        </w:rPr>
      </w:pPr>
      <w:r>
        <w:rPr>
          <w:rFonts w:ascii="微软雅黑" w:eastAsia="微软雅黑"/>
          <w:spacing w:val="-2"/>
          <w:sz w:val="22"/>
        </w:rPr>
        <w:t>本项目采用资格后审。三、获取采购文件</w:t>
      </w:r>
    </w:p>
    <w:p w14:paraId="1E88206A">
      <w:pPr>
        <w:pStyle w:val="13"/>
        <w:numPr>
          <w:ilvl w:val="0"/>
          <w:numId w:val="4"/>
        </w:numPr>
        <w:tabs>
          <w:tab w:val="left" w:pos="1064"/>
        </w:tabs>
        <w:spacing w:before="14" w:after="0" w:line="240" w:lineRule="auto"/>
        <w:ind w:left="1064" w:right="0" w:hanging="194"/>
        <w:jc w:val="left"/>
        <w:rPr>
          <w:rFonts w:ascii="微软雅黑" w:eastAsia="微软雅黑"/>
          <w:sz w:val="22"/>
        </w:rPr>
      </w:pPr>
      <w:r>
        <w:rPr>
          <w:rFonts w:ascii="微软雅黑" w:eastAsia="微软雅黑"/>
          <w:sz w:val="22"/>
        </w:rPr>
        <w:t>时间：</w:t>
      </w:r>
      <w:r>
        <w:rPr>
          <w:rFonts w:ascii="微软雅黑" w:eastAsia="微软雅黑"/>
          <w:sz w:val="22"/>
          <w:highlight w:val="none"/>
        </w:rPr>
        <w:t>2026</w:t>
      </w:r>
      <w:r>
        <w:rPr>
          <w:rFonts w:ascii="微软雅黑" w:eastAsia="微软雅黑"/>
          <w:spacing w:val="-6"/>
          <w:sz w:val="22"/>
          <w:highlight w:val="none"/>
        </w:rPr>
        <w:t xml:space="preserve"> 年</w:t>
      </w:r>
      <w:r>
        <w:rPr>
          <w:rFonts w:hint="eastAsia" w:ascii="微软雅黑" w:eastAsia="微软雅黑"/>
          <w:spacing w:val="-6"/>
          <w:sz w:val="22"/>
          <w:highlight w:val="none"/>
          <w:lang w:val="en-US" w:eastAsia="zh-CN"/>
        </w:rPr>
        <w:t>04</w:t>
      </w:r>
      <w:r>
        <w:rPr>
          <w:rFonts w:ascii="微软雅黑" w:eastAsia="微软雅黑"/>
          <w:spacing w:val="10"/>
          <w:sz w:val="22"/>
          <w:highlight w:val="none"/>
        </w:rPr>
        <w:t xml:space="preserve"> 月</w:t>
      </w:r>
      <w:r>
        <w:rPr>
          <w:rFonts w:hint="eastAsia" w:ascii="微软雅黑" w:eastAsia="微软雅黑"/>
          <w:spacing w:val="10"/>
          <w:sz w:val="22"/>
          <w:highlight w:val="none"/>
          <w:lang w:val="en-US" w:eastAsia="zh-CN"/>
        </w:rPr>
        <w:t>16</w:t>
      </w:r>
      <w:r>
        <w:rPr>
          <w:rFonts w:ascii="微软雅黑" w:eastAsia="微软雅黑"/>
          <w:spacing w:val="-11"/>
          <w:sz w:val="22"/>
          <w:highlight w:val="none"/>
        </w:rPr>
        <w:t xml:space="preserve">日 </w:t>
      </w:r>
      <w:r>
        <w:rPr>
          <w:rFonts w:ascii="微软雅黑" w:eastAsia="微软雅黑"/>
          <w:sz w:val="22"/>
          <w:highlight w:val="none"/>
        </w:rPr>
        <w:t>0</w:t>
      </w:r>
      <w:r>
        <w:rPr>
          <w:rFonts w:ascii="微软雅黑" w:eastAsia="微软雅黑"/>
          <w:spacing w:val="-6"/>
          <w:sz w:val="22"/>
          <w:highlight w:val="none"/>
        </w:rPr>
        <w:t xml:space="preserve"> 时 </w:t>
      </w:r>
      <w:r>
        <w:rPr>
          <w:rFonts w:ascii="微软雅黑" w:eastAsia="微软雅黑"/>
          <w:sz w:val="22"/>
          <w:highlight w:val="none"/>
        </w:rPr>
        <w:t>00</w:t>
      </w:r>
      <w:r>
        <w:rPr>
          <w:rFonts w:ascii="微软雅黑" w:eastAsia="微软雅黑"/>
          <w:spacing w:val="-9"/>
          <w:sz w:val="22"/>
          <w:highlight w:val="none"/>
        </w:rPr>
        <w:t xml:space="preserve"> 分至 </w:t>
      </w:r>
      <w:r>
        <w:rPr>
          <w:rFonts w:ascii="微软雅黑" w:eastAsia="微软雅黑"/>
          <w:sz w:val="22"/>
          <w:highlight w:val="none"/>
        </w:rPr>
        <w:t>2026</w:t>
      </w:r>
      <w:r>
        <w:rPr>
          <w:rFonts w:ascii="微软雅黑" w:eastAsia="微软雅黑"/>
          <w:spacing w:val="-11"/>
          <w:sz w:val="22"/>
          <w:highlight w:val="none"/>
        </w:rPr>
        <w:t xml:space="preserve"> 年 </w:t>
      </w:r>
      <w:r>
        <w:rPr>
          <w:rFonts w:hint="eastAsia" w:ascii="微软雅黑" w:eastAsia="微软雅黑"/>
          <w:sz w:val="22"/>
          <w:highlight w:val="none"/>
          <w:lang w:val="en-US" w:eastAsia="zh-CN"/>
        </w:rPr>
        <w:t>04</w:t>
      </w:r>
      <w:r>
        <w:rPr>
          <w:rFonts w:ascii="微软雅黑" w:eastAsia="微软雅黑"/>
          <w:spacing w:val="-6"/>
          <w:sz w:val="22"/>
          <w:highlight w:val="none"/>
        </w:rPr>
        <w:t xml:space="preserve"> 月</w:t>
      </w:r>
      <w:r>
        <w:rPr>
          <w:rFonts w:hint="eastAsia" w:ascii="微软雅黑" w:eastAsia="微软雅黑"/>
          <w:spacing w:val="-6"/>
          <w:sz w:val="22"/>
          <w:highlight w:val="none"/>
          <w:lang w:val="en-US" w:eastAsia="zh-CN"/>
        </w:rPr>
        <w:t>20</w:t>
      </w:r>
      <w:r>
        <w:rPr>
          <w:rFonts w:ascii="微软雅黑" w:eastAsia="微软雅黑"/>
          <w:spacing w:val="-11"/>
          <w:sz w:val="22"/>
          <w:highlight w:val="none"/>
        </w:rPr>
        <w:t xml:space="preserve">日 </w:t>
      </w:r>
      <w:r>
        <w:rPr>
          <w:rFonts w:ascii="微软雅黑" w:eastAsia="微软雅黑"/>
          <w:sz w:val="22"/>
          <w:highlight w:val="none"/>
        </w:rPr>
        <w:t>23</w:t>
      </w:r>
      <w:r>
        <w:rPr>
          <w:rFonts w:ascii="微软雅黑" w:eastAsia="微软雅黑"/>
          <w:spacing w:val="-6"/>
          <w:sz w:val="22"/>
          <w:highlight w:val="none"/>
        </w:rPr>
        <w:t xml:space="preserve"> 时 </w:t>
      </w:r>
      <w:r>
        <w:rPr>
          <w:rFonts w:ascii="微软雅黑" w:eastAsia="微软雅黑"/>
          <w:sz w:val="22"/>
          <w:highlight w:val="none"/>
        </w:rPr>
        <w:t>59</w:t>
      </w:r>
      <w:r>
        <w:rPr>
          <w:rFonts w:ascii="微软雅黑" w:eastAsia="微软雅黑"/>
          <w:sz w:val="22"/>
        </w:rPr>
        <w:t xml:space="preserve"> 分（北京时间</w:t>
      </w:r>
      <w:r>
        <w:rPr>
          <w:rFonts w:ascii="微软雅黑" w:eastAsia="微软雅黑"/>
          <w:spacing w:val="-10"/>
          <w:sz w:val="22"/>
        </w:rPr>
        <w:t>）</w:t>
      </w:r>
    </w:p>
    <w:p w14:paraId="27F53B02">
      <w:pPr>
        <w:pStyle w:val="13"/>
        <w:numPr>
          <w:ilvl w:val="0"/>
          <w:numId w:val="4"/>
        </w:numPr>
        <w:tabs>
          <w:tab w:val="left" w:pos="1064"/>
        </w:tabs>
        <w:spacing w:before="31" w:after="0" w:line="240" w:lineRule="auto"/>
        <w:ind w:left="1064" w:right="0" w:hanging="194"/>
        <w:jc w:val="left"/>
        <w:rPr>
          <w:rFonts w:ascii="微软雅黑" w:eastAsia="微软雅黑"/>
          <w:sz w:val="22"/>
        </w:rPr>
      </w:pPr>
      <w:r>
        <w:rPr>
          <w:rFonts w:ascii="微软雅黑" w:eastAsia="微软雅黑"/>
          <w:spacing w:val="-3"/>
          <w:sz w:val="22"/>
        </w:rPr>
        <w:t>地点：新乡市公共资源交易中心网</w:t>
      </w:r>
    </w:p>
    <w:p w14:paraId="7D13166F">
      <w:pPr>
        <w:pStyle w:val="13"/>
        <w:numPr>
          <w:ilvl w:val="0"/>
          <w:numId w:val="4"/>
        </w:numPr>
        <w:tabs>
          <w:tab w:val="left" w:pos="1063"/>
        </w:tabs>
        <w:spacing w:before="29" w:after="0" w:line="261" w:lineRule="auto"/>
        <w:ind w:left="434" w:right="604" w:firstLine="435"/>
        <w:jc w:val="left"/>
        <w:rPr>
          <w:rFonts w:ascii="微软雅黑" w:eastAsia="微软雅黑"/>
          <w:sz w:val="22"/>
        </w:rPr>
      </w:pPr>
      <w:r>
        <w:rPr>
          <w:rFonts w:ascii="微软雅黑" w:eastAsia="微软雅黑"/>
          <w:sz w:val="22"/>
        </w:rPr>
        <w:t>方式：投标供应商须注册成为新乡市公共资源交易中心网站会员幵取得 CA</w:t>
      </w:r>
      <w:r>
        <w:rPr>
          <w:rFonts w:ascii="微软雅黑" w:eastAsia="微软雅黑"/>
          <w:spacing w:val="-6"/>
          <w:sz w:val="22"/>
        </w:rPr>
        <w:t xml:space="preserve"> 密钥，凭 </w:t>
      </w:r>
      <w:r>
        <w:rPr>
          <w:rFonts w:ascii="微软雅黑" w:eastAsia="微软雅黑"/>
          <w:sz w:val="22"/>
        </w:rPr>
        <w:t>CA密钥登陆会员与区幵按网上提示自行下载谈判文件(.xxzf 格式)及资料（详见办亊指南-服务指</w:t>
      </w:r>
      <w:r>
        <w:rPr>
          <w:rFonts w:ascii="微软雅黑" w:eastAsia="微软雅黑"/>
          <w:spacing w:val="-4"/>
          <w:sz w:val="22"/>
        </w:rPr>
        <w:t>南）。</w:t>
      </w:r>
    </w:p>
    <w:p w14:paraId="2236C00B">
      <w:pPr>
        <w:pStyle w:val="13"/>
        <w:numPr>
          <w:ilvl w:val="0"/>
          <w:numId w:val="4"/>
        </w:numPr>
        <w:tabs>
          <w:tab w:val="left" w:pos="1064"/>
        </w:tabs>
        <w:spacing w:before="0" w:after="0" w:line="400" w:lineRule="exact"/>
        <w:ind w:left="1064" w:right="0" w:hanging="194"/>
        <w:jc w:val="left"/>
        <w:rPr>
          <w:rFonts w:ascii="微软雅黑" w:eastAsia="微软雅黑"/>
          <w:sz w:val="22"/>
        </w:rPr>
      </w:pPr>
      <w:r>
        <w:rPr>
          <w:rFonts w:ascii="微软雅黑" w:eastAsia="微软雅黑"/>
          <w:spacing w:val="-2"/>
          <w:sz w:val="22"/>
        </w:rPr>
        <w:t>售价：0</w:t>
      </w:r>
      <w:r>
        <w:rPr>
          <w:rFonts w:ascii="微软雅黑" w:eastAsia="微软雅黑"/>
          <w:spacing w:val="-10"/>
          <w:sz w:val="22"/>
        </w:rPr>
        <w:t xml:space="preserve"> 元</w:t>
      </w:r>
    </w:p>
    <w:p w14:paraId="7F9C9293">
      <w:pPr>
        <w:spacing w:before="45"/>
        <w:ind w:left="870" w:right="0" w:firstLine="0"/>
        <w:jc w:val="left"/>
        <w:rPr>
          <w:rFonts w:ascii="微软雅黑" w:eastAsia="微软雅黑"/>
          <w:sz w:val="22"/>
        </w:rPr>
      </w:pPr>
      <w:r>
        <w:rPr>
          <w:rFonts w:ascii="微软雅黑" w:eastAsia="微软雅黑"/>
          <w:spacing w:val="-2"/>
          <w:sz w:val="22"/>
        </w:rPr>
        <w:t>四、响应文件提交</w:t>
      </w:r>
    </w:p>
    <w:p w14:paraId="1AEB96F6">
      <w:pPr>
        <w:pStyle w:val="13"/>
        <w:numPr>
          <w:ilvl w:val="0"/>
          <w:numId w:val="5"/>
        </w:numPr>
        <w:tabs>
          <w:tab w:val="left" w:pos="1064"/>
        </w:tabs>
        <w:spacing w:before="30" w:after="0" w:line="240" w:lineRule="auto"/>
        <w:ind w:left="1064" w:right="0" w:hanging="194"/>
        <w:jc w:val="left"/>
        <w:rPr>
          <w:rFonts w:ascii="微软雅黑" w:eastAsia="微软雅黑"/>
          <w:sz w:val="22"/>
        </w:rPr>
      </w:pPr>
      <w:r>
        <w:rPr>
          <w:rFonts w:ascii="微软雅黑" w:eastAsia="微软雅黑"/>
          <w:sz w:val="22"/>
        </w:rPr>
        <w:t>时间：</w:t>
      </w:r>
      <w:r>
        <w:rPr>
          <w:rFonts w:ascii="微软雅黑" w:eastAsia="微软雅黑"/>
          <w:sz w:val="22"/>
          <w:highlight w:val="none"/>
        </w:rPr>
        <w:t>2026</w:t>
      </w:r>
      <w:r>
        <w:rPr>
          <w:rFonts w:ascii="微软雅黑" w:eastAsia="微软雅黑"/>
          <w:spacing w:val="-12"/>
          <w:sz w:val="22"/>
          <w:highlight w:val="none"/>
        </w:rPr>
        <w:t xml:space="preserve"> 年 </w:t>
      </w:r>
      <w:r>
        <w:rPr>
          <w:rFonts w:hint="eastAsia" w:ascii="微软雅黑" w:eastAsia="微软雅黑"/>
          <w:sz w:val="22"/>
          <w:highlight w:val="none"/>
          <w:lang w:val="en-US" w:eastAsia="zh-CN"/>
        </w:rPr>
        <w:t>04</w:t>
      </w:r>
      <w:r>
        <w:rPr>
          <w:rFonts w:ascii="微软雅黑" w:eastAsia="微软雅黑"/>
          <w:spacing w:val="-9"/>
          <w:sz w:val="22"/>
          <w:highlight w:val="none"/>
        </w:rPr>
        <w:t>月</w:t>
      </w:r>
      <w:r>
        <w:rPr>
          <w:rFonts w:hint="eastAsia" w:ascii="微软雅黑" w:eastAsia="微软雅黑"/>
          <w:spacing w:val="-9"/>
          <w:sz w:val="22"/>
          <w:highlight w:val="none"/>
          <w:lang w:val="en-US" w:eastAsia="zh-CN"/>
        </w:rPr>
        <w:t>22</w:t>
      </w:r>
      <w:r>
        <w:rPr>
          <w:rFonts w:ascii="微软雅黑" w:eastAsia="微软雅黑"/>
          <w:spacing w:val="-9"/>
          <w:sz w:val="22"/>
          <w:highlight w:val="none"/>
        </w:rPr>
        <w:t>日</w:t>
      </w:r>
      <w:r>
        <w:rPr>
          <w:rFonts w:ascii="微软雅黑" w:eastAsia="微软雅黑"/>
          <w:spacing w:val="-9"/>
          <w:sz w:val="22"/>
        </w:rPr>
        <w:t xml:space="preserve"> </w:t>
      </w:r>
      <w:r>
        <w:rPr>
          <w:rFonts w:ascii="微软雅黑" w:eastAsia="微软雅黑"/>
          <w:sz w:val="22"/>
        </w:rPr>
        <w:t>9</w:t>
      </w:r>
      <w:r>
        <w:rPr>
          <w:rFonts w:ascii="微软雅黑" w:eastAsia="微软雅黑"/>
          <w:spacing w:val="-9"/>
          <w:sz w:val="22"/>
        </w:rPr>
        <w:t xml:space="preserve"> 时 </w:t>
      </w:r>
      <w:r>
        <w:rPr>
          <w:rFonts w:ascii="微软雅黑" w:eastAsia="微软雅黑"/>
          <w:sz w:val="22"/>
        </w:rPr>
        <w:t>00</w:t>
      </w:r>
      <w:r>
        <w:rPr>
          <w:rFonts w:ascii="微软雅黑" w:eastAsia="微软雅黑"/>
          <w:spacing w:val="-3"/>
          <w:sz w:val="22"/>
        </w:rPr>
        <w:t xml:space="preserve"> 分</w:t>
      </w:r>
      <w:r>
        <w:rPr>
          <w:rFonts w:ascii="微软雅黑" w:eastAsia="微软雅黑"/>
          <w:sz w:val="22"/>
        </w:rPr>
        <w:t>（北京时间）</w:t>
      </w:r>
      <w:r>
        <w:rPr>
          <w:rFonts w:ascii="微软雅黑" w:eastAsia="微软雅黑"/>
          <w:spacing w:val="-10"/>
          <w:sz w:val="22"/>
        </w:rPr>
        <w:t>。</w:t>
      </w:r>
    </w:p>
    <w:p w14:paraId="7E5A5D3C">
      <w:pPr>
        <w:pStyle w:val="13"/>
        <w:numPr>
          <w:ilvl w:val="0"/>
          <w:numId w:val="5"/>
        </w:numPr>
        <w:tabs>
          <w:tab w:val="left" w:pos="1064"/>
        </w:tabs>
        <w:spacing w:before="30" w:after="0" w:line="266" w:lineRule="auto"/>
        <w:ind w:left="870" w:right="5385" w:firstLine="0"/>
        <w:jc w:val="left"/>
        <w:rPr>
          <w:rFonts w:ascii="微软雅黑" w:eastAsia="微软雅黑"/>
          <w:sz w:val="22"/>
        </w:rPr>
      </w:pPr>
      <w:r>
        <w:rPr>
          <w:rFonts w:ascii="微软雅黑" w:eastAsia="微软雅黑"/>
          <w:spacing w:val="-2"/>
          <w:sz w:val="22"/>
        </w:rPr>
        <w:t>地点：新乡市公共资源交易中心网站。五、响应文件开启：</w:t>
      </w:r>
    </w:p>
    <w:p w14:paraId="346AC204">
      <w:pPr>
        <w:pStyle w:val="13"/>
        <w:numPr>
          <w:ilvl w:val="0"/>
          <w:numId w:val="6"/>
        </w:numPr>
        <w:tabs>
          <w:tab w:val="left" w:pos="1064"/>
        </w:tabs>
        <w:spacing w:before="0" w:after="0" w:line="391" w:lineRule="exact"/>
        <w:ind w:left="1064" w:right="0" w:hanging="194"/>
        <w:jc w:val="left"/>
        <w:rPr>
          <w:rFonts w:ascii="微软雅黑" w:eastAsia="微软雅黑"/>
          <w:sz w:val="22"/>
          <w:highlight w:val="none"/>
        </w:rPr>
      </w:pPr>
      <w:r>
        <w:rPr>
          <w:rFonts w:ascii="微软雅黑" w:eastAsia="微软雅黑"/>
          <w:sz w:val="22"/>
        </w:rPr>
        <w:t>时间：</w:t>
      </w:r>
      <w:r>
        <w:rPr>
          <w:rFonts w:ascii="微软雅黑" w:eastAsia="微软雅黑"/>
          <w:sz w:val="22"/>
          <w:highlight w:val="none"/>
        </w:rPr>
        <w:t>2026</w:t>
      </w:r>
      <w:r>
        <w:rPr>
          <w:rFonts w:ascii="微软雅黑" w:eastAsia="微软雅黑"/>
          <w:spacing w:val="-12"/>
          <w:sz w:val="22"/>
          <w:highlight w:val="none"/>
        </w:rPr>
        <w:t xml:space="preserve"> 年 </w:t>
      </w:r>
      <w:r>
        <w:rPr>
          <w:rFonts w:hint="eastAsia" w:ascii="微软雅黑" w:eastAsia="微软雅黑"/>
          <w:sz w:val="22"/>
          <w:highlight w:val="none"/>
          <w:lang w:val="en-US" w:eastAsia="zh-CN"/>
        </w:rPr>
        <w:t>04</w:t>
      </w:r>
      <w:r>
        <w:rPr>
          <w:rFonts w:ascii="微软雅黑" w:eastAsia="微软雅黑"/>
          <w:spacing w:val="-9"/>
          <w:sz w:val="22"/>
          <w:highlight w:val="none"/>
        </w:rPr>
        <w:t xml:space="preserve">月 </w:t>
      </w:r>
      <w:r>
        <w:rPr>
          <w:rFonts w:hint="eastAsia" w:ascii="微软雅黑" w:eastAsia="微软雅黑"/>
          <w:sz w:val="22"/>
          <w:highlight w:val="none"/>
          <w:lang w:val="en-US" w:eastAsia="zh-CN"/>
        </w:rPr>
        <w:t>22</w:t>
      </w:r>
      <w:r>
        <w:rPr>
          <w:rFonts w:ascii="微软雅黑" w:eastAsia="微软雅黑"/>
          <w:spacing w:val="-9"/>
          <w:sz w:val="22"/>
          <w:highlight w:val="none"/>
        </w:rPr>
        <w:t xml:space="preserve"> 日</w:t>
      </w:r>
      <w:r>
        <w:rPr>
          <w:rFonts w:ascii="微软雅黑" w:eastAsia="微软雅黑"/>
          <w:sz w:val="22"/>
          <w:highlight w:val="none"/>
        </w:rPr>
        <w:t>9</w:t>
      </w:r>
      <w:r>
        <w:rPr>
          <w:rFonts w:ascii="微软雅黑" w:eastAsia="微软雅黑"/>
          <w:spacing w:val="-9"/>
          <w:sz w:val="22"/>
          <w:highlight w:val="none"/>
        </w:rPr>
        <w:t xml:space="preserve"> 时 </w:t>
      </w:r>
      <w:r>
        <w:rPr>
          <w:rFonts w:ascii="微软雅黑" w:eastAsia="微软雅黑"/>
          <w:sz w:val="22"/>
          <w:highlight w:val="none"/>
        </w:rPr>
        <w:t>00</w:t>
      </w:r>
      <w:r>
        <w:rPr>
          <w:rFonts w:ascii="微软雅黑" w:eastAsia="微软雅黑"/>
          <w:spacing w:val="-3"/>
          <w:sz w:val="22"/>
          <w:highlight w:val="none"/>
        </w:rPr>
        <w:t xml:space="preserve"> 分</w:t>
      </w:r>
      <w:r>
        <w:rPr>
          <w:rFonts w:ascii="微软雅黑" w:eastAsia="微软雅黑"/>
          <w:sz w:val="22"/>
          <w:highlight w:val="none"/>
        </w:rPr>
        <w:t>（北京时间）</w:t>
      </w:r>
      <w:r>
        <w:rPr>
          <w:rFonts w:ascii="微软雅黑" w:eastAsia="微软雅黑"/>
          <w:spacing w:val="-10"/>
          <w:sz w:val="22"/>
          <w:highlight w:val="none"/>
        </w:rPr>
        <w:t>。</w:t>
      </w:r>
    </w:p>
    <w:p w14:paraId="4021E7DD">
      <w:pPr>
        <w:pStyle w:val="13"/>
        <w:numPr>
          <w:ilvl w:val="0"/>
          <w:numId w:val="6"/>
        </w:numPr>
        <w:tabs>
          <w:tab w:val="left" w:pos="1064"/>
        </w:tabs>
        <w:spacing w:before="30" w:after="0" w:line="266" w:lineRule="auto"/>
        <w:ind w:left="870" w:right="4516" w:firstLine="0"/>
        <w:jc w:val="left"/>
        <w:rPr>
          <w:rFonts w:ascii="微软雅黑" w:eastAsia="微软雅黑"/>
          <w:sz w:val="22"/>
        </w:rPr>
      </w:pPr>
      <w:r>
        <w:rPr>
          <w:rFonts w:ascii="微软雅黑" w:eastAsia="微软雅黑"/>
          <w:sz w:val="22"/>
          <w:highlight w:val="none"/>
        </w:rPr>
        <w:t>地点：新乡市公共资源交易中心第</w:t>
      </w:r>
      <w:r>
        <w:rPr>
          <w:rFonts w:hint="eastAsia" w:ascii="微软雅黑" w:eastAsia="微软雅黑"/>
          <w:sz w:val="22"/>
          <w:highlight w:val="none"/>
          <w:lang w:val="en-US" w:eastAsia="zh-CN"/>
        </w:rPr>
        <w:t>六</w:t>
      </w:r>
      <w:r>
        <w:rPr>
          <w:rFonts w:ascii="微软雅黑" w:eastAsia="微软雅黑"/>
          <w:sz w:val="22"/>
          <w:highlight w:val="none"/>
        </w:rPr>
        <w:t>开</w:t>
      </w:r>
      <w:r>
        <w:rPr>
          <w:rFonts w:ascii="微软雅黑" w:eastAsia="微软雅黑"/>
          <w:sz w:val="22"/>
        </w:rPr>
        <w:t>标室。</w:t>
      </w:r>
    </w:p>
    <w:p w14:paraId="4FC580F5">
      <w:pPr>
        <w:pStyle w:val="13"/>
        <w:numPr>
          <w:ilvl w:val="0"/>
          <w:numId w:val="0"/>
        </w:numPr>
        <w:tabs>
          <w:tab w:val="left" w:pos="1064"/>
        </w:tabs>
        <w:spacing w:before="30" w:after="0" w:line="266" w:lineRule="auto"/>
        <w:ind w:left="870" w:leftChars="0" w:right="4516" w:rightChars="0"/>
        <w:jc w:val="left"/>
        <w:rPr>
          <w:rFonts w:ascii="微软雅黑" w:eastAsia="微软雅黑"/>
          <w:sz w:val="22"/>
        </w:rPr>
      </w:pPr>
      <w:r>
        <w:rPr>
          <w:rFonts w:ascii="微软雅黑" w:eastAsia="微软雅黑"/>
          <w:spacing w:val="-2"/>
          <w:sz w:val="22"/>
        </w:rPr>
        <w:t>六、发布公告的媒介及公告期限</w:t>
      </w:r>
    </w:p>
    <w:p w14:paraId="084E3F29">
      <w:pPr>
        <w:spacing w:before="0" w:line="391" w:lineRule="exact"/>
        <w:ind w:left="870" w:right="0" w:firstLine="0"/>
        <w:jc w:val="left"/>
        <w:rPr>
          <w:rFonts w:ascii="微软雅黑" w:eastAsia="微软雅黑"/>
          <w:spacing w:val="-2"/>
          <w:sz w:val="22"/>
        </w:rPr>
      </w:pPr>
      <w:r>
        <w:rPr>
          <w:rFonts w:ascii="微软雅黑" w:eastAsia="微软雅黑"/>
          <w:spacing w:val="-3"/>
          <w:sz w:val="22"/>
        </w:rPr>
        <w:t>本次谈判公告在：《河南省政府采购网》、《新乡市政府采购网》、《新乡市公共资源交易</w:t>
      </w:r>
      <w:r>
        <w:rPr>
          <w:rFonts w:ascii="微软雅黑" w:eastAsia="微软雅黑"/>
          <w:spacing w:val="-2"/>
          <w:sz w:val="22"/>
        </w:rPr>
        <w:t>中心》上同时发布。公告期限为三个工作日。</w:t>
      </w:r>
    </w:p>
    <w:p w14:paraId="055FDF89">
      <w:pPr>
        <w:spacing w:before="0" w:line="391" w:lineRule="exact"/>
        <w:ind w:left="870" w:right="0" w:firstLine="0"/>
        <w:jc w:val="left"/>
        <w:rPr>
          <w:rFonts w:ascii="微软雅黑" w:eastAsia="微软雅黑"/>
          <w:sz w:val="22"/>
        </w:rPr>
      </w:pPr>
      <w:r>
        <w:rPr>
          <w:rFonts w:ascii="微软雅黑" w:eastAsia="微软雅黑"/>
          <w:spacing w:val="-2"/>
          <w:sz w:val="22"/>
        </w:rPr>
        <w:t>七、其他补充亊宜</w:t>
      </w:r>
    </w:p>
    <w:p w14:paraId="23FFBE8A">
      <w:pPr>
        <w:spacing w:before="29" w:line="261" w:lineRule="auto"/>
        <w:ind w:left="434" w:right="561" w:firstLine="435"/>
        <w:jc w:val="both"/>
        <w:rPr>
          <w:rFonts w:hint="eastAsia" w:ascii="微软雅黑" w:eastAsia="微软雅黑"/>
          <w:spacing w:val="-2"/>
          <w:sz w:val="22"/>
          <w:lang w:eastAsia="zh-CN"/>
        </w:rPr>
      </w:pPr>
      <w:r>
        <w:rPr>
          <w:rFonts w:hint="eastAsia" w:ascii="微软雅黑" w:eastAsia="微软雅黑"/>
          <w:spacing w:val="-2"/>
          <w:sz w:val="22"/>
          <w:lang w:val="en-US" w:eastAsia="zh-CN"/>
        </w:rPr>
        <w:t xml:space="preserve">1、加密电子响应文件须在新乡市公共资源交易中心电子交易平台中加密上传，上传时必须得到电脑“上传成功”的确认回复后方为上传成功； </w:t>
      </w:r>
    </w:p>
    <w:p w14:paraId="067FDED2">
      <w:pPr>
        <w:spacing w:before="29" w:line="261" w:lineRule="auto"/>
        <w:ind w:left="434" w:right="561" w:firstLine="435"/>
        <w:jc w:val="both"/>
        <w:rPr>
          <w:rFonts w:hint="eastAsia" w:ascii="微软雅黑" w:eastAsia="微软雅黑"/>
          <w:spacing w:val="-2"/>
          <w:sz w:val="22"/>
          <w:lang w:eastAsia="zh-CN"/>
        </w:rPr>
      </w:pPr>
      <w:r>
        <w:rPr>
          <w:rFonts w:hint="eastAsia" w:ascii="微软雅黑" w:eastAsia="微软雅黑"/>
          <w:spacing w:val="-2"/>
          <w:sz w:val="22"/>
          <w:lang w:val="en-US" w:eastAsia="zh-CN"/>
        </w:rPr>
        <w:t xml:space="preserve">2、投标人应当在投标截止时间前，登录中心门户网站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 30 分钟内完成解密，否则造成的一切后果由投标人自行负责。具体事宜请查阅“智能开标大厅”首页右上角“操作指南”。 </w:t>
      </w:r>
    </w:p>
    <w:p w14:paraId="14E19FA9">
      <w:pPr>
        <w:spacing w:before="29" w:line="261" w:lineRule="auto"/>
        <w:ind w:left="434" w:right="561" w:firstLine="435"/>
        <w:jc w:val="both"/>
        <w:rPr>
          <w:rFonts w:hint="eastAsia" w:ascii="微软雅黑" w:eastAsia="微软雅黑"/>
          <w:spacing w:val="-2"/>
          <w:sz w:val="22"/>
          <w:lang w:eastAsia="zh-CN"/>
        </w:rPr>
      </w:pPr>
      <w:r>
        <w:rPr>
          <w:rFonts w:hint="eastAsia" w:ascii="微软雅黑" w:eastAsia="微软雅黑"/>
          <w:spacing w:val="-2"/>
          <w:sz w:val="22"/>
          <w:lang w:val="en-US" w:eastAsia="zh-CN"/>
        </w:rPr>
        <w:t>3、各投标供应商在谈判会议结束前务必要在远程开标大厅保持在线的状态，要求在开始二次报价或最终报价的 30 分钟内完成二次报价或最终报价，未在规定的时间进行二次报价或最终报价的视为放弃，造成的后果由投标供应商自行负责。</w:t>
      </w:r>
    </w:p>
    <w:p w14:paraId="43ACCEC8">
      <w:pPr>
        <w:spacing w:before="29" w:line="261" w:lineRule="auto"/>
        <w:ind w:left="434" w:right="561" w:firstLine="435"/>
        <w:jc w:val="both"/>
        <w:rPr>
          <w:rFonts w:hint="eastAsia" w:ascii="微软雅黑" w:eastAsia="微软雅黑"/>
          <w:spacing w:val="-2"/>
          <w:sz w:val="22"/>
          <w:lang w:eastAsia="zh-CN"/>
        </w:rPr>
      </w:pPr>
      <w:r>
        <w:rPr>
          <w:rFonts w:hint="eastAsia" w:ascii="微软雅黑" w:eastAsia="微软雅黑"/>
          <w:spacing w:val="-2"/>
          <w:sz w:val="22"/>
          <w:lang w:val="en-US" w:eastAsia="zh-CN"/>
        </w:rPr>
        <w:t>4</w:t>
      </w:r>
      <w:r>
        <w:rPr>
          <w:rFonts w:hint="eastAsia" w:ascii="微软雅黑" w:eastAsia="微软雅黑"/>
          <w:spacing w:val="-2"/>
          <w:sz w:val="22"/>
          <w:lang w:eastAsia="zh-CN"/>
        </w:rPr>
        <w:t>、监督部门（投诉受理单位）：新乡市财政局</w:t>
      </w:r>
      <w:r>
        <w:rPr>
          <w:rFonts w:hint="eastAsia" w:ascii="微软雅黑" w:eastAsia="微软雅黑"/>
          <w:spacing w:val="-2"/>
          <w:sz w:val="22"/>
          <w:lang w:val="en-US" w:eastAsia="zh-CN"/>
        </w:rPr>
        <w:t xml:space="preserve">     联系 电话：0</w:t>
      </w:r>
      <w:r>
        <w:rPr>
          <w:rFonts w:hint="eastAsia" w:ascii="微软雅黑" w:eastAsia="微软雅黑"/>
          <w:spacing w:val="-2"/>
          <w:sz w:val="22"/>
          <w:lang w:eastAsia="zh-CN"/>
        </w:rPr>
        <w:t>373-3688617</w:t>
      </w:r>
    </w:p>
    <w:p w14:paraId="736EA660">
      <w:pPr>
        <w:tabs>
          <w:tab w:val="left" w:pos="6952"/>
        </w:tabs>
        <w:spacing w:before="2" w:line="266" w:lineRule="auto"/>
        <w:ind w:left="870" w:right="1066" w:firstLine="0"/>
        <w:jc w:val="left"/>
        <w:rPr>
          <w:rFonts w:ascii="微软雅黑" w:eastAsia="微软雅黑"/>
          <w:sz w:val="22"/>
        </w:rPr>
      </w:pPr>
      <w:r>
        <w:rPr>
          <w:rFonts w:ascii="微软雅黑" w:eastAsia="微软雅黑"/>
          <w:spacing w:val="-2"/>
          <w:sz w:val="22"/>
        </w:rPr>
        <w:t>八、凡对本次招标提出询问，请按照以下方式联系</w:t>
      </w:r>
    </w:p>
    <w:p w14:paraId="1BDD3869">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1.采购人信息</w:t>
      </w:r>
    </w:p>
    <w:p w14:paraId="4FB58211">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名</w:t>
      </w:r>
      <w:r>
        <w:rPr>
          <w:rFonts w:hint="eastAsia" w:ascii="微软雅黑" w:hAnsi="微软雅黑" w:eastAsia="微软雅黑" w:cs="宋体"/>
          <w:spacing w:val="-2"/>
          <w:sz w:val="22"/>
          <w:lang w:eastAsia="zh-CN"/>
        </w:rPr>
        <w:tab/>
      </w:r>
      <w:r>
        <w:rPr>
          <w:rFonts w:hint="eastAsia" w:ascii="微软雅黑" w:hAnsi="微软雅黑" w:eastAsia="微软雅黑" w:cs="宋体"/>
          <w:spacing w:val="-2"/>
          <w:sz w:val="22"/>
          <w:lang w:eastAsia="zh-CN"/>
        </w:rPr>
        <w:t>称：新乡职业技术学院</w:t>
      </w:r>
    </w:p>
    <w:p w14:paraId="09C93108">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地</w:t>
      </w:r>
      <w:r>
        <w:rPr>
          <w:rFonts w:hint="eastAsia" w:ascii="微软雅黑" w:hAnsi="微软雅黑" w:eastAsia="微软雅黑" w:cs="宋体"/>
          <w:spacing w:val="-2"/>
          <w:sz w:val="22"/>
          <w:lang w:eastAsia="zh-CN"/>
        </w:rPr>
        <w:tab/>
      </w:r>
      <w:r>
        <w:rPr>
          <w:rFonts w:hint="eastAsia" w:ascii="微软雅黑" w:hAnsi="微软雅黑" w:eastAsia="微软雅黑" w:cs="宋体"/>
          <w:spacing w:val="-2"/>
          <w:sz w:val="22"/>
          <w:lang w:eastAsia="zh-CN"/>
        </w:rPr>
        <w:t>址：河南省新乡市经济技术开发区经三路六号</w:t>
      </w:r>
    </w:p>
    <w:p w14:paraId="4E64B1C5">
      <w:pPr>
        <w:spacing w:before="31" w:line="259" w:lineRule="auto"/>
        <w:ind w:left="434" w:right="545" w:firstLine="435"/>
        <w:jc w:val="both"/>
        <w:rPr>
          <w:rFonts w:hint="default" w:ascii="微软雅黑" w:hAnsi="微软雅黑" w:eastAsia="微软雅黑" w:cs="宋体"/>
          <w:spacing w:val="-2"/>
          <w:sz w:val="22"/>
          <w:lang w:val="en-US" w:eastAsia="zh-CN"/>
        </w:rPr>
      </w:pPr>
      <w:r>
        <w:rPr>
          <w:rFonts w:hint="eastAsia" w:ascii="微软雅黑" w:hAnsi="微软雅黑" w:eastAsia="微软雅黑" w:cs="宋体"/>
          <w:spacing w:val="-2"/>
          <w:sz w:val="22"/>
          <w:lang w:eastAsia="zh-CN"/>
        </w:rPr>
        <w:t>联 系 人：</w:t>
      </w:r>
      <w:r>
        <w:rPr>
          <w:rFonts w:hint="eastAsia" w:ascii="微软雅黑" w:hAnsi="微软雅黑" w:eastAsia="微软雅黑" w:cs="宋体"/>
          <w:spacing w:val="-2"/>
          <w:sz w:val="22"/>
          <w:lang w:val="en-US" w:eastAsia="zh-CN"/>
        </w:rPr>
        <w:t>王同刚</w:t>
      </w:r>
    </w:p>
    <w:p w14:paraId="5EDE3693">
      <w:pPr>
        <w:spacing w:before="31" w:line="259" w:lineRule="auto"/>
        <w:ind w:left="434" w:right="545" w:firstLine="435"/>
        <w:jc w:val="both"/>
        <w:rPr>
          <w:rFonts w:hint="default" w:ascii="微软雅黑" w:hAnsi="微软雅黑" w:eastAsia="微软雅黑" w:cs="宋体"/>
          <w:spacing w:val="-2"/>
          <w:sz w:val="22"/>
          <w:lang w:val="en-US" w:eastAsia="zh-CN"/>
        </w:rPr>
      </w:pPr>
      <w:r>
        <w:rPr>
          <w:rFonts w:hint="eastAsia" w:ascii="微软雅黑" w:hAnsi="微软雅黑" w:eastAsia="微软雅黑" w:cs="宋体"/>
          <w:spacing w:val="-2"/>
          <w:sz w:val="22"/>
          <w:lang w:eastAsia="zh-CN"/>
        </w:rPr>
        <w:t>联系方式：</w:t>
      </w:r>
      <w:r>
        <w:rPr>
          <w:rFonts w:hint="eastAsia" w:ascii="微软雅黑" w:hAnsi="微软雅黑" w:eastAsia="微软雅黑" w:cs="宋体"/>
          <w:spacing w:val="-2"/>
          <w:sz w:val="22"/>
          <w:lang w:val="en-US" w:eastAsia="zh-CN"/>
        </w:rPr>
        <w:t>15670510391</w:t>
      </w:r>
    </w:p>
    <w:p w14:paraId="7116EEC5">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2.采购代理机构信息</w:t>
      </w:r>
    </w:p>
    <w:p w14:paraId="501658F6">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名称：安信项目管理有限公司</w:t>
      </w:r>
    </w:p>
    <w:p w14:paraId="22D9BB49">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地址：郑州市郑东新区普惠路67号升龙广场1号楼A座22楼</w:t>
      </w:r>
    </w:p>
    <w:p w14:paraId="29EC8893">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联系人：李晨阳</w:t>
      </w:r>
    </w:p>
    <w:p w14:paraId="110E9856">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联系电话：</w:t>
      </w:r>
      <w:bookmarkStart w:id="1" w:name="_GoBack"/>
      <w:r>
        <w:rPr>
          <w:rFonts w:hint="eastAsia" w:ascii="微软雅黑" w:hAnsi="微软雅黑" w:eastAsia="微软雅黑" w:cs="宋体"/>
          <w:spacing w:val="-2"/>
          <w:sz w:val="22"/>
          <w:lang w:eastAsia="zh-CN"/>
        </w:rPr>
        <w:t>0371-63396928</w:t>
      </w:r>
      <w:bookmarkEnd w:id="1"/>
    </w:p>
    <w:p w14:paraId="1DB16015">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 xml:space="preserve"> 3.项目联系方式</w:t>
      </w:r>
    </w:p>
    <w:p w14:paraId="3A80749A">
      <w:pPr>
        <w:spacing w:before="31" w:line="259" w:lineRule="auto"/>
        <w:ind w:left="434" w:right="545" w:firstLine="435"/>
        <w:jc w:val="both"/>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项目联系人：李晨阳</w:t>
      </w:r>
    </w:p>
    <w:p w14:paraId="6946EC71">
      <w:pPr>
        <w:spacing w:before="31" w:line="259" w:lineRule="auto"/>
        <w:ind w:left="434" w:right="545" w:firstLine="435"/>
        <w:jc w:val="both"/>
        <w:rPr>
          <w:rFonts w:hint="eastAsia" w:ascii="微软雅黑" w:hAnsi="微软雅黑" w:eastAsia="微软雅黑" w:cs="宋体"/>
          <w:spacing w:val="-2"/>
          <w:sz w:val="22"/>
          <w:lang w:val="en-US" w:eastAsia="zh-CN"/>
        </w:rPr>
      </w:pPr>
      <w:r>
        <w:rPr>
          <w:rFonts w:hint="eastAsia" w:ascii="微软雅黑" w:hAnsi="微软雅黑" w:eastAsia="微软雅黑" w:cs="宋体"/>
          <w:spacing w:val="-2"/>
          <w:sz w:val="22"/>
          <w:lang w:eastAsia="zh-CN"/>
        </w:rPr>
        <w:t>电话：1993934533</w:t>
      </w:r>
      <w:r>
        <w:rPr>
          <w:rFonts w:hint="eastAsia" w:ascii="微软雅黑" w:hAnsi="微软雅黑" w:eastAsia="微软雅黑" w:cs="宋体"/>
          <w:spacing w:val="-2"/>
          <w:sz w:val="22"/>
          <w:lang w:val="en-US" w:eastAsia="zh-CN"/>
        </w:rPr>
        <w:t>3</w:t>
      </w:r>
    </w:p>
    <w:p w14:paraId="5106D668">
      <w:pPr>
        <w:pStyle w:val="6"/>
        <w:rPr>
          <w:rFonts w:ascii="微软雅黑"/>
          <w:sz w:val="22"/>
        </w:rPr>
      </w:pPr>
    </w:p>
    <w:p w14:paraId="67ABB541">
      <w:pPr>
        <w:pStyle w:val="6"/>
        <w:spacing w:before="104"/>
        <w:rPr>
          <w:rFonts w:ascii="微软雅黑"/>
          <w:sz w:val="22"/>
        </w:rPr>
      </w:pPr>
    </w:p>
    <w:p w14:paraId="343BAACB">
      <w:pPr>
        <w:spacing w:before="0" w:line="256" w:lineRule="auto"/>
        <w:ind w:right="565"/>
        <w:jc w:val="right"/>
        <w:rPr>
          <w:rFonts w:hint="eastAsia" w:ascii="微软雅黑" w:hAnsi="微软雅黑" w:eastAsia="微软雅黑" w:cs="宋体"/>
          <w:spacing w:val="-2"/>
          <w:sz w:val="22"/>
          <w:lang w:eastAsia="zh-CN"/>
        </w:rPr>
      </w:pPr>
      <w:r>
        <w:rPr>
          <w:rFonts w:hint="eastAsia" w:ascii="微软雅黑" w:hAnsi="微软雅黑" w:eastAsia="微软雅黑" w:cs="宋体"/>
          <w:spacing w:val="-2"/>
          <w:sz w:val="22"/>
          <w:lang w:eastAsia="zh-CN"/>
        </w:rPr>
        <w:t>安信项目管理有限公司</w:t>
      </w:r>
    </w:p>
    <w:p w14:paraId="1B7186D8">
      <w:pPr>
        <w:spacing w:before="0" w:line="256" w:lineRule="auto"/>
        <w:ind w:right="565"/>
        <w:jc w:val="right"/>
        <w:rPr>
          <w:rFonts w:ascii="微软雅黑" w:eastAsia="微软雅黑"/>
          <w:sz w:val="22"/>
        </w:rPr>
      </w:pPr>
      <w:r>
        <w:rPr>
          <w:rFonts w:ascii="微软雅黑" w:eastAsia="微软雅黑"/>
          <w:sz w:val="22"/>
        </w:rPr>
        <w:t>2026</w:t>
      </w:r>
      <w:r>
        <w:rPr>
          <w:rFonts w:ascii="微软雅黑" w:eastAsia="微软雅黑"/>
          <w:spacing w:val="-7"/>
          <w:sz w:val="22"/>
        </w:rPr>
        <w:t xml:space="preserve"> 年</w:t>
      </w:r>
      <w:r>
        <w:rPr>
          <w:rFonts w:hint="eastAsia" w:ascii="微软雅黑" w:eastAsia="微软雅黑"/>
          <w:spacing w:val="-7"/>
          <w:sz w:val="22"/>
          <w:lang w:val="en-US" w:eastAsia="zh-CN"/>
        </w:rPr>
        <w:t xml:space="preserve"> 04</w:t>
      </w:r>
      <w:r>
        <w:rPr>
          <w:rFonts w:ascii="微软雅黑" w:eastAsia="微软雅黑"/>
          <w:spacing w:val="-7"/>
          <w:sz w:val="22"/>
        </w:rPr>
        <w:t>月</w:t>
      </w:r>
      <w:r>
        <w:rPr>
          <w:rFonts w:hint="eastAsia" w:ascii="微软雅黑" w:eastAsia="微软雅黑"/>
          <w:spacing w:val="-7"/>
          <w:sz w:val="22"/>
          <w:lang w:val="en-US" w:eastAsia="zh-CN"/>
        </w:rPr>
        <w:t>15</w:t>
      </w:r>
      <w:r>
        <w:rPr>
          <w:rFonts w:ascii="微软雅黑" w:eastAsia="微软雅黑"/>
          <w:spacing w:val="-6"/>
          <w:sz w:val="22"/>
        </w:rPr>
        <w:t>日</w:t>
      </w:r>
    </w:p>
    <w:p w14:paraId="22AB7BB5">
      <w:pPr>
        <w:spacing w:after="0" w:line="256" w:lineRule="auto"/>
        <w:jc w:val="right"/>
        <w:rPr>
          <w:rFonts w:ascii="微软雅黑" w:eastAsia="微软雅黑"/>
          <w:sz w:val="22"/>
        </w:rPr>
        <w:sectPr>
          <w:footerReference r:id="rId5" w:type="default"/>
          <w:pgSz w:w="11910" w:h="16850"/>
          <w:pgMar w:top="1460" w:right="708" w:bottom="1400" w:left="992" w:header="0" w:footer="1184" w:gutter="0"/>
          <w:cols w:space="720" w:num="1"/>
        </w:sectPr>
      </w:pPr>
    </w:p>
    <w:p w14:paraId="6EC93639">
      <w:pPr>
        <w:tabs>
          <w:tab w:val="left" w:pos="1291"/>
        </w:tabs>
        <w:spacing w:before="0" w:line="514" w:lineRule="exact"/>
        <w:ind w:left="0" w:right="3690" w:firstLine="0"/>
        <w:jc w:val="right"/>
        <w:rPr>
          <w:rFonts w:ascii="Microsoft JhengHei" w:eastAsia="Microsoft JhengHei"/>
          <w:b/>
          <w:sz w:val="31"/>
        </w:rPr>
      </w:pPr>
      <w:r>
        <w:rPr>
          <w:rFonts w:ascii="Microsoft JhengHei" w:eastAsia="Microsoft JhengHei"/>
          <w:b/>
          <w:spacing w:val="14"/>
          <w:sz w:val="31"/>
        </w:rPr>
        <w:t>第</w:t>
      </w:r>
      <w:r>
        <w:rPr>
          <w:rFonts w:ascii="Microsoft JhengHei" w:eastAsia="Microsoft JhengHei"/>
          <w:b/>
          <w:sz w:val="31"/>
        </w:rPr>
        <w:t>二</w:t>
      </w:r>
      <w:r>
        <w:rPr>
          <w:rFonts w:ascii="Microsoft JhengHei" w:eastAsia="Microsoft JhengHei"/>
          <w:b/>
          <w:spacing w:val="-10"/>
          <w:sz w:val="31"/>
        </w:rPr>
        <w:t>章</w:t>
      </w:r>
      <w:r>
        <w:rPr>
          <w:rFonts w:ascii="Microsoft JhengHei" w:eastAsia="Microsoft JhengHei"/>
          <w:b/>
          <w:sz w:val="31"/>
        </w:rPr>
        <w:tab/>
      </w:r>
      <w:r>
        <w:rPr>
          <w:rFonts w:ascii="Microsoft JhengHei" w:eastAsia="Microsoft JhengHei"/>
          <w:b/>
          <w:spacing w:val="14"/>
          <w:sz w:val="31"/>
        </w:rPr>
        <w:t>谈</w:t>
      </w:r>
      <w:r>
        <w:rPr>
          <w:rFonts w:ascii="Microsoft JhengHei" w:eastAsia="Microsoft JhengHei"/>
          <w:b/>
          <w:sz w:val="31"/>
        </w:rPr>
        <w:t>判须</w:t>
      </w:r>
      <w:r>
        <w:rPr>
          <w:rFonts w:ascii="Microsoft JhengHei" w:eastAsia="Microsoft JhengHei"/>
          <w:b/>
          <w:spacing w:val="-10"/>
          <w:sz w:val="31"/>
        </w:rPr>
        <w:t>知</w:t>
      </w:r>
    </w:p>
    <w:p w14:paraId="0810B46E">
      <w:pPr>
        <w:pStyle w:val="3"/>
        <w:spacing w:before="160"/>
        <w:ind w:left="0" w:right="3765"/>
        <w:jc w:val="right"/>
      </w:pPr>
      <w:r>
        <w:rPr>
          <w:spacing w:val="-3"/>
        </w:rPr>
        <w:t>谈判供应商须知前附表</w:t>
      </w:r>
    </w:p>
    <w:p w14:paraId="724CC64F">
      <w:pPr>
        <w:pStyle w:val="6"/>
        <w:spacing w:before="17" w:after="1"/>
        <w:rPr>
          <w:rFonts w:ascii="Microsoft JhengHei"/>
          <w:b/>
          <w:sz w:val="6"/>
        </w:rPr>
      </w:pPr>
    </w:p>
    <w:tbl>
      <w:tblPr>
        <w:tblStyle w:val="9"/>
        <w:tblW w:w="0" w:type="auto"/>
        <w:tblInd w:w="3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2178"/>
        <w:gridCol w:w="6623"/>
      </w:tblGrid>
      <w:tr w14:paraId="6A2D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56" w:type="dxa"/>
            <w:tcBorders>
              <w:right w:val="single" w:color="000000" w:sz="8" w:space="0"/>
            </w:tcBorders>
          </w:tcPr>
          <w:p w14:paraId="1B2C8255">
            <w:pPr>
              <w:pStyle w:val="14"/>
              <w:spacing w:before="80" w:line="335" w:lineRule="exact"/>
              <w:ind w:left="47" w:right="29"/>
              <w:jc w:val="center"/>
              <w:rPr>
                <w:rFonts w:ascii="Microsoft JhengHei" w:eastAsia="Microsoft JhengHei"/>
                <w:b/>
                <w:sz w:val="21"/>
              </w:rPr>
            </w:pPr>
            <w:r>
              <w:rPr>
                <w:rFonts w:ascii="Microsoft JhengHei" w:eastAsia="Microsoft JhengHei"/>
                <w:b/>
                <w:spacing w:val="-5"/>
                <w:sz w:val="21"/>
              </w:rPr>
              <w:t>序号</w:t>
            </w:r>
          </w:p>
        </w:tc>
        <w:tc>
          <w:tcPr>
            <w:tcW w:w="2178" w:type="dxa"/>
            <w:tcBorders>
              <w:left w:val="single" w:color="000000" w:sz="8" w:space="0"/>
            </w:tcBorders>
          </w:tcPr>
          <w:p w14:paraId="0D5BAFF7">
            <w:pPr>
              <w:pStyle w:val="14"/>
              <w:spacing w:before="80" w:line="335" w:lineRule="exact"/>
              <w:ind w:left="43" w:right="16"/>
              <w:jc w:val="center"/>
              <w:rPr>
                <w:rFonts w:ascii="Microsoft JhengHei" w:eastAsia="Microsoft JhengHei"/>
                <w:b/>
                <w:sz w:val="21"/>
              </w:rPr>
            </w:pPr>
            <w:r>
              <w:rPr>
                <w:rFonts w:ascii="Microsoft JhengHei" w:eastAsia="Microsoft JhengHei"/>
                <w:b/>
                <w:spacing w:val="20"/>
                <w:sz w:val="21"/>
              </w:rPr>
              <w:t>条 款 名 称</w:t>
            </w:r>
          </w:p>
        </w:tc>
        <w:tc>
          <w:tcPr>
            <w:tcW w:w="6623" w:type="dxa"/>
          </w:tcPr>
          <w:p w14:paraId="575506F3">
            <w:pPr>
              <w:pStyle w:val="14"/>
              <w:spacing w:before="80" w:line="335" w:lineRule="exact"/>
              <w:jc w:val="center"/>
              <w:rPr>
                <w:rFonts w:ascii="Microsoft JhengHei" w:eastAsia="Microsoft JhengHei"/>
                <w:b/>
                <w:sz w:val="21"/>
              </w:rPr>
            </w:pPr>
            <w:r>
              <w:rPr>
                <w:rFonts w:ascii="Microsoft JhengHei" w:eastAsia="Microsoft JhengHei"/>
                <w:b/>
                <w:spacing w:val="20"/>
                <w:sz w:val="21"/>
              </w:rPr>
              <w:t>编 列 内 容</w:t>
            </w:r>
          </w:p>
        </w:tc>
      </w:tr>
      <w:tr w14:paraId="5AB3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1" w:hRule="atLeast"/>
        </w:trPr>
        <w:tc>
          <w:tcPr>
            <w:tcW w:w="856" w:type="dxa"/>
            <w:tcBorders>
              <w:right w:val="single" w:color="000000" w:sz="8" w:space="0"/>
            </w:tcBorders>
          </w:tcPr>
          <w:p w14:paraId="00DF5911">
            <w:pPr>
              <w:pStyle w:val="14"/>
              <w:rPr>
                <w:rFonts w:ascii="Microsoft JhengHei"/>
                <w:b/>
                <w:sz w:val="21"/>
              </w:rPr>
            </w:pPr>
          </w:p>
          <w:p w14:paraId="2F2F494C">
            <w:pPr>
              <w:pStyle w:val="14"/>
              <w:spacing w:before="263"/>
              <w:rPr>
                <w:rFonts w:ascii="Microsoft JhengHei"/>
                <w:b/>
                <w:sz w:val="21"/>
              </w:rPr>
            </w:pPr>
          </w:p>
          <w:p w14:paraId="097A8428">
            <w:pPr>
              <w:pStyle w:val="14"/>
              <w:ind w:left="47" w:right="15"/>
              <w:jc w:val="center"/>
              <w:rPr>
                <w:sz w:val="21"/>
              </w:rPr>
            </w:pPr>
            <w:r>
              <w:rPr>
                <w:spacing w:val="-10"/>
                <w:sz w:val="21"/>
              </w:rPr>
              <w:t>1</w:t>
            </w:r>
          </w:p>
        </w:tc>
        <w:tc>
          <w:tcPr>
            <w:tcW w:w="2178" w:type="dxa"/>
            <w:tcBorders>
              <w:left w:val="single" w:color="000000" w:sz="8" w:space="0"/>
            </w:tcBorders>
          </w:tcPr>
          <w:p w14:paraId="7B4FBF39">
            <w:pPr>
              <w:pStyle w:val="14"/>
              <w:rPr>
                <w:rFonts w:ascii="Microsoft JhengHei"/>
                <w:b/>
                <w:sz w:val="21"/>
              </w:rPr>
            </w:pPr>
          </w:p>
          <w:p w14:paraId="4ED8903E">
            <w:pPr>
              <w:pStyle w:val="14"/>
              <w:spacing w:before="263"/>
              <w:rPr>
                <w:rFonts w:ascii="Microsoft JhengHei"/>
                <w:b/>
                <w:sz w:val="21"/>
              </w:rPr>
            </w:pPr>
          </w:p>
          <w:p w14:paraId="0815A2E9">
            <w:pPr>
              <w:pStyle w:val="14"/>
              <w:ind w:left="43" w:right="30"/>
              <w:jc w:val="center"/>
              <w:rPr>
                <w:sz w:val="21"/>
              </w:rPr>
            </w:pPr>
            <w:r>
              <w:rPr>
                <w:spacing w:val="-4"/>
                <w:sz w:val="21"/>
              </w:rPr>
              <w:t>采购人</w:t>
            </w:r>
          </w:p>
        </w:tc>
        <w:tc>
          <w:tcPr>
            <w:tcW w:w="6623" w:type="dxa"/>
            <w:vAlign w:val="top"/>
          </w:tcPr>
          <w:p w14:paraId="245611E5">
            <w:pPr>
              <w:pStyle w:val="14"/>
              <w:spacing w:before="135"/>
              <w:ind w:left="112"/>
              <w:rPr>
                <w:rFonts w:ascii="宋体" w:hAnsi="宋体" w:eastAsia="宋体" w:cs="宋体"/>
                <w:spacing w:val="-3"/>
                <w:sz w:val="21"/>
              </w:rPr>
            </w:pPr>
            <w:r>
              <w:rPr>
                <w:rFonts w:ascii="宋体" w:hAnsi="宋体" w:eastAsia="宋体" w:cs="宋体"/>
                <w:spacing w:val="-3"/>
                <w:sz w:val="21"/>
              </w:rPr>
              <w:t>采购人：新乡职业技术学院</w:t>
            </w:r>
          </w:p>
          <w:p w14:paraId="70841814">
            <w:pPr>
              <w:pStyle w:val="14"/>
              <w:spacing w:before="135"/>
              <w:ind w:left="112"/>
              <w:rPr>
                <w:rFonts w:ascii="宋体" w:hAnsi="宋体" w:eastAsia="宋体" w:cs="宋体"/>
                <w:spacing w:val="-3"/>
                <w:sz w:val="21"/>
              </w:rPr>
            </w:pPr>
            <w:r>
              <w:rPr>
                <w:rFonts w:ascii="宋体" w:hAnsi="宋体" w:eastAsia="宋体" w:cs="宋体"/>
                <w:spacing w:val="-3"/>
                <w:sz w:val="21"/>
              </w:rPr>
              <w:t>地 址：河南省新乡市经济技术开发区经三路六号</w:t>
            </w:r>
          </w:p>
          <w:p w14:paraId="36AE9496">
            <w:pPr>
              <w:pStyle w:val="14"/>
              <w:spacing w:before="135"/>
              <w:ind w:left="112"/>
              <w:rPr>
                <w:rFonts w:hint="default" w:ascii="宋体" w:hAnsi="宋体" w:eastAsia="宋体" w:cs="宋体"/>
                <w:spacing w:val="-3"/>
                <w:sz w:val="21"/>
                <w:lang w:val="en-US" w:eastAsia="zh-CN"/>
              </w:rPr>
            </w:pPr>
            <w:r>
              <w:rPr>
                <w:rFonts w:hint="eastAsia" w:ascii="宋体" w:hAnsi="宋体" w:eastAsia="宋体" w:cs="宋体"/>
                <w:spacing w:val="-3"/>
                <w:sz w:val="21"/>
                <w:lang w:eastAsia="zh-CN"/>
              </w:rPr>
              <w:t>联 系 人：</w:t>
            </w:r>
            <w:r>
              <w:rPr>
                <w:rFonts w:hint="eastAsia" w:ascii="宋体" w:hAnsi="宋体" w:eastAsia="宋体" w:cs="宋体"/>
                <w:spacing w:val="-3"/>
                <w:sz w:val="21"/>
                <w:lang w:val="en-US" w:eastAsia="zh-CN"/>
              </w:rPr>
              <w:t>王同刚</w:t>
            </w:r>
          </w:p>
          <w:p w14:paraId="3BB1D231">
            <w:pPr>
              <w:pStyle w:val="14"/>
              <w:spacing w:before="135"/>
              <w:ind w:left="112"/>
              <w:rPr>
                <w:rFonts w:ascii="宋体" w:hAnsi="宋体" w:eastAsia="宋体" w:cs="宋体"/>
                <w:spacing w:val="-3"/>
                <w:sz w:val="21"/>
              </w:rPr>
            </w:pPr>
            <w:r>
              <w:rPr>
                <w:rFonts w:hint="eastAsia" w:ascii="宋体" w:hAnsi="宋体" w:eastAsia="宋体" w:cs="宋体"/>
                <w:spacing w:val="-3"/>
                <w:sz w:val="21"/>
                <w:lang w:eastAsia="zh-CN"/>
              </w:rPr>
              <w:t>联系方式：</w:t>
            </w:r>
            <w:r>
              <w:rPr>
                <w:rFonts w:hint="eastAsia" w:ascii="宋体" w:hAnsi="宋体" w:eastAsia="宋体" w:cs="宋体"/>
                <w:spacing w:val="-3"/>
                <w:sz w:val="21"/>
                <w:lang w:val="en-US" w:eastAsia="zh-CN"/>
              </w:rPr>
              <w:t>15670510391</w:t>
            </w:r>
          </w:p>
        </w:tc>
      </w:tr>
      <w:tr w14:paraId="3655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7" w:hRule="atLeast"/>
        </w:trPr>
        <w:tc>
          <w:tcPr>
            <w:tcW w:w="856" w:type="dxa"/>
            <w:tcBorders>
              <w:right w:val="single" w:color="000000" w:sz="8" w:space="0"/>
            </w:tcBorders>
          </w:tcPr>
          <w:p w14:paraId="1689221A">
            <w:pPr>
              <w:pStyle w:val="14"/>
              <w:rPr>
                <w:rFonts w:ascii="Microsoft JhengHei"/>
                <w:b/>
                <w:sz w:val="21"/>
              </w:rPr>
            </w:pPr>
          </w:p>
          <w:p w14:paraId="208BCB5A">
            <w:pPr>
              <w:pStyle w:val="14"/>
              <w:spacing w:before="23"/>
              <w:rPr>
                <w:rFonts w:ascii="Microsoft JhengHei"/>
                <w:b/>
                <w:sz w:val="21"/>
              </w:rPr>
            </w:pPr>
          </w:p>
          <w:p w14:paraId="7CFA41B1">
            <w:pPr>
              <w:pStyle w:val="14"/>
              <w:spacing w:before="1"/>
              <w:ind w:left="47" w:right="15"/>
              <w:jc w:val="center"/>
              <w:rPr>
                <w:sz w:val="21"/>
              </w:rPr>
            </w:pPr>
            <w:r>
              <w:rPr>
                <w:spacing w:val="-10"/>
                <w:sz w:val="21"/>
              </w:rPr>
              <w:t>2</w:t>
            </w:r>
          </w:p>
        </w:tc>
        <w:tc>
          <w:tcPr>
            <w:tcW w:w="2178" w:type="dxa"/>
            <w:tcBorders>
              <w:left w:val="single" w:color="000000" w:sz="8" w:space="0"/>
            </w:tcBorders>
          </w:tcPr>
          <w:p w14:paraId="37F67A33">
            <w:pPr>
              <w:pStyle w:val="14"/>
              <w:rPr>
                <w:rFonts w:ascii="Microsoft JhengHei"/>
                <w:b/>
                <w:sz w:val="21"/>
              </w:rPr>
            </w:pPr>
          </w:p>
          <w:p w14:paraId="574DFCE9">
            <w:pPr>
              <w:pStyle w:val="14"/>
              <w:spacing w:before="23"/>
              <w:rPr>
                <w:rFonts w:ascii="Microsoft JhengHei"/>
                <w:b/>
                <w:sz w:val="21"/>
              </w:rPr>
            </w:pPr>
          </w:p>
          <w:p w14:paraId="66E4F00C">
            <w:pPr>
              <w:pStyle w:val="14"/>
              <w:spacing w:before="1"/>
              <w:ind w:left="43" w:right="29"/>
              <w:jc w:val="center"/>
              <w:rPr>
                <w:sz w:val="21"/>
              </w:rPr>
            </w:pPr>
            <w:r>
              <w:rPr>
                <w:spacing w:val="-2"/>
                <w:sz w:val="21"/>
              </w:rPr>
              <w:t>采购代理机构</w:t>
            </w:r>
          </w:p>
        </w:tc>
        <w:tc>
          <w:tcPr>
            <w:tcW w:w="6623" w:type="dxa"/>
            <w:vAlign w:val="top"/>
          </w:tcPr>
          <w:p w14:paraId="31FBF0D6">
            <w:pPr>
              <w:pStyle w:val="14"/>
              <w:spacing w:before="135"/>
              <w:ind w:left="112"/>
              <w:rPr>
                <w:rFonts w:hint="eastAsia" w:ascii="宋体" w:hAnsi="宋体" w:eastAsia="宋体" w:cs="宋体"/>
                <w:spacing w:val="-3"/>
                <w:sz w:val="21"/>
              </w:rPr>
            </w:pPr>
            <w:r>
              <w:rPr>
                <w:rFonts w:hint="eastAsia" w:ascii="宋体" w:hAnsi="宋体" w:eastAsia="宋体" w:cs="宋体"/>
                <w:spacing w:val="-3"/>
                <w:sz w:val="21"/>
              </w:rPr>
              <w:t>代理机构：安信项目管理有限公司</w:t>
            </w:r>
          </w:p>
          <w:p w14:paraId="114CF0D8">
            <w:pPr>
              <w:pStyle w:val="14"/>
              <w:spacing w:before="135"/>
              <w:ind w:left="112"/>
              <w:rPr>
                <w:rFonts w:hint="eastAsia" w:ascii="宋体" w:hAnsi="宋体" w:eastAsia="宋体" w:cs="宋体"/>
                <w:spacing w:val="-3"/>
                <w:sz w:val="21"/>
              </w:rPr>
            </w:pPr>
            <w:r>
              <w:rPr>
                <w:rFonts w:hint="eastAsia" w:ascii="宋体" w:hAnsi="宋体" w:eastAsia="宋体" w:cs="宋体"/>
                <w:spacing w:val="-3"/>
                <w:sz w:val="21"/>
              </w:rPr>
              <w:t>地址：郑州市郑东新区普惠路67号升龙广场1号楼A座22楼</w:t>
            </w:r>
          </w:p>
          <w:p w14:paraId="60D10722">
            <w:pPr>
              <w:pStyle w:val="14"/>
              <w:spacing w:before="135"/>
              <w:ind w:left="112"/>
              <w:rPr>
                <w:rFonts w:hint="eastAsia" w:ascii="宋体" w:hAnsi="宋体" w:eastAsia="宋体" w:cs="宋体"/>
                <w:spacing w:val="-3"/>
                <w:sz w:val="21"/>
              </w:rPr>
            </w:pPr>
            <w:r>
              <w:rPr>
                <w:rFonts w:hint="eastAsia" w:ascii="宋体" w:hAnsi="宋体" w:eastAsia="宋体" w:cs="宋体"/>
                <w:spacing w:val="-3"/>
                <w:sz w:val="21"/>
              </w:rPr>
              <w:t>联系人：李晨阳</w:t>
            </w:r>
          </w:p>
          <w:p w14:paraId="2BBA3EB0">
            <w:pPr>
              <w:pStyle w:val="14"/>
              <w:spacing w:before="135"/>
              <w:ind w:left="112"/>
              <w:rPr>
                <w:rFonts w:ascii="宋体" w:hAnsi="宋体" w:eastAsia="宋体" w:cs="宋体"/>
                <w:spacing w:val="-3"/>
                <w:sz w:val="21"/>
              </w:rPr>
            </w:pPr>
            <w:r>
              <w:rPr>
                <w:rFonts w:hint="eastAsia" w:ascii="宋体" w:hAnsi="宋体" w:eastAsia="宋体" w:cs="宋体"/>
                <w:spacing w:val="-3"/>
                <w:sz w:val="21"/>
              </w:rPr>
              <w:t>联系电话：0371-63396928</w:t>
            </w:r>
          </w:p>
        </w:tc>
      </w:tr>
      <w:tr w14:paraId="7EB8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856" w:type="dxa"/>
            <w:tcBorders>
              <w:right w:val="single" w:color="000000" w:sz="8" w:space="0"/>
            </w:tcBorders>
          </w:tcPr>
          <w:p w14:paraId="4C73EB53">
            <w:pPr>
              <w:pStyle w:val="14"/>
              <w:spacing w:before="360"/>
              <w:ind w:left="47" w:right="15"/>
              <w:jc w:val="center"/>
              <w:rPr>
                <w:sz w:val="21"/>
              </w:rPr>
            </w:pPr>
            <w:r>
              <w:rPr>
                <w:spacing w:val="-10"/>
                <w:sz w:val="21"/>
              </w:rPr>
              <w:t>3</w:t>
            </w:r>
          </w:p>
        </w:tc>
        <w:tc>
          <w:tcPr>
            <w:tcW w:w="2178" w:type="dxa"/>
            <w:tcBorders>
              <w:left w:val="single" w:color="000000" w:sz="8" w:space="0"/>
            </w:tcBorders>
          </w:tcPr>
          <w:p w14:paraId="0E5CB56D">
            <w:pPr>
              <w:pStyle w:val="14"/>
              <w:spacing w:before="360"/>
              <w:ind w:left="43" w:right="29"/>
              <w:jc w:val="center"/>
              <w:rPr>
                <w:sz w:val="21"/>
              </w:rPr>
            </w:pPr>
            <w:r>
              <w:rPr>
                <w:spacing w:val="-2"/>
                <w:sz w:val="21"/>
              </w:rPr>
              <w:t>项目名称及编号</w:t>
            </w:r>
          </w:p>
        </w:tc>
        <w:tc>
          <w:tcPr>
            <w:tcW w:w="6623" w:type="dxa"/>
          </w:tcPr>
          <w:p w14:paraId="121817A7">
            <w:pPr>
              <w:pStyle w:val="14"/>
              <w:spacing w:before="135"/>
              <w:ind w:left="112"/>
              <w:rPr>
                <w:rFonts w:hint="eastAsia" w:ascii="宋体" w:hAnsi="宋体" w:eastAsia="宋体" w:cs="宋体"/>
                <w:spacing w:val="-3"/>
                <w:sz w:val="21"/>
                <w:lang w:eastAsia="zh-CN"/>
              </w:rPr>
            </w:pPr>
            <w:r>
              <w:rPr>
                <w:rFonts w:ascii="宋体" w:hAnsi="宋体" w:eastAsia="宋体" w:cs="宋体"/>
                <w:spacing w:val="-3"/>
                <w:sz w:val="21"/>
              </w:rPr>
              <w:t>项目名称：</w:t>
            </w:r>
            <w:r>
              <w:rPr>
                <w:rFonts w:hint="eastAsia" w:ascii="宋体" w:hAnsi="宋体" w:eastAsia="宋体" w:cs="宋体"/>
                <w:spacing w:val="-3"/>
                <w:sz w:val="21"/>
                <w:lang w:eastAsia="zh-CN"/>
              </w:rPr>
              <w:t>新乡职业技术学院新乡职业技术学院数控技术学院和智能制造学院2026年学生专业实训耗材采购项目</w:t>
            </w:r>
          </w:p>
          <w:p w14:paraId="1E557EBD">
            <w:pPr>
              <w:pStyle w:val="14"/>
              <w:spacing w:before="135"/>
              <w:ind w:left="112"/>
              <w:rPr>
                <w:rFonts w:ascii="宋体" w:hAnsi="宋体" w:eastAsia="宋体" w:cs="宋体"/>
                <w:spacing w:val="-3"/>
                <w:sz w:val="21"/>
              </w:rPr>
            </w:pPr>
            <w:r>
              <w:rPr>
                <w:rFonts w:hint="eastAsia" w:ascii="宋体" w:hAnsi="宋体" w:eastAsia="宋体" w:cs="宋体"/>
                <w:spacing w:val="-3"/>
                <w:sz w:val="21"/>
                <w:lang w:val="en-US" w:eastAsia="zh-CN"/>
              </w:rPr>
              <w:t>项目</w:t>
            </w:r>
            <w:r>
              <w:rPr>
                <w:rFonts w:ascii="宋体" w:hAnsi="宋体" w:eastAsia="宋体" w:cs="宋体"/>
                <w:spacing w:val="-3"/>
                <w:sz w:val="21"/>
              </w:rPr>
              <w:t>编号：</w:t>
            </w:r>
            <w:r>
              <w:rPr>
                <w:rFonts w:hint="eastAsia" w:ascii="宋体" w:hAnsi="宋体" w:eastAsia="宋体" w:cs="宋体"/>
                <w:spacing w:val="-3"/>
                <w:sz w:val="21"/>
                <w:lang w:eastAsia="zh-CN"/>
              </w:rPr>
              <w:t>新乡政采竞谈-2026-7</w:t>
            </w:r>
          </w:p>
        </w:tc>
      </w:tr>
      <w:tr w14:paraId="3142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0" w:hRule="atLeast"/>
        </w:trPr>
        <w:tc>
          <w:tcPr>
            <w:tcW w:w="856" w:type="dxa"/>
            <w:tcBorders>
              <w:right w:val="single" w:color="000000" w:sz="8" w:space="0"/>
            </w:tcBorders>
          </w:tcPr>
          <w:p w14:paraId="3E71450F">
            <w:pPr>
              <w:pStyle w:val="14"/>
              <w:spacing w:before="154"/>
              <w:rPr>
                <w:rFonts w:ascii="Microsoft JhengHei"/>
                <w:b/>
                <w:sz w:val="21"/>
              </w:rPr>
            </w:pPr>
          </w:p>
          <w:p w14:paraId="7D26675C">
            <w:pPr>
              <w:pStyle w:val="14"/>
              <w:ind w:left="47" w:right="15"/>
              <w:jc w:val="center"/>
              <w:rPr>
                <w:sz w:val="21"/>
              </w:rPr>
            </w:pPr>
            <w:r>
              <w:rPr>
                <w:spacing w:val="-10"/>
                <w:sz w:val="21"/>
              </w:rPr>
              <w:t>4</w:t>
            </w:r>
          </w:p>
        </w:tc>
        <w:tc>
          <w:tcPr>
            <w:tcW w:w="2178" w:type="dxa"/>
            <w:tcBorders>
              <w:left w:val="single" w:color="000000" w:sz="8" w:space="0"/>
            </w:tcBorders>
          </w:tcPr>
          <w:p w14:paraId="0E023765">
            <w:pPr>
              <w:pStyle w:val="14"/>
              <w:spacing w:before="315" w:line="388" w:lineRule="auto"/>
              <w:ind w:left="456" w:right="439" w:firstLine="105"/>
              <w:rPr>
                <w:sz w:val="21"/>
              </w:rPr>
            </w:pPr>
            <w:r>
              <w:rPr>
                <w:spacing w:val="-2"/>
                <w:sz w:val="21"/>
              </w:rPr>
              <w:t>采购预算及最高投标限价</w:t>
            </w:r>
          </w:p>
        </w:tc>
        <w:tc>
          <w:tcPr>
            <w:tcW w:w="6623" w:type="dxa"/>
          </w:tcPr>
          <w:p w14:paraId="656A59E1">
            <w:pPr>
              <w:pStyle w:val="14"/>
              <w:spacing w:before="180"/>
              <w:ind w:left="112"/>
              <w:rPr>
                <w:sz w:val="21"/>
              </w:rPr>
            </w:pPr>
            <w:r>
              <w:rPr>
                <w:spacing w:val="-2"/>
                <w:sz w:val="21"/>
              </w:rPr>
              <w:t>采购预算:</w:t>
            </w:r>
            <w:r>
              <w:rPr>
                <w:rFonts w:hint="eastAsia"/>
                <w:spacing w:val="-1"/>
                <w:sz w:val="21"/>
              </w:rPr>
              <w:t xml:space="preserve">1157272 </w:t>
            </w:r>
            <w:r>
              <w:rPr>
                <w:rFonts w:hint="eastAsia"/>
                <w:spacing w:val="-1"/>
                <w:sz w:val="21"/>
                <w:lang w:val="en-US" w:eastAsia="zh-CN"/>
              </w:rPr>
              <w:t>.00</w:t>
            </w:r>
            <w:r>
              <w:rPr>
                <w:spacing w:val="-14"/>
                <w:sz w:val="21"/>
              </w:rPr>
              <w:t>元</w:t>
            </w:r>
          </w:p>
          <w:p w14:paraId="320519F8">
            <w:pPr>
              <w:pStyle w:val="14"/>
              <w:spacing w:before="167"/>
              <w:ind w:left="112"/>
              <w:rPr>
                <w:sz w:val="21"/>
              </w:rPr>
            </w:pPr>
            <w:r>
              <w:rPr>
                <w:spacing w:val="-2"/>
                <w:sz w:val="21"/>
              </w:rPr>
              <w:t>最高投标限价：</w:t>
            </w:r>
            <w:r>
              <w:rPr>
                <w:rFonts w:hint="eastAsia"/>
                <w:spacing w:val="-1"/>
                <w:sz w:val="21"/>
              </w:rPr>
              <w:t xml:space="preserve">1157272 </w:t>
            </w:r>
            <w:r>
              <w:rPr>
                <w:rFonts w:hint="eastAsia"/>
                <w:spacing w:val="-1"/>
                <w:sz w:val="21"/>
                <w:lang w:val="en-US" w:eastAsia="zh-CN"/>
              </w:rPr>
              <w:t>.00</w:t>
            </w:r>
            <w:r>
              <w:rPr>
                <w:spacing w:val="-14"/>
                <w:sz w:val="21"/>
              </w:rPr>
              <w:t>元</w:t>
            </w:r>
          </w:p>
          <w:p w14:paraId="1502FE79">
            <w:pPr>
              <w:pStyle w:val="14"/>
              <w:spacing w:before="31"/>
              <w:ind w:left="112"/>
              <w:rPr>
                <w:spacing w:val="-1"/>
                <w:sz w:val="21"/>
              </w:rPr>
            </w:pPr>
            <w:r>
              <w:rPr>
                <w:spacing w:val="-1"/>
                <w:sz w:val="21"/>
              </w:rPr>
              <w:t>注：投标报价超过采购最高限价的作为无效投标处理。</w:t>
            </w:r>
          </w:p>
          <w:p w14:paraId="376D0A1F">
            <w:pPr>
              <w:pStyle w:val="14"/>
              <w:spacing w:before="31"/>
              <w:ind w:left="112"/>
              <w:rPr>
                <w:spacing w:val="-1"/>
                <w:sz w:val="21"/>
              </w:rPr>
            </w:pPr>
            <w:r>
              <w:rPr>
                <w:rFonts w:hint="eastAsia"/>
                <w:spacing w:val="-1"/>
                <w:sz w:val="21"/>
              </w:rPr>
              <w:t>注：</w:t>
            </w:r>
            <w:r>
              <w:rPr>
                <w:rFonts w:hint="eastAsia"/>
                <w:spacing w:val="-1"/>
                <w:sz w:val="21"/>
                <w:lang w:eastAsia="zh-CN"/>
              </w:rPr>
              <w:t>本项目共三次报价，第一次报价超过最高限价的报价为无效报价；第二次报价超过最高限价及第一次报价的为无效报价，第三次报价超过最高限价及第一次、第二次报价的为无效报价。</w:t>
            </w:r>
          </w:p>
        </w:tc>
      </w:tr>
      <w:tr w14:paraId="04E17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56" w:type="dxa"/>
            <w:tcBorders>
              <w:right w:val="single" w:color="000000" w:sz="8" w:space="0"/>
            </w:tcBorders>
          </w:tcPr>
          <w:p w14:paraId="6C2063F6">
            <w:pPr>
              <w:pStyle w:val="14"/>
              <w:spacing w:before="150" w:line="265" w:lineRule="exact"/>
              <w:ind w:left="47" w:right="15"/>
              <w:jc w:val="center"/>
              <w:rPr>
                <w:sz w:val="21"/>
              </w:rPr>
            </w:pPr>
            <w:r>
              <w:rPr>
                <w:spacing w:val="-10"/>
                <w:sz w:val="21"/>
              </w:rPr>
              <w:t>5</w:t>
            </w:r>
          </w:p>
        </w:tc>
        <w:tc>
          <w:tcPr>
            <w:tcW w:w="2178" w:type="dxa"/>
            <w:tcBorders>
              <w:left w:val="single" w:color="000000" w:sz="8" w:space="0"/>
            </w:tcBorders>
          </w:tcPr>
          <w:p w14:paraId="3412DD61">
            <w:pPr>
              <w:pStyle w:val="14"/>
              <w:spacing w:before="150" w:line="265" w:lineRule="exact"/>
              <w:ind w:left="43" w:right="30"/>
              <w:jc w:val="center"/>
              <w:rPr>
                <w:sz w:val="21"/>
              </w:rPr>
            </w:pPr>
            <w:r>
              <w:rPr>
                <w:spacing w:val="-3"/>
                <w:sz w:val="21"/>
              </w:rPr>
              <w:t>项目地点</w:t>
            </w:r>
          </w:p>
        </w:tc>
        <w:tc>
          <w:tcPr>
            <w:tcW w:w="6623" w:type="dxa"/>
          </w:tcPr>
          <w:p w14:paraId="327232C9">
            <w:pPr>
              <w:pStyle w:val="14"/>
              <w:spacing w:before="150" w:line="265" w:lineRule="exact"/>
              <w:ind w:left="112"/>
              <w:rPr>
                <w:sz w:val="21"/>
              </w:rPr>
            </w:pPr>
            <w:r>
              <w:rPr>
                <w:rFonts w:hint="eastAsia"/>
                <w:sz w:val="21"/>
                <w:lang w:eastAsia="zh-CN"/>
              </w:rPr>
              <w:t>新乡职业技术学院</w:t>
            </w:r>
          </w:p>
        </w:tc>
      </w:tr>
      <w:tr w14:paraId="395E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56" w:type="dxa"/>
            <w:tcBorders>
              <w:right w:val="single" w:color="000000" w:sz="8" w:space="0"/>
            </w:tcBorders>
          </w:tcPr>
          <w:p w14:paraId="721695AC">
            <w:pPr>
              <w:pStyle w:val="14"/>
              <w:spacing w:before="150" w:line="265" w:lineRule="exact"/>
              <w:ind w:left="47" w:right="15"/>
              <w:jc w:val="center"/>
              <w:rPr>
                <w:sz w:val="21"/>
              </w:rPr>
            </w:pPr>
            <w:r>
              <w:rPr>
                <w:spacing w:val="-10"/>
                <w:sz w:val="21"/>
              </w:rPr>
              <w:t>6</w:t>
            </w:r>
          </w:p>
        </w:tc>
        <w:tc>
          <w:tcPr>
            <w:tcW w:w="2178" w:type="dxa"/>
            <w:tcBorders>
              <w:left w:val="single" w:color="000000" w:sz="8" w:space="0"/>
            </w:tcBorders>
          </w:tcPr>
          <w:p w14:paraId="7F993891">
            <w:pPr>
              <w:pStyle w:val="14"/>
              <w:spacing w:before="150" w:line="265" w:lineRule="exact"/>
              <w:ind w:left="43" w:right="30"/>
              <w:jc w:val="center"/>
              <w:rPr>
                <w:sz w:val="21"/>
              </w:rPr>
            </w:pPr>
            <w:r>
              <w:rPr>
                <w:spacing w:val="-3"/>
                <w:sz w:val="21"/>
              </w:rPr>
              <w:t>资金来源</w:t>
            </w:r>
          </w:p>
        </w:tc>
        <w:tc>
          <w:tcPr>
            <w:tcW w:w="6623" w:type="dxa"/>
          </w:tcPr>
          <w:p w14:paraId="58DEAF49">
            <w:pPr>
              <w:pStyle w:val="14"/>
              <w:spacing w:before="150" w:line="265" w:lineRule="exact"/>
              <w:ind w:left="112"/>
              <w:rPr>
                <w:sz w:val="21"/>
              </w:rPr>
            </w:pPr>
            <w:r>
              <w:rPr>
                <w:spacing w:val="-3"/>
                <w:sz w:val="21"/>
              </w:rPr>
              <w:t>财政资金</w:t>
            </w:r>
          </w:p>
        </w:tc>
      </w:tr>
      <w:tr w14:paraId="28A8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56" w:type="dxa"/>
            <w:tcBorders>
              <w:right w:val="single" w:color="000000" w:sz="8" w:space="0"/>
            </w:tcBorders>
          </w:tcPr>
          <w:p w14:paraId="28C7EF28">
            <w:pPr>
              <w:pStyle w:val="14"/>
              <w:spacing w:before="180"/>
              <w:ind w:left="47" w:right="15"/>
              <w:jc w:val="center"/>
              <w:rPr>
                <w:sz w:val="21"/>
              </w:rPr>
            </w:pPr>
            <w:r>
              <w:rPr>
                <w:spacing w:val="-10"/>
                <w:sz w:val="21"/>
              </w:rPr>
              <w:t>7</w:t>
            </w:r>
          </w:p>
        </w:tc>
        <w:tc>
          <w:tcPr>
            <w:tcW w:w="2178" w:type="dxa"/>
            <w:tcBorders>
              <w:left w:val="single" w:color="000000" w:sz="8" w:space="0"/>
            </w:tcBorders>
          </w:tcPr>
          <w:p w14:paraId="42960BF8">
            <w:pPr>
              <w:pStyle w:val="14"/>
              <w:spacing w:before="180"/>
              <w:ind w:left="43" w:right="29"/>
              <w:jc w:val="center"/>
              <w:rPr>
                <w:sz w:val="21"/>
              </w:rPr>
            </w:pPr>
            <w:r>
              <w:rPr>
                <w:spacing w:val="-2"/>
                <w:sz w:val="21"/>
              </w:rPr>
              <w:t>资金落实情况</w:t>
            </w:r>
          </w:p>
        </w:tc>
        <w:tc>
          <w:tcPr>
            <w:tcW w:w="6623" w:type="dxa"/>
          </w:tcPr>
          <w:p w14:paraId="6E5B99EA">
            <w:pPr>
              <w:pStyle w:val="14"/>
              <w:spacing w:before="180"/>
              <w:ind w:left="112"/>
              <w:rPr>
                <w:sz w:val="21"/>
              </w:rPr>
            </w:pPr>
            <w:r>
              <w:rPr>
                <w:spacing w:val="-4"/>
                <w:sz w:val="21"/>
              </w:rPr>
              <w:t>已落实</w:t>
            </w:r>
          </w:p>
        </w:tc>
      </w:tr>
      <w:tr w14:paraId="68EB5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56" w:type="dxa"/>
            <w:tcBorders>
              <w:right w:val="single" w:color="000000" w:sz="8" w:space="0"/>
            </w:tcBorders>
          </w:tcPr>
          <w:p w14:paraId="250846AA">
            <w:pPr>
              <w:pStyle w:val="14"/>
              <w:spacing w:before="210"/>
              <w:ind w:left="47" w:right="15"/>
              <w:jc w:val="center"/>
              <w:rPr>
                <w:sz w:val="21"/>
              </w:rPr>
            </w:pPr>
            <w:r>
              <w:rPr>
                <w:spacing w:val="-10"/>
                <w:sz w:val="21"/>
              </w:rPr>
              <w:t>8</w:t>
            </w:r>
          </w:p>
        </w:tc>
        <w:tc>
          <w:tcPr>
            <w:tcW w:w="2178" w:type="dxa"/>
            <w:tcBorders>
              <w:left w:val="single" w:color="000000" w:sz="8" w:space="0"/>
            </w:tcBorders>
          </w:tcPr>
          <w:p w14:paraId="1131AD19">
            <w:pPr>
              <w:pStyle w:val="14"/>
              <w:spacing w:before="210"/>
              <w:ind w:left="43" w:right="30"/>
              <w:jc w:val="center"/>
              <w:rPr>
                <w:sz w:val="21"/>
              </w:rPr>
            </w:pPr>
            <w:r>
              <w:rPr>
                <w:spacing w:val="-3"/>
                <w:sz w:val="21"/>
              </w:rPr>
              <w:t>采购内容</w:t>
            </w:r>
          </w:p>
        </w:tc>
        <w:tc>
          <w:tcPr>
            <w:tcW w:w="6623" w:type="dxa"/>
          </w:tcPr>
          <w:p w14:paraId="2A7C7760">
            <w:pPr>
              <w:pStyle w:val="14"/>
              <w:spacing w:before="210"/>
              <w:ind w:left="112"/>
              <w:rPr>
                <w:sz w:val="21"/>
              </w:rPr>
            </w:pPr>
            <w:r>
              <w:rPr>
                <w:spacing w:val="-2"/>
                <w:sz w:val="21"/>
              </w:rPr>
              <w:t>详见竞争性谈判公告</w:t>
            </w:r>
          </w:p>
        </w:tc>
      </w:tr>
      <w:tr w14:paraId="1A3B5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856" w:type="dxa"/>
            <w:tcBorders>
              <w:right w:val="single" w:color="000000" w:sz="8" w:space="0"/>
            </w:tcBorders>
          </w:tcPr>
          <w:p w14:paraId="11EB171C">
            <w:pPr>
              <w:pStyle w:val="14"/>
              <w:spacing w:before="360"/>
              <w:ind w:left="47" w:right="15"/>
              <w:jc w:val="center"/>
              <w:rPr>
                <w:sz w:val="21"/>
              </w:rPr>
            </w:pPr>
            <w:r>
              <w:rPr>
                <w:spacing w:val="-10"/>
                <w:sz w:val="21"/>
              </w:rPr>
              <w:t>9</w:t>
            </w:r>
          </w:p>
        </w:tc>
        <w:tc>
          <w:tcPr>
            <w:tcW w:w="2178" w:type="dxa"/>
            <w:tcBorders>
              <w:left w:val="single" w:color="000000" w:sz="8" w:space="0"/>
            </w:tcBorders>
          </w:tcPr>
          <w:p w14:paraId="3BD1E144">
            <w:pPr>
              <w:pStyle w:val="14"/>
              <w:spacing w:before="181" w:line="265" w:lineRule="exact"/>
              <w:ind w:left="43" w:right="30"/>
              <w:jc w:val="center"/>
              <w:rPr>
                <w:sz w:val="21"/>
              </w:rPr>
            </w:pPr>
            <w:r>
              <w:rPr>
                <w:sz w:val="21"/>
              </w:rPr>
              <w:t>合同履行期限</w:t>
            </w:r>
          </w:p>
          <w:p w14:paraId="325BACDB">
            <w:pPr>
              <w:pStyle w:val="14"/>
              <w:spacing w:before="181" w:line="265" w:lineRule="exact"/>
              <w:ind w:left="43" w:right="30"/>
              <w:jc w:val="center"/>
              <w:rPr>
                <w:sz w:val="21"/>
              </w:rPr>
            </w:pPr>
            <w:r>
              <w:rPr>
                <w:sz w:val="21"/>
              </w:rPr>
              <w:t>（交货完工期</w:t>
            </w:r>
            <w:r>
              <w:rPr>
                <w:spacing w:val="-10"/>
                <w:sz w:val="21"/>
              </w:rPr>
              <w:t>）</w:t>
            </w:r>
          </w:p>
        </w:tc>
        <w:tc>
          <w:tcPr>
            <w:tcW w:w="6623" w:type="dxa"/>
          </w:tcPr>
          <w:p w14:paraId="082266D4">
            <w:pPr>
              <w:pStyle w:val="14"/>
              <w:spacing w:before="360"/>
              <w:ind w:left="112"/>
              <w:rPr>
                <w:sz w:val="21"/>
              </w:rPr>
            </w:pPr>
            <w:r>
              <w:rPr>
                <w:sz w:val="21"/>
                <w:highlight w:val="none"/>
              </w:rPr>
              <w:t>合同签订后</w:t>
            </w:r>
            <w:r>
              <w:rPr>
                <w:rFonts w:hint="eastAsia"/>
                <w:sz w:val="21"/>
                <w:highlight w:val="none"/>
                <w:lang w:val="en-US" w:eastAsia="zh-CN"/>
              </w:rPr>
              <w:t>10</w:t>
            </w:r>
            <w:r>
              <w:rPr>
                <w:rFonts w:hint="eastAsia"/>
                <w:sz w:val="21"/>
                <w:highlight w:val="none"/>
                <w:lang w:eastAsia="zh-CN"/>
              </w:rPr>
              <w:t>日历天内完成供货</w:t>
            </w:r>
            <w:r>
              <w:rPr>
                <w:rFonts w:hint="eastAsia"/>
                <w:sz w:val="21"/>
                <w:highlight w:val="none"/>
                <w:lang w:val="en-US" w:eastAsia="zh-CN"/>
              </w:rPr>
              <w:t>及安装调试</w:t>
            </w:r>
            <w:r>
              <w:rPr>
                <w:sz w:val="21"/>
                <w:highlight w:val="none"/>
              </w:rPr>
              <w:t>；</w:t>
            </w:r>
          </w:p>
        </w:tc>
      </w:tr>
      <w:tr w14:paraId="523C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56" w:type="dxa"/>
            <w:tcBorders>
              <w:right w:val="single" w:color="000000" w:sz="8" w:space="0"/>
            </w:tcBorders>
          </w:tcPr>
          <w:p w14:paraId="08E269A2">
            <w:pPr>
              <w:pStyle w:val="14"/>
              <w:spacing w:before="180"/>
              <w:ind w:left="47" w:right="30"/>
              <w:jc w:val="center"/>
              <w:rPr>
                <w:sz w:val="21"/>
              </w:rPr>
            </w:pPr>
            <w:r>
              <w:rPr>
                <w:spacing w:val="-5"/>
                <w:sz w:val="21"/>
              </w:rPr>
              <w:t>10</w:t>
            </w:r>
          </w:p>
        </w:tc>
        <w:tc>
          <w:tcPr>
            <w:tcW w:w="2178" w:type="dxa"/>
            <w:tcBorders>
              <w:left w:val="single" w:color="000000" w:sz="8" w:space="0"/>
            </w:tcBorders>
          </w:tcPr>
          <w:p w14:paraId="450A64BF">
            <w:pPr>
              <w:pStyle w:val="14"/>
              <w:spacing w:before="180"/>
              <w:ind w:left="43" w:right="30"/>
              <w:jc w:val="center"/>
              <w:rPr>
                <w:sz w:val="21"/>
              </w:rPr>
            </w:pPr>
            <w:r>
              <w:rPr>
                <w:spacing w:val="-3"/>
                <w:sz w:val="21"/>
              </w:rPr>
              <w:t>质量要求</w:t>
            </w:r>
          </w:p>
        </w:tc>
        <w:tc>
          <w:tcPr>
            <w:tcW w:w="6623" w:type="dxa"/>
          </w:tcPr>
          <w:p w14:paraId="7F8812B7">
            <w:pPr>
              <w:pStyle w:val="14"/>
              <w:spacing w:before="180"/>
              <w:ind w:left="112"/>
              <w:rPr>
                <w:sz w:val="21"/>
              </w:rPr>
            </w:pPr>
            <w:r>
              <w:rPr>
                <w:spacing w:val="-3"/>
                <w:sz w:val="21"/>
              </w:rPr>
              <w:t>合格，符合国家及行业相关质量标准要求，满足采购人要求。</w:t>
            </w:r>
          </w:p>
        </w:tc>
      </w:tr>
      <w:tr w14:paraId="6E06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56" w:type="dxa"/>
            <w:tcBorders>
              <w:right w:val="single" w:color="000000" w:sz="8" w:space="0"/>
            </w:tcBorders>
          </w:tcPr>
          <w:p w14:paraId="4580ECB5">
            <w:pPr>
              <w:pStyle w:val="14"/>
              <w:spacing w:before="165"/>
              <w:ind w:left="47" w:right="30"/>
              <w:jc w:val="center"/>
              <w:rPr>
                <w:sz w:val="21"/>
              </w:rPr>
            </w:pPr>
            <w:r>
              <w:rPr>
                <w:spacing w:val="-5"/>
                <w:sz w:val="21"/>
              </w:rPr>
              <w:t>11</w:t>
            </w:r>
          </w:p>
        </w:tc>
        <w:tc>
          <w:tcPr>
            <w:tcW w:w="2178" w:type="dxa"/>
            <w:tcBorders>
              <w:left w:val="single" w:color="000000" w:sz="8" w:space="0"/>
            </w:tcBorders>
          </w:tcPr>
          <w:p w14:paraId="2F4B82DE">
            <w:pPr>
              <w:pStyle w:val="14"/>
              <w:spacing w:before="165"/>
              <w:ind w:left="43" w:right="30"/>
              <w:jc w:val="center"/>
              <w:rPr>
                <w:sz w:val="21"/>
              </w:rPr>
            </w:pPr>
            <w:r>
              <w:rPr>
                <w:spacing w:val="-2"/>
                <w:sz w:val="21"/>
              </w:rPr>
              <w:t>供应商资格要求</w:t>
            </w:r>
          </w:p>
        </w:tc>
        <w:tc>
          <w:tcPr>
            <w:tcW w:w="6623" w:type="dxa"/>
          </w:tcPr>
          <w:p w14:paraId="27560D44">
            <w:pPr>
              <w:pStyle w:val="14"/>
              <w:spacing w:before="165"/>
              <w:ind w:left="112"/>
              <w:rPr>
                <w:sz w:val="21"/>
              </w:rPr>
            </w:pPr>
            <w:r>
              <w:rPr>
                <w:spacing w:val="-2"/>
                <w:sz w:val="21"/>
              </w:rPr>
              <w:t>详见竞争性谈判公告</w:t>
            </w:r>
          </w:p>
        </w:tc>
      </w:tr>
      <w:tr w14:paraId="623D5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856" w:type="dxa"/>
            <w:tcBorders>
              <w:right w:val="single" w:color="000000" w:sz="8" w:space="0"/>
            </w:tcBorders>
          </w:tcPr>
          <w:p w14:paraId="34EBF993">
            <w:pPr>
              <w:pStyle w:val="14"/>
              <w:spacing w:before="150"/>
              <w:ind w:left="47" w:right="30"/>
              <w:jc w:val="center"/>
              <w:rPr>
                <w:sz w:val="21"/>
              </w:rPr>
            </w:pPr>
            <w:r>
              <w:rPr>
                <w:spacing w:val="-5"/>
                <w:sz w:val="21"/>
              </w:rPr>
              <w:t>12</w:t>
            </w:r>
          </w:p>
        </w:tc>
        <w:tc>
          <w:tcPr>
            <w:tcW w:w="2178" w:type="dxa"/>
            <w:tcBorders>
              <w:left w:val="single" w:color="000000" w:sz="8" w:space="0"/>
            </w:tcBorders>
          </w:tcPr>
          <w:p w14:paraId="774659F6">
            <w:pPr>
              <w:pStyle w:val="14"/>
              <w:spacing w:before="150"/>
              <w:ind w:left="43" w:right="28"/>
              <w:jc w:val="center"/>
              <w:rPr>
                <w:sz w:val="21"/>
              </w:rPr>
            </w:pPr>
            <w:r>
              <w:rPr>
                <w:spacing w:val="-2"/>
                <w:sz w:val="21"/>
              </w:rPr>
              <w:t>是否接受联合体谈判</w:t>
            </w:r>
          </w:p>
        </w:tc>
        <w:tc>
          <w:tcPr>
            <w:tcW w:w="6623" w:type="dxa"/>
          </w:tcPr>
          <w:p w14:paraId="6626EFED">
            <w:pPr>
              <w:pStyle w:val="14"/>
              <w:spacing w:before="150"/>
              <w:ind w:left="112"/>
              <w:rPr>
                <w:sz w:val="21"/>
              </w:rPr>
            </w:pPr>
            <w:r>
              <w:rPr>
                <w:spacing w:val="-4"/>
                <w:sz w:val="21"/>
              </w:rPr>
              <w:t>不接受</w:t>
            </w:r>
          </w:p>
        </w:tc>
      </w:tr>
      <w:tr w14:paraId="6A3C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856" w:type="dxa"/>
            <w:tcBorders>
              <w:right w:val="single" w:color="000000" w:sz="8" w:space="0"/>
            </w:tcBorders>
          </w:tcPr>
          <w:p w14:paraId="5A5600AE">
            <w:pPr>
              <w:pStyle w:val="14"/>
              <w:spacing w:before="330"/>
              <w:ind w:left="47" w:right="30"/>
              <w:jc w:val="center"/>
              <w:rPr>
                <w:sz w:val="21"/>
              </w:rPr>
            </w:pPr>
            <w:r>
              <w:rPr>
                <w:spacing w:val="-5"/>
                <w:sz w:val="21"/>
              </w:rPr>
              <w:t>13</w:t>
            </w:r>
          </w:p>
        </w:tc>
        <w:tc>
          <w:tcPr>
            <w:tcW w:w="2178" w:type="dxa"/>
            <w:tcBorders>
              <w:left w:val="single" w:color="000000" w:sz="8" w:space="0"/>
            </w:tcBorders>
          </w:tcPr>
          <w:p w14:paraId="617B2783">
            <w:pPr>
              <w:pStyle w:val="14"/>
              <w:spacing w:before="330"/>
              <w:ind w:left="43" w:right="30"/>
              <w:jc w:val="center"/>
              <w:rPr>
                <w:sz w:val="21"/>
              </w:rPr>
            </w:pPr>
            <w:r>
              <w:rPr>
                <w:spacing w:val="-3"/>
                <w:sz w:val="21"/>
              </w:rPr>
              <w:t>踏勘现场</w:t>
            </w:r>
          </w:p>
        </w:tc>
        <w:tc>
          <w:tcPr>
            <w:tcW w:w="6623" w:type="dxa"/>
          </w:tcPr>
          <w:p w14:paraId="304F0626">
            <w:pPr>
              <w:pStyle w:val="14"/>
              <w:spacing w:before="330"/>
              <w:ind w:left="112"/>
              <w:rPr>
                <w:sz w:val="21"/>
              </w:rPr>
            </w:pPr>
            <w:r>
              <w:rPr>
                <w:spacing w:val="-4"/>
                <w:sz w:val="21"/>
              </w:rPr>
              <w:t>不组织</w:t>
            </w:r>
          </w:p>
        </w:tc>
      </w:tr>
      <w:tr w14:paraId="063C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856" w:type="dxa"/>
            <w:tcBorders>
              <w:right w:val="single" w:color="000000" w:sz="8" w:space="0"/>
            </w:tcBorders>
          </w:tcPr>
          <w:p w14:paraId="79CF0930">
            <w:pPr>
              <w:pStyle w:val="14"/>
              <w:spacing w:before="375"/>
              <w:ind w:left="47" w:right="30"/>
              <w:jc w:val="center"/>
              <w:rPr>
                <w:sz w:val="21"/>
              </w:rPr>
            </w:pPr>
            <w:r>
              <w:rPr>
                <w:spacing w:val="-5"/>
                <w:sz w:val="21"/>
              </w:rPr>
              <w:t>14</w:t>
            </w:r>
          </w:p>
        </w:tc>
        <w:tc>
          <w:tcPr>
            <w:tcW w:w="2178" w:type="dxa"/>
            <w:tcBorders>
              <w:left w:val="single" w:color="000000" w:sz="8" w:space="0"/>
            </w:tcBorders>
          </w:tcPr>
          <w:p w14:paraId="052435CA">
            <w:pPr>
              <w:pStyle w:val="14"/>
              <w:spacing w:line="436" w:lineRule="exact"/>
              <w:ind w:left="561" w:right="123" w:hanging="421"/>
              <w:rPr>
                <w:sz w:val="21"/>
              </w:rPr>
            </w:pPr>
            <w:r>
              <w:rPr>
                <w:spacing w:val="-2"/>
                <w:sz w:val="21"/>
              </w:rPr>
              <w:t>构成竞争性谈判文件的其他材料</w:t>
            </w:r>
          </w:p>
        </w:tc>
        <w:tc>
          <w:tcPr>
            <w:tcW w:w="6623" w:type="dxa"/>
          </w:tcPr>
          <w:p w14:paraId="64E8DF98">
            <w:pPr>
              <w:pStyle w:val="14"/>
              <w:spacing w:before="375"/>
              <w:ind w:left="112"/>
              <w:rPr>
                <w:sz w:val="21"/>
              </w:rPr>
            </w:pPr>
            <w:r>
              <w:rPr>
                <w:spacing w:val="-1"/>
                <w:sz w:val="21"/>
              </w:rPr>
              <w:t>采购人发出的书面答疑或补充文件。</w:t>
            </w:r>
          </w:p>
        </w:tc>
      </w:tr>
    </w:tbl>
    <w:p w14:paraId="697B52A9">
      <w:pPr>
        <w:pStyle w:val="14"/>
        <w:spacing w:after="0"/>
        <w:rPr>
          <w:sz w:val="21"/>
        </w:rPr>
        <w:sectPr>
          <w:pgSz w:w="11910" w:h="16850"/>
          <w:pgMar w:top="1380" w:right="708" w:bottom="1380" w:left="992" w:header="0" w:footer="1184" w:gutter="0"/>
          <w:cols w:space="720" w:num="1"/>
        </w:sectPr>
      </w:pPr>
    </w:p>
    <w:tbl>
      <w:tblPr>
        <w:tblStyle w:val="9"/>
        <w:tblW w:w="0" w:type="auto"/>
        <w:tblInd w:w="3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6"/>
        <w:gridCol w:w="2178"/>
        <w:gridCol w:w="6623"/>
      </w:tblGrid>
      <w:tr w14:paraId="01335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856" w:type="dxa"/>
            <w:tcBorders>
              <w:left w:val="single" w:color="000000" w:sz="6" w:space="0"/>
              <w:bottom w:val="single" w:color="000000" w:sz="6" w:space="0"/>
            </w:tcBorders>
          </w:tcPr>
          <w:p w14:paraId="4E7163E6">
            <w:pPr>
              <w:pStyle w:val="14"/>
              <w:spacing w:before="267"/>
              <w:ind w:left="47" w:right="30"/>
              <w:jc w:val="center"/>
              <w:rPr>
                <w:sz w:val="21"/>
              </w:rPr>
            </w:pPr>
            <w:r>
              <w:rPr>
                <w:spacing w:val="-5"/>
                <w:sz w:val="21"/>
              </w:rPr>
              <w:t>15</w:t>
            </w:r>
          </w:p>
        </w:tc>
        <w:tc>
          <w:tcPr>
            <w:tcW w:w="2178" w:type="dxa"/>
            <w:tcBorders>
              <w:bottom w:val="single" w:color="000000" w:sz="6" w:space="0"/>
              <w:right w:val="single" w:color="000000" w:sz="6" w:space="0"/>
            </w:tcBorders>
          </w:tcPr>
          <w:p w14:paraId="3AD39989">
            <w:pPr>
              <w:pStyle w:val="14"/>
              <w:spacing w:before="267"/>
              <w:ind w:left="43" w:right="29"/>
              <w:jc w:val="center"/>
              <w:rPr>
                <w:sz w:val="21"/>
              </w:rPr>
            </w:pPr>
            <w:r>
              <w:rPr>
                <w:spacing w:val="-2"/>
                <w:sz w:val="21"/>
              </w:rPr>
              <w:t>响应文件有效期</w:t>
            </w:r>
          </w:p>
        </w:tc>
        <w:tc>
          <w:tcPr>
            <w:tcW w:w="6623" w:type="dxa"/>
            <w:tcBorders>
              <w:left w:val="single" w:color="000000" w:sz="6" w:space="0"/>
              <w:bottom w:val="single" w:color="000000" w:sz="6" w:space="0"/>
              <w:right w:val="single" w:color="000000" w:sz="6" w:space="0"/>
            </w:tcBorders>
          </w:tcPr>
          <w:p w14:paraId="76E3A977">
            <w:pPr>
              <w:pStyle w:val="14"/>
              <w:spacing w:before="267"/>
              <w:ind w:left="112"/>
              <w:rPr>
                <w:sz w:val="21"/>
              </w:rPr>
            </w:pPr>
            <w:r>
              <w:rPr>
                <w:spacing w:val="-4"/>
                <w:sz w:val="21"/>
              </w:rPr>
              <w:t xml:space="preserve">提交首次响应文件截止时间起 </w:t>
            </w:r>
            <w:r>
              <w:rPr>
                <w:sz w:val="21"/>
              </w:rPr>
              <w:t>60</w:t>
            </w:r>
            <w:r>
              <w:rPr>
                <w:spacing w:val="-15"/>
                <w:sz w:val="21"/>
              </w:rPr>
              <w:t xml:space="preserve"> 日历天</w:t>
            </w:r>
          </w:p>
        </w:tc>
      </w:tr>
      <w:tr w14:paraId="6FC06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5" w:hRule="atLeast"/>
        </w:trPr>
        <w:tc>
          <w:tcPr>
            <w:tcW w:w="856" w:type="dxa"/>
            <w:tcBorders>
              <w:top w:val="single" w:color="000000" w:sz="6" w:space="0"/>
              <w:left w:val="single" w:color="000000" w:sz="6" w:space="0"/>
              <w:bottom w:val="single" w:color="000000" w:sz="6" w:space="0"/>
            </w:tcBorders>
          </w:tcPr>
          <w:p w14:paraId="37B3C33C">
            <w:pPr>
              <w:pStyle w:val="14"/>
              <w:spacing w:before="285"/>
              <w:ind w:left="47" w:right="30"/>
              <w:jc w:val="center"/>
              <w:rPr>
                <w:sz w:val="21"/>
              </w:rPr>
            </w:pPr>
            <w:r>
              <w:rPr>
                <w:spacing w:val="-5"/>
                <w:sz w:val="21"/>
              </w:rPr>
              <w:t>16</w:t>
            </w:r>
          </w:p>
        </w:tc>
        <w:tc>
          <w:tcPr>
            <w:tcW w:w="2178" w:type="dxa"/>
            <w:tcBorders>
              <w:top w:val="single" w:color="000000" w:sz="6" w:space="0"/>
              <w:bottom w:val="single" w:color="000000" w:sz="6" w:space="0"/>
              <w:right w:val="single" w:color="000000" w:sz="6" w:space="0"/>
            </w:tcBorders>
          </w:tcPr>
          <w:p w14:paraId="7A7B5E21">
            <w:pPr>
              <w:pStyle w:val="14"/>
              <w:spacing w:before="285"/>
              <w:ind w:left="43" w:right="29"/>
              <w:jc w:val="center"/>
              <w:rPr>
                <w:sz w:val="21"/>
              </w:rPr>
            </w:pPr>
            <w:r>
              <w:rPr>
                <w:spacing w:val="-2"/>
                <w:sz w:val="21"/>
              </w:rPr>
              <w:t>谈判保证金</w:t>
            </w:r>
          </w:p>
        </w:tc>
        <w:tc>
          <w:tcPr>
            <w:tcW w:w="6623" w:type="dxa"/>
            <w:tcBorders>
              <w:top w:val="single" w:color="000000" w:sz="6" w:space="0"/>
              <w:left w:val="single" w:color="000000" w:sz="6" w:space="0"/>
              <w:bottom w:val="single" w:color="000000" w:sz="6" w:space="0"/>
              <w:right w:val="single" w:color="000000" w:sz="6" w:space="0"/>
            </w:tcBorders>
          </w:tcPr>
          <w:p w14:paraId="330CABBE">
            <w:pPr>
              <w:pStyle w:val="14"/>
              <w:spacing w:before="285"/>
              <w:ind w:left="112"/>
              <w:rPr>
                <w:sz w:val="21"/>
              </w:rPr>
            </w:pPr>
            <w:r>
              <w:rPr>
                <w:spacing w:val="-5"/>
                <w:sz w:val="21"/>
              </w:rPr>
              <w:t>免收</w:t>
            </w:r>
          </w:p>
        </w:tc>
      </w:tr>
      <w:tr w14:paraId="19224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71" w:hRule="atLeast"/>
        </w:trPr>
        <w:tc>
          <w:tcPr>
            <w:tcW w:w="856" w:type="dxa"/>
            <w:tcBorders>
              <w:top w:val="single" w:color="000000" w:sz="6" w:space="0"/>
              <w:left w:val="single" w:color="000000" w:sz="6" w:space="0"/>
              <w:bottom w:val="single" w:color="000000" w:sz="6" w:space="0"/>
            </w:tcBorders>
          </w:tcPr>
          <w:p w14:paraId="3D62D261">
            <w:pPr>
              <w:pStyle w:val="14"/>
              <w:rPr>
                <w:rFonts w:ascii="Microsoft JhengHei"/>
                <w:b/>
                <w:sz w:val="21"/>
              </w:rPr>
            </w:pPr>
          </w:p>
          <w:p w14:paraId="447B1139">
            <w:pPr>
              <w:pStyle w:val="14"/>
              <w:spacing w:before="38"/>
              <w:rPr>
                <w:rFonts w:ascii="Microsoft JhengHei"/>
                <w:b/>
                <w:sz w:val="21"/>
              </w:rPr>
            </w:pPr>
          </w:p>
          <w:p w14:paraId="566E0753">
            <w:pPr>
              <w:pStyle w:val="14"/>
              <w:ind w:left="47" w:right="30"/>
              <w:jc w:val="center"/>
              <w:rPr>
                <w:sz w:val="21"/>
              </w:rPr>
            </w:pPr>
            <w:r>
              <w:rPr>
                <w:spacing w:val="-5"/>
                <w:sz w:val="21"/>
              </w:rPr>
              <w:t>17</w:t>
            </w:r>
          </w:p>
        </w:tc>
        <w:tc>
          <w:tcPr>
            <w:tcW w:w="2178" w:type="dxa"/>
            <w:tcBorders>
              <w:top w:val="single" w:color="000000" w:sz="6" w:space="0"/>
              <w:bottom w:val="single" w:color="000000" w:sz="6" w:space="0"/>
              <w:right w:val="single" w:color="000000" w:sz="6" w:space="0"/>
            </w:tcBorders>
          </w:tcPr>
          <w:p w14:paraId="510CD9CB">
            <w:pPr>
              <w:pStyle w:val="14"/>
              <w:rPr>
                <w:rFonts w:ascii="Microsoft JhengHei"/>
                <w:b/>
                <w:sz w:val="21"/>
              </w:rPr>
            </w:pPr>
          </w:p>
          <w:p w14:paraId="20B977D3">
            <w:pPr>
              <w:pStyle w:val="14"/>
              <w:spacing w:before="38"/>
              <w:rPr>
                <w:rFonts w:ascii="Microsoft JhengHei"/>
                <w:b/>
                <w:sz w:val="21"/>
              </w:rPr>
            </w:pPr>
          </w:p>
          <w:p w14:paraId="5E87D577">
            <w:pPr>
              <w:pStyle w:val="14"/>
              <w:ind w:left="43" w:right="29"/>
              <w:jc w:val="center"/>
              <w:rPr>
                <w:sz w:val="21"/>
              </w:rPr>
            </w:pPr>
            <w:r>
              <w:rPr>
                <w:spacing w:val="-2"/>
                <w:sz w:val="21"/>
              </w:rPr>
              <w:t>签字或盖章要求</w:t>
            </w:r>
          </w:p>
        </w:tc>
        <w:tc>
          <w:tcPr>
            <w:tcW w:w="6623" w:type="dxa"/>
            <w:tcBorders>
              <w:top w:val="single" w:color="000000" w:sz="6" w:space="0"/>
              <w:left w:val="single" w:color="000000" w:sz="6" w:space="0"/>
              <w:bottom w:val="single" w:color="000000" w:sz="6" w:space="0"/>
              <w:right w:val="single" w:color="000000" w:sz="6" w:space="0"/>
            </w:tcBorders>
          </w:tcPr>
          <w:p w14:paraId="56C5A59B">
            <w:pPr>
              <w:pStyle w:val="14"/>
              <w:numPr>
                <w:ilvl w:val="0"/>
                <w:numId w:val="7"/>
              </w:numPr>
              <w:tabs>
                <w:tab w:val="left" w:pos="652"/>
              </w:tabs>
              <w:spacing w:before="150" w:after="0" w:line="400" w:lineRule="auto"/>
              <w:ind w:left="112" w:right="110" w:firstLine="0"/>
              <w:jc w:val="left"/>
              <w:rPr>
                <w:sz w:val="21"/>
              </w:rPr>
            </w:pPr>
            <w:r>
              <w:rPr>
                <w:spacing w:val="-1"/>
                <w:sz w:val="21"/>
              </w:rPr>
              <w:t xml:space="preserve">所有要求投标供应商电子签章处都须加盖投标供应商的 </w:t>
            </w:r>
            <w:r>
              <w:rPr>
                <w:sz w:val="21"/>
              </w:rPr>
              <w:t>CA</w:t>
            </w:r>
            <w:r>
              <w:rPr>
                <w:spacing w:val="-7"/>
                <w:sz w:val="21"/>
              </w:rPr>
              <w:t xml:space="preserve"> 印</w:t>
            </w:r>
            <w:r>
              <w:rPr>
                <w:spacing w:val="-6"/>
                <w:sz w:val="21"/>
              </w:rPr>
              <w:t>章。</w:t>
            </w:r>
          </w:p>
          <w:p w14:paraId="40E6911A">
            <w:pPr>
              <w:pStyle w:val="14"/>
              <w:numPr>
                <w:ilvl w:val="0"/>
                <w:numId w:val="7"/>
              </w:numPr>
              <w:tabs>
                <w:tab w:val="left" w:pos="622"/>
              </w:tabs>
              <w:spacing w:before="0" w:after="0" w:line="256" w:lineRule="exact"/>
              <w:ind w:left="622" w:right="0" w:hanging="510"/>
              <w:jc w:val="left"/>
              <w:rPr>
                <w:sz w:val="21"/>
              </w:rPr>
            </w:pPr>
            <w:r>
              <w:rPr>
                <w:spacing w:val="-1"/>
                <w:sz w:val="21"/>
              </w:rPr>
              <w:t>所有要求法定代表人电子签章处都须加盖投标供应商法定代表人</w:t>
            </w:r>
          </w:p>
          <w:p w14:paraId="44DAFE37">
            <w:pPr>
              <w:pStyle w:val="14"/>
              <w:spacing w:before="167"/>
              <w:ind w:left="112"/>
              <w:rPr>
                <w:sz w:val="21"/>
              </w:rPr>
            </w:pPr>
            <w:r>
              <w:rPr>
                <w:spacing w:val="-23"/>
                <w:sz w:val="21"/>
              </w:rPr>
              <w:t xml:space="preserve">的 </w:t>
            </w:r>
            <w:r>
              <w:rPr>
                <w:sz w:val="21"/>
              </w:rPr>
              <w:t>CA</w:t>
            </w:r>
            <w:r>
              <w:rPr>
                <w:spacing w:val="-3"/>
                <w:sz w:val="21"/>
              </w:rPr>
              <w:t xml:space="preserve"> 印章。</w:t>
            </w:r>
          </w:p>
        </w:tc>
      </w:tr>
      <w:tr w14:paraId="046B5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7" w:hRule="atLeast"/>
        </w:trPr>
        <w:tc>
          <w:tcPr>
            <w:tcW w:w="856" w:type="dxa"/>
            <w:tcBorders>
              <w:top w:val="single" w:color="000000" w:sz="6" w:space="0"/>
              <w:left w:val="single" w:color="000000" w:sz="6" w:space="0"/>
              <w:bottom w:val="single" w:color="000000" w:sz="6" w:space="0"/>
            </w:tcBorders>
          </w:tcPr>
          <w:p w14:paraId="67E9DCC3">
            <w:pPr>
              <w:pStyle w:val="14"/>
              <w:rPr>
                <w:rFonts w:ascii="Microsoft JhengHei"/>
                <w:b/>
                <w:sz w:val="21"/>
              </w:rPr>
            </w:pPr>
          </w:p>
          <w:p w14:paraId="1BE08938">
            <w:pPr>
              <w:pStyle w:val="14"/>
              <w:rPr>
                <w:rFonts w:ascii="Microsoft JhengHei"/>
                <w:b/>
                <w:sz w:val="21"/>
              </w:rPr>
            </w:pPr>
          </w:p>
          <w:p w14:paraId="2792AAD4">
            <w:pPr>
              <w:pStyle w:val="14"/>
              <w:spacing w:before="313"/>
              <w:rPr>
                <w:rFonts w:ascii="Microsoft JhengHei"/>
                <w:b/>
                <w:sz w:val="21"/>
              </w:rPr>
            </w:pPr>
          </w:p>
          <w:p w14:paraId="11C0C0EF">
            <w:pPr>
              <w:pStyle w:val="14"/>
              <w:ind w:left="47" w:right="30"/>
              <w:jc w:val="center"/>
              <w:rPr>
                <w:sz w:val="21"/>
              </w:rPr>
            </w:pPr>
            <w:r>
              <w:rPr>
                <w:spacing w:val="-5"/>
                <w:sz w:val="21"/>
              </w:rPr>
              <w:t>18</w:t>
            </w:r>
          </w:p>
        </w:tc>
        <w:tc>
          <w:tcPr>
            <w:tcW w:w="2178" w:type="dxa"/>
            <w:tcBorders>
              <w:top w:val="single" w:color="000000" w:sz="6" w:space="0"/>
              <w:bottom w:val="single" w:color="000000" w:sz="6" w:space="0"/>
              <w:right w:val="single" w:color="000000" w:sz="6" w:space="0"/>
            </w:tcBorders>
          </w:tcPr>
          <w:p w14:paraId="2350660D">
            <w:pPr>
              <w:pStyle w:val="14"/>
              <w:rPr>
                <w:rFonts w:ascii="Microsoft JhengHei"/>
                <w:b/>
                <w:sz w:val="21"/>
              </w:rPr>
            </w:pPr>
          </w:p>
          <w:p w14:paraId="25704AB2">
            <w:pPr>
              <w:pStyle w:val="14"/>
              <w:rPr>
                <w:rFonts w:ascii="Microsoft JhengHei"/>
                <w:b/>
                <w:sz w:val="21"/>
              </w:rPr>
            </w:pPr>
          </w:p>
          <w:p w14:paraId="3522731F">
            <w:pPr>
              <w:pStyle w:val="14"/>
              <w:spacing w:before="313"/>
              <w:rPr>
                <w:rFonts w:ascii="Microsoft JhengHei"/>
                <w:b/>
                <w:sz w:val="21"/>
              </w:rPr>
            </w:pPr>
          </w:p>
          <w:p w14:paraId="7F4D1F1B">
            <w:pPr>
              <w:pStyle w:val="14"/>
              <w:ind w:left="43" w:right="29"/>
              <w:jc w:val="center"/>
              <w:rPr>
                <w:sz w:val="21"/>
              </w:rPr>
            </w:pPr>
            <w:r>
              <w:rPr>
                <w:spacing w:val="-2"/>
                <w:sz w:val="21"/>
              </w:rPr>
              <w:t>响应文件要求</w:t>
            </w:r>
          </w:p>
        </w:tc>
        <w:tc>
          <w:tcPr>
            <w:tcW w:w="6623" w:type="dxa"/>
            <w:tcBorders>
              <w:top w:val="single" w:color="000000" w:sz="6" w:space="0"/>
              <w:left w:val="single" w:color="000000" w:sz="6" w:space="0"/>
              <w:bottom w:val="single" w:color="000000" w:sz="6" w:space="0"/>
              <w:right w:val="single" w:color="000000" w:sz="6" w:space="0"/>
            </w:tcBorders>
          </w:tcPr>
          <w:p w14:paraId="3DFDF4A4">
            <w:pPr>
              <w:pStyle w:val="14"/>
              <w:numPr>
                <w:ilvl w:val="0"/>
                <w:numId w:val="8"/>
              </w:numPr>
              <w:tabs>
                <w:tab w:val="left" w:pos="637"/>
              </w:tabs>
              <w:spacing w:before="150" w:after="0" w:line="388" w:lineRule="auto"/>
              <w:ind w:left="112" w:right="80" w:firstLine="0"/>
              <w:jc w:val="left"/>
              <w:rPr>
                <w:sz w:val="21"/>
              </w:rPr>
            </w:pPr>
            <w:r>
              <w:rPr>
                <w:sz w:val="21"/>
              </w:rPr>
              <w:t>加密的电子响应文件（*.xxtf</w:t>
            </w:r>
            <w:r>
              <w:rPr>
                <w:spacing w:val="-10"/>
                <w:sz w:val="21"/>
              </w:rPr>
              <w:t xml:space="preserve"> 格式</w:t>
            </w:r>
            <w:r>
              <w:rPr>
                <w:sz w:val="21"/>
              </w:rPr>
              <w:t>）,应在响应文件截止时间前</w:t>
            </w:r>
            <w:r>
              <w:rPr>
                <w:spacing w:val="-2"/>
                <w:sz w:val="21"/>
              </w:rPr>
              <w:t>通过“新乡市公共资源交易中心电子交易平台”上传，上传时必须得到电脑“上传成功”的确认回复后方为上传成功；</w:t>
            </w:r>
          </w:p>
          <w:p w14:paraId="1C1EB38F">
            <w:pPr>
              <w:pStyle w:val="14"/>
              <w:numPr>
                <w:ilvl w:val="0"/>
                <w:numId w:val="8"/>
              </w:numPr>
              <w:tabs>
                <w:tab w:val="left" w:pos="637"/>
              </w:tabs>
              <w:spacing w:before="14" w:after="0" w:line="388" w:lineRule="auto"/>
              <w:ind w:left="112" w:right="73" w:firstLine="0"/>
              <w:jc w:val="left"/>
              <w:rPr>
                <w:sz w:val="21"/>
              </w:rPr>
            </w:pPr>
            <w:r>
              <w:rPr>
                <w:spacing w:val="-2"/>
                <w:sz w:val="21"/>
              </w:rPr>
              <w:t>加密的电子响应文件为“新乡市公共资源交易中心”网站提供的“投标文件制作工具”软件制作生成的加密电子响应文件。</w:t>
            </w:r>
          </w:p>
          <w:p w14:paraId="778FE0AE">
            <w:pPr>
              <w:pStyle w:val="14"/>
              <w:numPr>
                <w:ilvl w:val="0"/>
                <w:numId w:val="8"/>
              </w:numPr>
              <w:tabs>
                <w:tab w:val="left" w:pos="637"/>
              </w:tabs>
              <w:spacing w:before="0" w:after="0" w:line="268" w:lineRule="exact"/>
              <w:ind w:left="637" w:right="0" w:hanging="525"/>
              <w:jc w:val="left"/>
              <w:rPr>
                <w:sz w:val="21"/>
              </w:rPr>
            </w:pPr>
            <w:r>
              <w:rPr>
                <w:spacing w:val="-4"/>
                <w:sz w:val="21"/>
              </w:rPr>
              <w:t xml:space="preserve">投标供应商必须使用企业 </w:t>
            </w:r>
            <w:r>
              <w:rPr>
                <w:sz w:val="21"/>
              </w:rPr>
              <w:t>CA</w:t>
            </w:r>
            <w:r>
              <w:rPr>
                <w:spacing w:val="-8"/>
                <w:sz w:val="21"/>
              </w:rPr>
              <w:t xml:space="preserve"> 密钥制作电子响应文件。</w:t>
            </w:r>
          </w:p>
          <w:p w14:paraId="2393446D">
            <w:pPr>
              <w:pStyle w:val="14"/>
              <w:numPr>
                <w:ilvl w:val="0"/>
                <w:numId w:val="8"/>
              </w:numPr>
              <w:tabs>
                <w:tab w:val="left" w:pos="637"/>
              </w:tabs>
              <w:spacing w:before="181" w:after="0" w:line="265" w:lineRule="exact"/>
              <w:ind w:left="637" w:right="0" w:hanging="525"/>
              <w:jc w:val="left"/>
              <w:rPr>
                <w:sz w:val="21"/>
              </w:rPr>
            </w:pPr>
            <w:r>
              <w:rPr>
                <w:spacing w:val="-1"/>
                <w:sz w:val="21"/>
              </w:rPr>
              <w:t>不再需要递交纸质版响应文件。</w:t>
            </w:r>
          </w:p>
        </w:tc>
      </w:tr>
      <w:tr w14:paraId="51E60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856" w:type="dxa"/>
            <w:tcBorders>
              <w:top w:val="single" w:color="000000" w:sz="6" w:space="0"/>
              <w:left w:val="single" w:color="000000" w:sz="6" w:space="0"/>
              <w:bottom w:val="single" w:color="000000" w:sz="6" w:space="0"/>
            </w:tcBorders>
          </w:tcPr>
          <w:p w14:paraId="75082AD5">
            <w:pPr>
              <w:pStyle w:val="14"/>
              <w:spacing w:before="300"/>
              <w:ind w:left="47" w:right="30"/>
              <w:jc w:val="center"/>
              <w:rPr>
                <w:sz w:val="21"/>
              </w:rPr>
            </w:pPr>
            <w:r>
              <w:rPr>
                <w:spacing w:val="-5"/>
                <w:sz w:val="21"/>
              </w:rPr>
              <w:t>19</w:t>
            </w:r>
          </w:p>
        </w:tc>
        <w:tc>
          <w:tcPr>
            <w:tcW w:w="2178" w:type="dxa"/>
            <w:tcBorders>
              <w:top w:val="single" w:color="000000" w:sz="6" w:space="0"/>
              <w:bottom w:val="single" w:color="000000" w:sz="6" w:space="0"/>
              <w:right w:val="single" w:color="000000" w:sz="6" w:space="0"/>
            </w:tcBorders>
          </w:tcPr>
          <w:p w14:paraId="7526D27C">
            <w:pPr>
              <w:pStyle w:val="14"/>
              <w:spacing w:before="300"/>
              <w:ind w:left="43" w:right="29"/>
              <w:jc w:val="center"/>
              <w:rPr>
                <w:sz w:val="21"/>
              </w:rPr>
            </w:pPr>
            <w:r>
              <w:rPr>
                <w:spacing w:val="-2"/>
                <w:sz w:val="21"/>
              </w:rPr>
              <w:t>是否退还响应文件</w:t>
            </w:r>
          </w:p>
        </w:tc>
        <w:tc>
          <w:tcPr>
            <w:tcW w:w="6623" w:type="dxa"/>
            <w:tcBorders>
              <w:top w:val="single" w:color="000000" w:sz="6" w:space="0"/>
              <w:left w:val="single" w:color="000000" w:sz="6" w:space="0"/>
              <w:bottom w:val="single" w:color="000000" w:sz="6" w:space="0"/>
              <w:right w:val="single" w:color="000000" w:sz="6" w:space="0"/>
            </w:tcBorders>
          </w:tcPr>
          <w:p w14:paraId="02EDE077">
            <w:pPr>
              <w:pStyle w:val="14"/>
              <w:spacing w:before="300"/>
              <w:ind w:left="112"/>
              <w:rPr>
                <w:sz w:val="21"/>
              </w:rPr>
            </w:pPr>
            <w:r>
              <w:rPr>
                <w:spacing w:val="-10"/>
                <w:sz w:val="21"/>
              </w:rPr>
              <w:t>否</w:t>
            </w:r>
          </w:p>
        </w:tc>
      </w:tr>
      <w:tr w14:paraId="64BAC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856" w:type="dxa"/>
            <w:tcBorders>
              <w:top w:val="single" w:color="000000" w:sz="6" w:space="0"/>
              <w:left w:val="single" w:color="000000" w:sz="6" w:space="0"/>
              <w:bottom w:val="single" w:color="000000" w:sz="6" w:space="0"/>
            </w:tcBorders>
          </w:tcPr>
          <w:p w14:paraId="3161BBE6">
            <w:pPr>
              <w:pStyle w:val="14"/>
              <w:spacing w:before="360"/>
              <w:ind w:left="47" w:right="30"/>
              <w:jc w:val="center"/>
              <w:rPr>
                <w:sz w:val="21"/>
              </w:rPr>
            </w:pPr>
            <w:r>
              <w:rPr>
                <w:spacing w:val="-5"/>
                <w:sz w:val="21"/>
              </w:rPr>
              <w:t>20</w:t>
            </w:r>
          </w:p>
        </w:tc>
        <w:tc>
          <w:tcPr>
            <w:tcW w:w="2178" w:type="dxa"/>
            <w:tcBorders>
              <w:top w:val="single" w:color="000000" w:sz="6" w:space="0"/>
              <w:bottom w:val="single" w:color="000000" w:sz="6" w:space="0"/>
              <w:right w:val="single" w:color="000000" w:sz="6" w:space="0"/>
            </w:tcBorders>
          </w:tcPr>
          <w:p w14:paraId="4CE55744">
            <w:pPr>
              <w:pStyle w:val="14"/>
              <w:spacing w:line="436" w:lineRule="exact"/>
              <w:ind w:left="666" w:right="439" w:hanging="210"/>
              <w:rPr>
                <w:sz w:val="21"/>
              </w:rPr>
            </w:pPr>
            <w:r>
              <w:rPr>
                <w:spacing w:val="-2"/>
                <w:sz w:val="21"/>
              </w:rPr>
              <w:t>响应文件提交</w:t>
            </w:r>
            <w:r>
              <w:rPr>
                <w:spacing w:val="-4"/>
                <w:sz w:val="21"/>
              </w:rPr>
              <w:t>截止时间</w:t>
            </w:r>
          </w:p>
        </w:tc>
        <w:tc>
          <w:tcPr>
            <w:tcW w:w="6623" w:type="dxa"/>
            <w:tcBorders>
              <w:top w:val="single" w:color="000000" w:sz="6" w:space="0"/>
              <w:left w:val="single" w:color="000000" w:sz="6" w:space="0"/>
              <w:bottom w:val="single" w:color="000000" w:sz="6" w:space="0"/>
              <w:right w:val="single" w:color="000000" w:sz="6" w:space="0"/>
            </w:tcBorders>
          </w:tcPr>
          <w:p w14:paraId="5CDA9B50">
            <w:pPr>
              <w:pStyle w:val="14"/>
              <w:spacing w:before="360"/>
              <w:ind w:left="112"/>
              <w:rPr>
                <w:sz w:val="21"/>
              </w:rPr>
            </w:pPr>
            <w:r>
              <w:rPr>
                <w:spacing w:val="-2"/>
                <w:sz w:val="21"/>
              </w:rPr>
              <w:t>详见竞争性谈判公告</w:t>
            </w:r>
          </w:p>
        </w:tc>
      </w:tr>
      <w:tr w14:paraId="19DC2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856" w:type="dxa"/>
            <w:tcBorders>
              <w:top w:val="single" w:color="000000" w:sz="6" w:space="0"/>
              <w:left w:val="single" w:color="000000" w:sz="6" w:space="0"/>
              <w:bottom w:val="single" w:color="000000" w:sz="6" w:space="0"/>
            </w:tcBorders>
          </w:tcPr>
          <w:p w14:paraId="105A7217">
            <w:pPr>
              <w:pStyle w:val="14"/>
              <w:spacing w:before="329"/>
              <w:ind w:left="47" w:right="30"/>
              <w:jc w:val="center"/>
              <w:rPr>
                <w:sz w:val="21"/>
              </w:rPr>
            </w:pPr>
            <w:r>
              <w:rPr>
                <w:spacing w:val="-5"/>
                <w:sz w:val="21"/>
              </w:rPr>
              <w:t>21</w:t>
            </w:r>
          </w:p>
        </w:tc>
        <w:tc>
          <w:tcPr>
            <w:tcW w:w="2178" w:type="dxa"/>
            <w:tcBorders>
              <w:top w:val="single" w:color="000000" w:sz="6" w:space="0"/>
              <w:bottom w:val="single" w:color="000000" w:sz="6" w:space="0"/>
              <w:right w:val="single" w:color="000000" w:sz="6" w:space="0"/>
            </w:tcBorders>
          </w:tcPr>
          <w:p w14:paraId="23944F3E">
            <w:pPr>
              <w:pStyle w:val="14"/>
              <w:spacing w:before="329"/>
              <w:ind w:left="43" w:right="29"/>
              <w:jc w:val="center"/>
              <w:rPr>
                <w:sz w:val="21"/>
              </w:rPr>
            </w:pPr>
            <w:r>
              <w:rPr>
                <w:spacing w:val="-2"/>
                <w:sz w:val="21"/>
              </w:rPr>
              <w:t>响应文件递交地点</w:t>
            </w:r>
          </w:p>
        </w:tc>
        <w:tc>
          <w:tcPr>
            <w:tcW w:w="6623" w:type="dxa"/>
            <w:tcBorders>
              <w:top w:val="single" w:color="000000" w:sz="6" w:space="0"/>
              <w:left w:val="single" w:color="000000" w:sz="6" w:space="0"/>
              <w:bottom w:val="single" w:color="000000" w:sz="6" w:space="0"/>
              <w:right w:val="single" w:color="000000" w:sz="6" w:space="0"/>
            </w:tcBorders>
          </w:tcPr>
          <w:p w14:paraId="26149A59">
            <w:pPr>
              <w:pStyle w:val="14"/>
              <w:spacing w:before="329"/>
              <w:ind w:left="112"/>
              <w:rPr>
                <w:sz w:val="21"/>
              </w:rPr>
            </w:pPr>
            <w:r>
              <w:rPr>
                <w:spacing w:val="-2"/>
                <w:sz w:val="21"/>
              </w:rPr>
              <w:t>详见竞争性谈判公告</w:t>
            </w:r>
          </w:p>
        </w:tc>
      </w:tr>
      <w:tr w14:paraId="700BC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1" w:hRule="atLeast"/>
        </w:trPr>
        <w:tc>
          <w:tcPr>
            <w:tcW w:w="856" w:type="dxa"/>
            <w:tcBorders>
              <w:top w:val="single" w:color="000000" w:sz="6" w:space="0"/>
              <w:left w:val="single" w:color="000000" w:sz="6" w:space="0"/>
              <w:bottom w:val="single" w:color="000000" w:sz="6" w:space="0"/>
            </w:tcBorders>
          </w:tcPr>
          <w:p w14:paraId="444F95AF">
            <w:pPr>
              <w:pStyle w:val="14"/>
              <w:spacing w:before="199"/>
              <w:rPr>
                <w:rFonts w:ascii="Microsoft JhengHei"/>
                <w:b/>
                <w:sz w:val="21"/>
              </w:rPr>
            </w:pPr>
          </w:p>
          <w:p w14:paraId="428365E7">
            <w:pPr>
              <w:pStyle w:val="14"/>
              <w:ind w:left="47" w:right="30"/>
              <w:jc w:val="center"/>
              <w:rPr>
                <w:sz w:val="21"/>
              </w:rPr>
            </w:pPr>
            <w:r>
              <w:rPr>
                <w:spacing w:val="-5"/>
                <w:sz w:val="21"/>
              </w:rPr>
              <w:t>22</w:t>
            </w:r>
          </w:p>
        </w:tc>
        <w:tc>
          <w:tcPr>
            <w:tcW w:w="2178" w:type="dxa"/>
            <w:tcBorders>
              <w:top w:val="single" w:color="000000" w:sz="6" w:space="0"/>
              <w:bottom w:val="single" w:color="000000" w:sz="6" w:space="0"/>
              <w:right w:val="single" w:color="000000" w:sz="6" w:space="0"/>
            </w:tcBorders>
          </w:tcPr>
          <w:p w14:paraId="77DAB9D9">
            <w:pPr>
              <w:pStyle w:val="14"/>
              <w:spacing w:before="199"/>
              <w:rPr>
                <w:rFonts w:ascii="Microsoft JhengHei"/>
                <w:b/>
                <w:sz w:val="21"/>
              </w:rPr>
            </w:pPr>
          </w:p>
          <w:p w14:paraId="7120B5D2">
            <w:pPr>
              <w:pStyle w:val="14"/>
              <w:ind w:left="43" w:right="29"/>
              <w:jc w:val="center"/>
              <w:rPr>
                <w:sz w:val="21"/>
              </w:rPr>
            </w:pPr>
            <w:r>
              <w:rPr>
                <w:spacing w:val="-2"/>
                <w:sz w:val="21"/>
              </w:rPr>
              <w:t>谈判小组的组建</w:t>
            </w:r>
          </w:p>
        </w:tc>
        <w:tc>
          <w:tcPr>
            <w:tcW w:w="6623" w:type="dxa"/>
            <w:tcBorders>
              <w:top w:val="single" w:color="000000" w:sz="6" w:space="0"/>
              <w:left w:val="single" w:color="000000" w:sz="6" w:space="0"/>
              <w:bottom w:val="single" w:color="000000" w:sz="6" w:space="0"/>
              <w:right w:val="single" w:color="000000" w:sz="6" w:space="0"/>
            </w:tcBorders>
          </w:tcPr>
          <w:p w14:paraId="6824AD7E">
            <w:pPr>
              <w:pStyle w:val="14"/>
              <w:spacing w:before="150" w:line="388" w:lineRule="auto"/>
              <w:ind w:left="112" w:right="94"/>
              <w:rPr>
                <w:sz w:val="21"/>
              </w:rPr>
            </w:pPr>
            <w:r>
              <w:rPr>
                <w:spacing w:val="-4"/>
                <w:sz w:val="21"/>
              </w:rPr>
              <w:t>谈判小组构成：3</w:t>
            </w:r>
            <w:r>
              <w:rPr>
                <w:spacing w:val="-15"/>
                <w:sz w:val="21"/>
              </w:rPr>
              <w:t xml:space="preserve"> 人，由采购人代表 </w:t>
            </w:r>
            <w:r>
              <w:rPr>
                <w:spacing w:val="-4"/>
                <w:sz w:val="21"/>
              </w:rPr>
              <w:t>1</w:t>
            </w:r>
            <w:r>
              <w:rPr>
                <w:spacing w:val="-11"/>
                <w:sz w:val="21"/>
              </w:rPr>
              <w:t xml:space="preserve"> 名及有关经济、技术方面的专家</w:t>
            </w:r>
            <w:r>
              <w:rPr>
                <w:spacing w:val="-4"/>
                <w:sz w:val="21"/>
              </w:rPr>
              <w:t xml:space="preserve"> </w:t>
            </w:r>
            <w:r>
              <w:rPr>
                <w:sz w:val="21"/>
              </w:rPr>
              <w:t>2 名共 3 人组成；</w:t>
            </w:r>
          </w:p>
          <w:p w14:paraId="3F95F422">
            <w:pPr>
              <w:pStyle w:val="14"/>
              <w:spacing w:before="14" w:line="265" w:lineRule="exact"/>
              <w:ind w:left="112"/>
              <w:rPr>
                <w:sz w:val="21"/>
              </w:rPr>
            </w:pPr>
            <w:r>
              <w:rPr>
                <w:spacing w:val="-3"/>
                <w:sz w:val="21"/>
              </w:rPr>
              <w:t>评标专家确定方式：评标前从政府采购专家库中随机抽取。</w:t>
            </w:r>
          </w:p>
        </w:tc>
      </w:tr>
      <w:tr w14:paraId="770C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856" w:type="dxa"/>
            <w:tcBorders>
              <w:top w:val="single" w:color="000000" w:sz="6" w:space="0"/>
              <w:left w:val="single" w:color="000000" w:sz="6" w:space="0"/>
              <w:bottom w:val="single" w:color="000000" w:sz="6" w:space="0"/>
            </w:tcBorders>
          </w:tcPr>
          <w:p w14:paraId="67663BCA">
            <w:pPr>
              <w:pStyle w:val="14"/>
              <w:spacing w:before="255"/>
              <w:ind w:left="47" w:right="30"/>
              <w:jc w:val="center"/>
              <w:rPr>
                <w:sz w:val="21"/>
              </w:rPr>
            </w:pPr>
            <w:r>
              <w:rPr>
                <w:spacing w:val="-5"/>
                <w:sz w:val="21"/>
              </w:rPr>
              <w:t>23</w:t>
            </w:r>
          </w:p>
        </w:tc>
        <w:tc>
          <w:tcPr>
            <w:tcW w:w="2178" w:type="dxa"/>
            <w:tcBorders>
              <w:top w:val="single" w:color="000000" w:sz="6" w:space="0"/>
              <w:bottom w:val="single" w:color="000000" w:sz="6" w:space="0"/>
              <w:right w:val="single" w:color="000000" w:sz="6" w:space="0"/>
            </w:tcBorders>
          </w:tcPr>
          <w:p w14:paraId="7416CA08">
            <w:pPr>
              <w:pStyle w:val="14"/>
              <w:spacing w:before="255"/>
              <w:ind w:left="43" w:right="29"/>
              <w:jc w:val="center"/>
              <w:rPr>
                <w:sz w:val="21"/>
              </w:rPr>
            </w:pPr>
            <w:r>
              <w:rPr>
                <w:spacing w:val="-2"/>
                <w:sz w:val="21"/>
              </w:rPr>
              <w:t>履约保证金</w:t>
            </w:r>
          </w:p>
        </w:tc>
        <w:tc>
          <w:tcPr>
            <w:tcW w:w="6623" w:type="dxa"/>
            <w:tcBorders>
              <w:top w:val="single" w:color="000000" w:sz="6" w:space="0"/>
              <w:left w:val="single" w:color="000000" w:sz="6" w:space="0"/>
              <w:bottom w:val="single" w:color="000000" w:sz="6" w:space="0"/>
              <w:right w:val="single" w:color="000000" w:sz="6" w:space="0"/>
            </w:tcBorders>
          </w:tcPr>
          <w:p w14:paraId="73B71FF2">
            <w:pPr>
              <w:pStyle w:val="14"/>
              <w:spacing w:before="255"/>
              <w:ind w:left="112"/>
              <w:rPr>
                <w:sz w:val="21"/>
              </w:rPr>
            </w:pPr>
            <w:r>
              <w:rPr>
                <w:spacing w:val="-10"/>
                <w:sz w:val="21"/>
              </w:rPr>
              <w:t>无</w:t>
            </w:r>
          </w:p>
        </w:tc>
      </w:tr>
      <w:tr w14:paraId="631A4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2" w:hRule="atLeast"/>
        </w:trPr>
        <w:tc>
          <w:tcPr>
            <w:tcW w:w="856" w:type="dxa"/>
            <w:tcBorders>
              <w:top w:val="single" w:color="000000" w:sz="6" w:space="0"/>
              <w:left w:val="single" w:color="000000" w:sz="6" w:space="0"/>
              <w:bottom w:val="single" w:color="000000" w:sz="6" w:space="0"/>
            </w:tcBorders>
          </w:tcPr>
          <w:p w14:paraId="2F88AF58">
            <w:pPr>
              <w:pStyle w:val="14"/>
              <w:rPr>
                <w:rFonts w:ascii="Microsoft JhengHei"/>
                <w:b/>
                <w:sz w:val="21"/>
              </w:rPr>
            </w:pPr>
          </w:p>
          <w:p w14:paraId="6B9488F1">
            <w:pPr>
              <w:pStyle w:val="14"/>
              <w:rPr>
                <w:rFonts w:ascii="Microsoft JhengHei"/>
                <w:b/>
                <w:sz w:val="21"/>
              </w:rPr>
            </w:pPr>
          </w:p>
          <w:p w14:paraId="5D58B292">
            <w:pPr>
              <w:pStyle w:val="14"/>
              <w:spacing w:before="297"/>
              <w:rPr>
                <w:rFonts w:ascii="Microsoft JhengHei"/>
                <w:b/>
                <w:sz w:val="21"/>
              </w:rPr>
            </w:pPr>
          </w:p>
          <w:p w14:paraId="555F6FBF">
            <w:pPr>
              <w:pStyle w:val="14"/>
              <w:spacing w:before="1"/>
              <w:ind w:left="47" w:right="30"/>
              <w:jc w:val="center"/>
              <w:rPr>
                <w:sz w:val="21"/>
              </w:rPr>
            </w:pPr>
            <w:r>
              <w:rPr>
                <w:spacing w:val="-5"/>
                <w:sz w:val="21"/>
              </w:rPr>
              <w:t>24</w:t>
            </w:r>
          </w:p>
        </w:tc>
        <w:tc>
          <w:tcPr>
            <w:tcW w:w="2178" w:type="dxa"/>
            <w:tcBorders>
              <w:top w:val="single" w:color="000000" w:sz="6" w:space="0"/>
              <w:bottom w:val="single" w:color="000000" w:sz="6" w:space="0"/>
              <w:right w:val="single" w:color="000000" w:sz="6" w:space="0"/>
            </w:tcBorders>
          </w:tcPr>
          <w:p w14:paraId="07100F71">
            <w:pPr>
              <w:pStyle w:val="14"/>
              <w:rPr>
                <w:rFonts w:ascii="Microsoft JhengHei"/>
                <w:b/>
                <w:sz w:val="21"/>
              </w:rPr>
            </w:pPr>
          </w:p>
          <w:p w14:paraId="613FEDD2">
            <w:pPr>
              <w:pStyle w:val="14"/>
              <w:rPr>
                <w:rFonts w:ascii="Microsoft JhengHei"/>
                <w:b/>
                <w:sz w:val="21"/>
              </w:rPr>
            </w:pPr>
          </w:p>
          <w:p w14:paraId="7F2A6F5B">
            <w:pPr>
              <w:pStyle w:val="14"/>
              <w:spacing w:before="87"/>
              <w:rPr>
                <w:rFonts w:ascii="Microsoft JhengHei"/>
                <w:b/>
                <w:sz w:val="21"/>
              </w:rPr>
            </w:pPr>
          </w:p>
          <w:p w14:paraId="12DA98ED">
            <w:pPr>
              <w:pStyle w:val="14"/>
              <w:spacing w:before="1" w:line="388" w:lineRule="auto"/>
              <w:ind w:left="981" w:right="123" w:hanging="841"/>
              <w:rPr>
                <w:sz w:val="21"/>
              </w:rPr>
            </w:pPr>
            <w:r>
              <w:rPr>
                <w:spacing w:val="-2"/>
                <w:sz w:val="21"/>
              </w:rPr>
              <w:t>谈判文件的更正或补</w:t>
            </w:r>
            <w:r>
              <w:rPr>
                <w:spacing w:val="-10"/>
                <w:sz w:val="21"/>
              </w:rPr>
              <w:t>充</w:t>
            </w:r>
          </w:p>
        </w:tc>
        <w:tc>
          <w:tcPr>
            <w:tcW w:w="6623" w:type="dxa"/>
            <w:tcBorders>
              <w:top w:val="single" w:color="000000" w:sz="6" w:space="0"/>
              <w:left w:val="single" w:color="000000" w:sz="6" w:space="0"/>
              <w:bottom w:val="single" w:color="000000" w:sz="6" w:space="0"/>
              <w:right w:val="single" w:color="000000" w:sz="6" w:space="0"/>
            </w:tcBorders>
          </w:tcPr>
          <w:p w14:paraId="07B36F65">
            <w:pPr>
              <w:pStyle w:val="14"/>
              <w:numPr>
                <w:ilvl w:val="0"/>
                <w:numId w:val="9"/>
              </w:numPr>
              <w:tabs>
                <w:tab w:val="left" w:pos="412"/>
              </w:tabs>
              <w:spacing w:before="135" w:after="0" w:line="400" w:lineRule="auto"/>
              <w:ind w:left="112" w:right="106" w:firstLine="0"/>
              <w:jc w:val="left"/>
              <w:rPr>
                <w:sz w:val="21"/>
              </w:rPr>
            </w:pPr>
            <w:r>
              <w:rPr>
                <w:spacing w:val="-2"/>
                <w:sz w:val="21"/>
              </w:rPr>
              <w:t>若供应商对谈判文件有疑点或异议，可用书面形式在响应文件提交截止时间两个工作日前通知代理公司，代理公司将予以答复。</w:t>
            </w:r>
          </w:p>
          <w:p w14:paraId="72FC55D8">
            <w:pPr>
              <w:pStyle w:val="14"/>
              <w:numPr>
                <w:ilvl w:val="0"/>
                <w:numId w:val="9"/>
              </w:numPr>
              <w:tabs>
                <w:tab w:val="left" w:pos="412"/>
              </w:tabs>
              <w:spacing w:before="0" w:after="0" w:line="393" w:lineRule="auto"/>
              <w:ind w:left="112" w:right="95" w:firstLine="0"/>
              <w:jc w:val="left"/>
              <w:rPr>
                <w:sz w:val="21"/>
              </w:rPr>
            </w:pPr>
            <w:r>
              <w:rPr>
                <w:spacing w:val="-2"/>
                <w:sz w:val="21"/>
              </w:rPr>
              <w:t>提交响应文件截止时间前，社会代理机构可以对谈判通知书进行澄清或者修改，澄清或者修改的内容可能影响响应文件编制的，在提交响应文件截止之日三个工作日前，以公告形式通知所有获取谈判文件</w:t>
            </w:r>
            <w:r>
              <w:rPr>
                <w:spacing w:val="-16"/>
                <w:sz w:val="21"/>
              </w:rPr>
              <w:t>的供应商，供应商应及时下载更正或补充文件，不足三个工作日的， 将</w:t>
            </w:r>
          </w:p>
          <w:p w14:paraId="5378ADA1">
            <w:pPr>
              <w:pStyle w:val="14"/>
              <w:spacing w:line="256" w:lineRule="exact"/>
              <w:ind w:left="112"/>
              <w:rPr>
                <w:sz w:val="21"/>
              </w:rPr>
            </w:pPr>
            <w:r>
              <w:rPr>
                <w:spacing w:val="-1"/>
                <w:sz w:val="21"/>
              </w:rPr>
              <w:t>顺延提交响应文件截止时间。更正或补充文件将作为谈判文件的组成</w:t>
            </w:r>
          </w:p>
        </w:tc>
      </w:tr>
    </w:tbl>
    <w:p w14:paraId="32094704">
      <w:pPr>
        <w:pStyle w:val="14"/>
        <w:spacing w:after="0" w:line="256" w:lineRule="exact"/>
        <w:rPr>
          <w:sz w:val="21"/>
        </w:rPr>
        <w:sectPr>
          <w:type w:val="continuous"/>
          <w:pgSz w:w="11910" w:h="16850"/>
          <w:pgMar w:top="1400" w:right="708" w:bottom="1400" w:left="992" w:header="0" w:footer="1184" w:gutter="0"/>
          <w:cols w:space="720" w:num="1"/>
        </w:sectPr>
      </w:pPr>
    </w:p>
    <w:tbl>
      <w:tblPr>
        <w:tblStyle w:val="9"/>
        <w:tblW w:w="0" w:type="auto"/>
        <w:tblInd w:w="3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6"/>
        <w:gridCol w:w="2121"/>
        <w:gridCol w:w="6680"/>
      </w:tblGrid>
      <w:tr w14:paraId="6ED42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trPr>
        <w:tc>
          <w:tcPr>
            <w:tcW w:w="856" w:type="dxa"/>
            <w:tcBorders>
              <w:left w:val="single" w:color="000000" w:sz="6" w:space="0"/>
              <w:bottom w:val="single" w:color="000000" w:sz="6" w:space="0"/>
            </w:tcBorders>
          </w:tcPr>
          <w:p w14:paraId="7A8A8AEC">
            <w:pPr>
              <w:pStyle w:val="14"/>
              <w:rPr>
                <w:rFonts w:ascii="Times New Roman"/>
                <w:sz w:val="20"/>
              </w:rPr>
            </w:pPr>
          </w:p>
        </w:tc>
        <w:tc>
          <w:tcPr>
            <w:tcW w:w="2121" w:type="dxa"/>
            <w:tcBorders>
              <w:bottom w:val="single" w:color="000000" w:sz="6" w:space="0"/>
              <w:right w:val="single" w:color="000000" w:sz="6" w:space="0"/>
            </w:tcBorders>
          </w:tcPr>
          <w:p w14:paraId="4DF3F45C">
            <w:pPr>
              <w:pStyle w:val="14"/>
              <w:rPr>
                <w:rFonts w:ascii="Times New Roman"/>
                <w:sz w:val="20"/>
              </w:rPr>
            </w:pPr>
          </w:p>
        </w:tc>
        <w:tc>
          <w:tcPr>
            <w:tcW w:w="6680" w:type="dxa"/>
            <w:tcBorders>
              <w:left w:val="single" w:color="000000" w:sz="6" w:space="0"/>
              <w:bottom w:val="single" w:color="000000" w:sz="6" w:space="0"/>
              <w:right w:val="single" w:color="000000" w:sz="6" w:space="0"/>
            </w:tcBorders>
          </w:tcPr>
          <w:p w14:paraId="237593A2">
            <w:pPr>
              <w:pStyle w:val="14"/>
              <w:spacing w:before="132"/>
              <w:ind w:left="112"/>
              <w:rPr>
                <w:sz w:val="21"/>
              </w:rPr>
            </w:pPr>
            <w:r>
              <w:rPr>
                <w:spacing w:val="-1"/>
                <w:sz w:val="21"/>
              </w:rPr>
              <w:t>部分，对所有供应商有约束力。当谈判文件与更正或补充文件相矛盾</w:t>
            </w:r>
          </w:p>
          <w:p w14:paraId="48F5369A">
            <w:pPr>
              <w:pStyle w:val="14"/>
              <w:spacing w:before="182" w:line="265" w:lineRule="exact"/>
              <w:ind w:left="112"/>
              <w:rPr>
                <w:sz w:val="21"/>
              </w:rPr>
            </w:pPr>
            <w:r>
              <w:rPr>
                <w:spacing w:val="-1"/>
                <w:sz w:val="21"/>
              </w:rPr>
              <w:t>时，以代理公司最后发出的更正或补充文件为准。</w:t>
            </w:r>
          </w:p>
        </w:tc>
      </w:tr>
      <w:tr w14:paraId="2A22E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856" w:type="dxa"/>
            <w:tcBorders>
              <w:top w:val="single" w:color="000000" w:sz="6" w:space="0"/>
              <w:left w:val="single" w:color="000000" w:sz="6" w:space="0"/>
              <w:bottom w:val="single" w:color="000000" w:sz="6" w:space="0"/>
            </w:tcBorders>
          </w:tcPr>
          <w:p w14:paraId="74BED8CD">
            <w:pPr>
              <w:pStyle w:val="14"/>
              <w:spacing w:before="255"/>
              <w:ind w:left="47" w:right="30"/>
              <w:jc w:val="center"/>
              <w:rPr>
                <w:sz w:val="21"/>
              </w:rPr>
            </w:pPr>
            <w:r>
              <w:rPr>
                <w:spacing w:val="-5"/>
                <w:sz w:val="21"/>
              </w:rPr>
              <w:t>25</w:t>
            </w:r>
          </w:p>
        </w:tc>
        <w:tc>
          <w:tcPr>
            <w:tcW w:w="2121" w:type="dxa"/>
            <w:tcBorders>
              <w:top w:val="single" w:color="000000" w:sz="6" w:space="0"/>
              <w:bottom w:val="single" w:color="000000" w:sz="6" w:space="0"/>
              <w:right w:val="single" w:color="000000" w:sz="6" w:space="0"/>
            </w:tcBorders>
          </w:tcPr>
          <w:p w14:paraId="2D732EA1">
            <w:pPr>
              <w:pStyle w:val="14"/>
              <w:spacing w:before="255"/>
              <w:ind w:left="43" w:right="29"/>
              <w:jc w:val="center"/>
              <w:rPr>
                <w:sz w:val="21"/>
              </w:rPr>
            </w:pPr>
            <w:r>
              <w:rPr>
                <w:spacing w:val="-2"/>
                <w:sz w:val="21"/>
              </w:rPr>
              <w:t>结果公示期</w:t>
            </w:r>
          </w:p>
        </w:tc>
        <w:tc>
          <w:tcPr>
            <w:tcW w:w="6680" w:type="dxa"/>
            <w:tcBorders>
              <w:top w:val="single" w:color="000000" w:sz="6" w:space="0"/>
              <w:left w:val="single" w:color="000000" w:sz="6" w:space="0"/>
              <w:bottom w:val="single" w:color="000000" w:sz="6" w:space="0"/>
              <w:right w:val="single" w:color="000000" w:sz="6" w:space="0"/>
            </w:tcBorders>
          </w:tcPr>
          <w:p w14:paraId="541D487D">
            <w:pPr>
              <w:pStyle w:val="14"/>
              <w:spacing w:before="255"/>
              <w:ind w:left="112"/>
              <w:rPr>
                <w:sz w:val="21"/>
              </w:rPr>
            </w:pPr>
            <w:r>
              <w:rPr>
                <w:sz w:val="21"/>
              </w:rPr>
              <w:t>1</w:t>
            </w:r>
            <w:r>
              <w:rPr>
                <w:spacing w:val="-12"/>
                <w:sz w:val="21"/>
              </w:rPr>
              <w:t xml:space="preserve"> 个工作日</w:t>
            </w:r>
          </w:p>
        </w:tc>
      </w:tr>
      <w:tr w14:paraId="04BCB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856" w:type="dxa"/>
            <w:tcBorders>
              <w:top w:val="single" w:color="000000" w:sz="6" w:space="0"/>
              <w:left w:val="single" w:color="000000" w:sz="6" w:space="0"/>
              <w:bottom w:val="single" w:color="000000" w:sz="6" w:space="0"/>
            </w:tcBorders>
          </w:tcPr>
          <w:p w14:paraId="66CCF871">
            <w:pPr>
              <w:pStyle w:val="14"/>
              <w:spacing w:before="360"/>
              <w:ind w:left="47" w:right="30"/>
              <w:jc w:val="center"/>
              <w:rPr>
                <w:sz w:val="21"/>
              </w:rPr>
            </w:pPr>
            <w:r>
              <w:rPr>
                <w:spacing w:val="-5"/>
                <w:sz w:val="21"/>
              </w:rPr>
              <w:t>26</w:t>
            </w:r>
          </w:p>
        </w:tc>
        <w:tc>
          <w:tcPr>
            <w:tcW w:w="2121" w:type="dxa"/>
            <w:tcBorders>
              <w:top w:val="single" w:color="000000" w:sz="6" w:space="0"/>
              <w:bottom w:val="single" w:color="000000" w:sz="6" w:space="0"/>
              <w:right w:val="single" w:color="000000" w:sz="6" w:space="0"/>
            </w:tcBorders>
          </w:tcPr>
          <w:p w14:paraId="0FA1F31C">
            <w:pPr>
              <w:pStyle w:val="14"/>
              <w:spacing w:before="135"/>
              <w:ind w:left="43" w:right="29"/>
              <w:jc w:val="center"/>
              <w:rPr>
                <w:sz w:val="21"/>
              </w:rPr>
            </w:pPr>
            <w:r>
              <w:rPr>
                <w:spacing w:val="-2"/>
                <w:sz w:val="21"/>
              </w:rPr>
              <w:t>成交结果公告发布</w:t>
            </w:r>
          </w:p>
          <w:p w14:paraId="32DFB8B2">
            <w:pPr>
              <w:pStyle w:val="14"/>
              <w:spacing w:before="182" w:line="265" w:lineRule="exact"/>
              <w:ind w:left="43" w:right="30"/>
              <w:jc w:val="center"/>
              <w:rPr>
                <w:sz w:val="21"/>
              </w:rPr>
            </w:pPr>
            <w:r>
              <w:rPr>
                <w:spacing w:val="-5"/>
                <w:sz w:val="21"/>
              </w:rPr>
              <w:t>媒体</w:t>
            </w:r>
          </w:p>
        </w:tc>
        <w:tc>
          <w:tcPr>
            <w:tcW w:w="6680" w:type="dxa"/>
            <w:tcBorders>
              <w:top w:val="single" w:color="000000" w:sz="6" w:space="0"/>
              <w:left w:val="single" w:color="000000" w:sz="6" w:space="0"/>
              <w:bottom w:val="single" w:color="000000" w:sz="6" w:space="0"/>
              <w:right w:val="single" w:color="000000" w:sz="6" w:space="0"/>
            </w:tcBorders>
          </w:tcPr>
          <w:p w14:paraId="01F6F0D6">
            <w:pPr>
              <w:pStyle w:val="14"/>
              <w:spacing w:before="360"/>
              <w:ind w:left="112"/>
              <w:rPr>
                <w:sz w:val="21"/>
              </w:rPr>
            </w:pPr>
            <w:r>
              <w:rPr>
                <w:spacing w:val="-2"/>
                <w:sz w:val="21"/>
              </w:rPr>
              <w:t>同竞争性谈判公告</w:t>
            </w:r>
          </w:p>
        </w:tc>
      </w:tr>
      <w:tr w14:paraId="519D3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9657" w:type="dxa"/>
            <w:gridSpan w:val="3"/>
            <w:tcBorders>
              <w:top w:val="single" w:color="000000" w:sz="6" w:space="0"/>
              <w:left w:val="single" w:color="000000" w:sz="6" w:space="0"/>
              <w:bottom w:val="single" w:color="000000" w:sz="6" w:space="0"/>
              <w:right w:val="single" w:color="000000" w:sz="6" w:space="0"/>
            </w:tcBorders>
          </w:tcPr>
          <w:p w14:paraId="7586B2AC">
            <w:pPr>
              <w:pStyle w:val="14"/>
              <w:spacing w:before="300"/>
              <w:ind w:left="-1" w:right="791"/>
              <w:jc w:val="center"/>
              <w:rPr>
                <w:sz w:val="21"/>
              </w:rPr>
            </w:pPr>
            <w:r>
              <w:rPr>
                <w:spacing w:val="-2"/>
                <w:sz w:val="21"/>
              </w:rPr>
              <w:t>需要补充的其他内容</w:t>
            </w:r>
          </w:p>
        </w:tc>
      </w:tr>
      <w:tr w14:paraId="3240A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4" w:hRule="atLeast"/>
        </w:trPr>
        <w:tc>
          <w:tcPr>
            <w:tcW w:w="856" w:type="dxa"/>
            <w:tcBorders>
              <w:top w:val="single" w:color="000000" w:sz="6" w:space="0"/>
              <w:left w:val="single" w:color="000000" w:sz="6" w:space="0"/>
              <w:bottom w:val="single" w:color="000000" w:sz="6" w:space="0"/>
            </w:tcBorders>
          </w:tcPr>
          <w:p w14:paraId="2B360B45">
            <w:pPr>
              <w:pStyle w:val="14"/>
              <w:rPr>
                <w:rFonts w:ascii="Microsoft JhengHei"/>
                <w:b/>
                <w:sz w:val="21"/>
              </w:rPr>
            </w:pPr>
          </w:p>
          <w:p w14:paraId="38E55CEE">
            <w:pPr>
              <w:pStyle w:val="14"/>
              <w:rPr>
                <w:rFonts w:ascii="Microsoft JhengHei"/>
                <w:b/>
                <w:sz w:val="21"/>
              </w:rPr>
            </w:pPr>
          </w:p>
          <w:p w14:paraId="26E0528B">
            <w:pPr>
              <w:pStyle w:val="14"/>
              <w:rPr>
                <w:rFonts w:ascii="Microsoft JhengHei"/>
                <w:b/>
                <w:sz w:val="21"/>
              </w:rPr>
            </w:pPr>
          </w:p>
          <w:p w14:paraId="15ED063D">
            <w:pPr>
              <w:pStyle w:val="14"/>
              <w:rPr>
                <w:rFonts w:ascii="Microsoft JhengHei"/>
                <w:b/>
                <w:sz w:val="21"/>
              </w:rPr>
            </w:pPr>
          </w:p>
          <w:p w14:paraId="60A92360">
            <w:pPr>
              <w:pStyle w:val="14"/>
              <w:rPr>
                <w:rFonts w:ascii="Microsoft JhengHei"/>
                <w:b/>
                <w:sz w:val="21"/>
              </w:rPr>
            </w:pPr>
          </w:p>
          <w:p w14:paraId="39EEBB79">
            <w:pPr>
              <w:pStyle w:val="14"/>
              <w:spacing w:before="25"/>
              <w:rPr>
                <w:rFonts w:ascii="Microsoft JhengHei"/>
                <w:b/>
                <w:sz w:val="21"/>
              </w:rPr>
            </w:pPr>
          </w:p>
          <w:p w14:paraId="69B85E91">
            <w:pPr>
              <w:pStyle w:val="14"/>
              <w:ind w:left="47" w:right="30"/>
              <w:jc w:val="center"/>
              <w:rPr>
                <w:sz w:val="21"/>
              </w:rPr>
            </w:pPr>
            <w:r>
              <w:rPr>
                <w:spacing w:val="-5"/>
                <w:sz w:val="21"/>
              </w:rPr>
              <w:t>27</w:t>
            </w:r>
          </w:p>
        </w:tc>
        <w:tc>
          <w:tcPr>
            <w:tcW w:w="2121" w:type="dxa"/>
            <w:tcBorders>
              <w:top w:val="single" w:color="000000" w:sz="6" w:space="0"/>
              <w:bottom w:val="single" w:color="000000" w:sz="6" w:space="0"/>
              <w:right w:val="single" w:color="000000" w:sz="6" w:space="0"/>
            </w:tcBorders>
          </w:tcPr>
          <w:p w14:paraId="0DA133C6">
            <w:pPr>
              <w:pStyle w:val="14"/>
              <w:rPr>
                <w:rFonts w:ascii="Microsoft JhengHei"/>
                <w:b/>
                <w:sz w:val="21"/>
              </w:rPr>
            </w:pPr>
          </w:p>
          <w:p w14:paraId="3A191557">
            <w:pPr>
              <w:pStyle w:val="14"/>
              <w:rPr>
                <w:rFonts w:ascii="Microsoft JhengHei"/>
                <w:b/>
                <w:sz w:val="21"/>
              </w:rPr>
            </w:pPr>
          </w:p>
          <w:p w14:paraId="192252F4">
            <w:pPr>
              <w:pStyle w:val="14"/>
              <w:rPr>
                <w:rFonts w:ascii="Microsoft JhengHei"/>
                <w:b/>
                <w:sz w:val="21"/>
              </w:rPr>
            </w:pPr>
          </w:p>
          <w:p w14:paraId="017690B4">
            <w:pPr>
              <w:pStyle w:val="14"/>
              <w:rPr>
                <w:rFonts w:ascii="Microsoft JhengHei"/>
                <w:b/>
                <w:sz w:val="21"/>
              </w:rPr>
            </w:pPr>
          </w:p>
          <w:p w14:paraId="0BEA2316">
            <w:pPr>
              <w:pStyle w:val="14"/>
              <w:spacing w:before="201"/>
              <w:rPr>
                <w:rFonts w:ascii="Microsoft JhengHei"/>
                <w:b/>
                <w:sz w:val="21"/>
              </w:rPr>
            </w:pPr>
          </w:p>
          <w:p w14:paraId="50D1D528">
            <w:pPr>
              <w:pStyle w:val="14"/>
              <w:spacing w:before="135"/>
              <w:ind w:left="43" w:right="29"/>
              <w:jc w:val="center"/>
              <w:rPr>
                <w:sz w:val="21"/>
              </w:rPr>
            </w:pPr>
            <w:r>
              <w:rPr>
                <w:spacing w:val="-2"/>
                <w:sz w:val="21"/>
              </w:rPr>
              <w:t>有关节能产品问题</w:t>
            </w:r>
          </w:p>
        </w:tc>
        <w:tc>
          <w:tcPr>
            <w:tcW w:w="6680" w:type="dxa"/>
            <w:tcBorders>
              <w:top w:val="single" w:color="000000" w:sz="6" w:space="0"/>
              <w:left w:val="single" w:color="000000" w:sz="6" w:space="0"/>
              <w:bottom w:val="single" w:color="000000" w:sz="6" w:space="0"/>
              <w:right w:val="single" w:color="000000" w:sz="6" w:space="0"/>
            </w:tcBorders>
          </w:tcPr>
          <w:p w14:paraId="7BB6BC5F">
            <w:pPr>
              <w:pStyle w:val="14"/>
              <w:spacing w:before="150" w:line="391" w:lineRule="auto"/>
              <w:ind w:left="112" w:right="-44"/>
              <w:rPr>
                <w:spacing w:val="-2"/>
                <w:sz w:val="21"/>
              </w:rPr>
            </w:pPr>
            <w:r>
              <w:rPr>
                <w:spacing w:val="-2"/>
                <w:sz w:val="21"/>
              </w:rPr>
              <w:t>1、如本项目中涉及“政府采购节能清单”中规定的属实行政府强制采购的产品，报价供应商必须投报《政府采购节能产品目录》内的产品，并填报《国家强制节能产品汇总表》（第六章附件），否则将不予推 荐。其中，实行政府强制采购的产品至少包括空调机、双端荧光灯和自镇 流荧光灯、电视机、电热水器、计算机、打印机、显示器、便器、水嘴等（以国家有关最新规定为准）。</w:t>
            </w:r>
          </w:p>
          <w:p w14:paraId="1D37065B">
            <w:pPr>
              <w:pStyle w:val="14"/>
              <w:spacing w:before="150" w:line="391" w:lineRule="auto"/>
              <w:ind w:left="112" w:right="-44"/>
              <w:rPr>
                <w:sz w:val="21"/>
              </w:rPr>
            </w:pPr>
            <w:r>
              <w:rPr>
                <w:spacing w:val="-2"/>
                <w:sz w:val="21"/>
              </w:rPr>
              <w:t>2、“节能产品政府采购清单”在中国政府采购网（</w:t>
            </w:r>
            <w:r>
              <w:rPr>
                <w:spacing w:val="-2"/>
                <w:sz w:val="21"/>
              </w:rPr>
              <w:fldChar w:fldCharType="begin"/>
            </w:r>
            <w:r>
              <w:rPr>
                <w:spacing w:val="-2"/>
                <w:sz w:val="21"/>
              </w:rPr>
              <w:instrText xml:space="preserve"> HYPERLINK "http://www.ccgp.gov.cn/" \h </w:instrText>
            </w:r>
            <w:r>
              <w:rPr>
                <w:spacing w:val="-2"/>
                <w:sz w:val="21"/>
              </w:rPr>
              <w:fldChar w:fldCharType="separate"/>
            </w:r>
            <w:r>
              <w:rPr>
                <w:spacing w:val="-2"/>
                <w:sz w:val="21"/>
              </w:rPr>
              <w:t>http://www.ccgp.gov.cn/</w:t>
            </w:r>
            <w:r>
              <w:rPr>
                <w:spacing w:val="-2"/>
                <w:sz w:val="21"/>
              </w:rPr>
              <w:fldChar w:fldCharType="end"/>
            </w:r>
            <w:r>
              <w:rPr>
                <w:spacing w:val="-2"/>
                <w:sz w:val="21"/>
              </w:rPr>
              <w:t>）、国家发展改革委网站（</w:t>
            </w:r>
            <w:r>
              <w:rPr>
                <w:spacing w:val="-2"/>
                <w:sz w:val="21"/>
              </w:rPr>
              <w:fldChar w:fldCharType="begin"/>
            </w:r>
            <w:r>
              <w:rPr>
                <w:spacing w:val="-2"/>
                <w:sz w:val="21"/>
              </w:rPr>
              <w:instrText xml:space="preserve"> HYPERLINK "http://www.ndrc.gov.cn/" \h </w:instrText>
            </w:r>
            <w:r>
              <w:rPr>
                <w:spacing w:val="-2"/>
                <w:sz w:val="21"/>
              </w:rPr>
              <w:fldChar w:fldCharType="separate"/>
            </w:r>
            <w:r>
              <w:rPr>
                <w:spacing w:val="-2"/>
                <w:sz w:val="21"/>
              </w:rPr>
              <w:t>http://www.ndrc.gov.cn/</w:t>
            </w:r>
            <w:r>
              <w:rPr>
                <w:spacing w:val="-2"/>
                <w:sz w:val="21"/>
              </w:rPr>
              <w:fldChar w:fldCharType="end"/>
            </w:r>
            <w:r>
              <w:rPr>
                <w:spacing w:val="-2"/>
                <w:sz w:val="21"/>
              </w:rPr>
              <w:t>）、中国质量认证中心网（</w:t>
            </w:r>
            <w:r>
              <w:rPr>
                <w:spacing w:val="-2"/>
                <w:sz w:val="21"/>
              </w:rPr>
              <w:fldChar w:fldCharType="begin"/>
            </w:r>
            <w:r>
              <w:rPr>
                <w:spacing w:val="-2"/>
                <w:sz w:val="21"/>
              </w:rPr>
              <w:instrText xml:space="preserve"> HYPERLINK "http://www.cpc.com.cn/" \h </w:instrText>
            </w:r>
            <w:r>
              <w:rPr>
                <w:spacing w:val="-2"/>
                <w:sz w:val="21"/>
              </w:rPr>
              <w:fldChar w:fldCharType="separate"/>
            </w:r>
            <w:r>
              <w:rPr>
                <w:spacing w:val="-2"/>
                <w:sz w:val="21"/>
              </w:rPr>
              <w:t>http://www.cpc.com.cn/</w:t>
            </w:r>
            <w:r>
              <w:rPr>
                <w:spacing w:val="-2"/>
                <w:sz w:val="21"/>
              </w:rPr>
              <w:fldChar w:fldCharType="end"/>
            </w:r>
            <w:r>
              <w:rPr>
                <w:spacing w:val="-2"/>
                <w:sz w:val="21"/>
              </w:rPr>
              <w:t>）公布。以上清单均以国家有关部门公布的有效期内清单内容为准。</w:t>
            </w:r>
          </w:p>
        </w:tc>
      </w:tr>
      <w:tr w14:paraId="5FF05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trPr>
        <w:tc>
          <w:tcPr>
            <w:tcW w:w="856" w:type="dxa"/>
            <w:tcBorders>
              <w:top w:val="single" w:color="000000" w:sz="6" w:space="0"/>
              <w:left w:val="single" w:color="000000" w:sz="6" w:space="0"/>
              <w:bottom w:val="single" w:color="000000" w:sz="6" w:space="0"/>
            </w:tcBorders>
          </w:tcPr>
          <w:p w14:paraId="28C8C607">
            <w:pPr>
              <w:pStyle w:val="14"/>
              <w:spacing w:before="259"/>
              <w:rPr>
                <w:rFonts w:ascii="Microsoft JhengHei"/>
                <w:b/>
                <w:sz w:val="21"/>
              </w:rPr>
            </w:pPr>
          </w:p>
          <w:p w14:paraId="4F53FC0B">
            <w:pPr>
              <w:pStyle w:val="14"/>
              <w:ind w:left="47" w:right="30"/>
              <w:jc w:val="center"/>
              <w:rPr>
                <w:sz w:val="21"/>
              </w:rPr>
            </w:pPr>
            <w:r>
              <w:rPr>
                <w:spacing w:val="-5"/>
                <w:sz w:val="21"/>
              </w:rPr>
              <w:t>28</w:t>
            </w:r>
          </w:p>
        </w:tc>
        <w:tc>
          <w:tcPr>
            <w:tcW w:w="2121" w:type="dxa"/>
            <w:tcBorders>
              <w:top w:val="single" w:color="000000" w:sz="6" w:space="0"/>
              <w:bottom w:val="single" w:color="000000" w:sz="6" w:space="0"/>
              <w:right w:val="single" w:color="000000" w:sz="6" w:space="0"/>
            </w:tcBorders>
          </w:tcPr>
          <w:p w14:paraId="5C0233AD">
            <w:pPr>
              <w:pStyle w:val="14"/>
              <w:spacing w:before="34"/>
              <w:rPr>
                <w:rFonts w:ascii="Microsoft JhengHei"/>
                <w:b/>
                <w:sz w:val="21"/>
              </w:rPr>
            </w:pPr>
          </w:p>
          <w:p w14:paraId="75A1DFDE">
            <w:pPr>
              <w:pStyle w:val="14"/>
              <w:ind w:left="43" w:right="28"/>
              <w:jc w:val="center"/>
              <w:rPr>
                <w:sz w:val="21"/>
              </w:rPr>
            </w:pPr>
            <w:r>
              <w:rPr>
                <w:spacing w:val="-2"/>
                <w:sz w:val="21"/>
              </w:rPr>
              <w:t>代理服务费支付办法</w:t>
            </w:r>
          </w:p>
        </w:tc>
        <w:tc>
          <w:tcPr>
            <w:tcW w:w="6680" w:type="dxa"/>
            <w:tcBorders>
              <w:top w:val="single" w:color="000000" w:sz="6" w:space="0"/>
              <w:left w:val="single" w:color="000000" w:sz="6" w:space="0"/>
              <w:bottom w:val="single" w:color="000000" w:sz="6" w:space="0"/>
              <w:right w:val="single" w:color="000000" w:sz="6" w:space="0"/>
            </w:tcBorders>
          </w:tcPr>
          <w:p w14:paraId="39228F01">
            <w:pPr>
              <w:pStyle w:val="14"/>
              <w:spacing w:before="135"/>
              <w:ind w:left="112"/>
              <w:rPr>
                <w:rFonts w:ascii="宋体" w:hAnsi="宋体" w:eastAsia="宋体" w:cs="宋体"/>
                <w:spacing w:val="-5"/>
                <w:sz w:val="21"/>
              </w:rPr>
            </w:pPr>
            <w:r>
              <w:rPr>
                <w:rFonts w:ascii="宋体" w:hAnsi="宋体" w:eastAsia="宋体" w:cs="宋体"/>
                <w:spacing w:val="-5"/>
                <w:sz w:val="21"/>
              </w:rPr>
              <w:t>参照国家相关法律及委托代理协议约定，本项目代理服务费为1</w:t>
            </w:r>
            <w:r>
              <w:rPr>
                <w:rFonts w:hint="eastAsia" w:ascii="宋体" w:hAnsi="宋体" w:eastAsia="宋体" w:cs="宋体"/>
                <w:spacing w:val="-5"/>
                <w:sz w:val="21"/>
                <w:lang w:val="en-US" w:eastAsia="zh-CN"/>
              </w:rPr>
              <w:t>1</w:t>
            </w:r>
            <w:r>
              <w:rPr>
                <w:rFonts w:hint="eastAsia" w:cs="宋体"/>
                <w:spacing w:val="-5"/>
                <w:sz w:val="21"/>
                <w:lang w:val="en-US" w:eastAsia="zh-CN"/>
              </w:rPr>
              <w:t>6</w:t>
            </w:r>
            <w:r>
              <w:rPr>
                <w:rFonts w:ascii="宋体" w:hAnsi="宋体" w:eastAsia="宋体" w:cs="宋体"/>
                <w:spacing w:val="-5"/>
                <w:sz w:val="21"/>
              </w:rPr>
              <w:t>00.00 元，由成交供应商支付。</w:t>
            </w:r>
          </w:p>
        </w:tc>
      </w:tr>
      <w:tr w14:paraId="15521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1" w:hRule="atLeast"/>
        </w:trPr>
        <w:tc>
          <w:tcPr>
            <w:tcW w:w="856" w:type="dxa"/>
            <w:tcBorders>
              <w:top w:val="single" w:color="000000" w:sz="6" w:space="0"/>
              <w:left w:val="single" w:color="000000" w:sz="6" w:space="0"/>
              <w:bottom w:val="single" w:color="000000" w:sz="6" w:space="0"/>
            </w:tcBorders>
          </w:tcPr>
          <w:p w14:paraId="54B50A1C">
            <w:pPr>
              <w:pStyle w:val="14"/>
              <w:spacing w:before="360"/>
              <w:ind w:left="47" w:right="30"/>
              <w:jc w:val="center"/>
              <w:rPr>
                <w:sz w:val="21"/>
              </w:rPr>
            </w:pPr>
            <w:r>
              <w:rPr>
                <w:spacing w:val="-5"/>
                <w:sz w:val="21"/>
              </w:rPr>
              <w:t>29</w:t>
            </w:r>
          </w:p>
        </w:tc>
        <w:tc>
          <w:tcPr>
            <w:tcW w:w="2121" w:type="dxa"/>
            <w:tcBorders>
              <w:top w:val="single" w:color="000000" w:sz="6" w:space="0"/>
              <w:bottom w:val="single" w:color="000000" w:sz="6" w:space="0"/>
              <w:right w:val="single" w:color="000000" w:sz="6" w:space="0"/>
            </w:tcBorders>
          </w:tcPr>
          <w:p w14:paraId="3E12AF15">
            <w:pPr>
              <w:pStyle w:val="14"/>
              <w:spacing w:before="360"/>
              <w:ind w:left="43" w:right="30"/>
              <w:jc w:val="center"/>
              <w:rPr>
                <w:sz w:val="21"/>
              </w:rPr>
            </w:pPr>
            <w:r>
              <w:rPr>
                <w:spacing w:val="-3"/>
                <w:sz w:val="21"/>
                <w:highlight w:val="none"/>
              </w:rPr>
              <w:t>付款方式</w:t>
            </w:r>
          </w:p>
        </w:tc>
        <w:tc>
          <w:tcPr>
            <w:tcW w:w="6680" w:type="dxa"/>
            <w:tcBorders>
              <w:top w:val="single" w:color="000000" w:sz="6" w:space="0"/>
              <w:left w:val="single" w:color="000000" w:sz="6" w:space="0"/>
              <w:bottom w:val="single" w:color="000000" w:sz="6" w:space="0"/>
              <w:right w:val="single" w:color="000000" w:sz="6" w:space="0"/>
            </w:tcBorders>
            <w:vAlign w:val="center"/>
          </w:tcPr>
          <w:p w14:paraId="6C6B739D">
            <w:pPr>
              <w:pStyle w:val="14"/>
              <w:spacing w:before="135"/>
              <w:ind w:left="112"/>
              <w:jc w:val="both"/>
              <w:rPr>
                <w:rFonts w:hint="default" w:ascii="宋体" w:hAnsi="宋体" w:eastAsia="宋体" w:cs="宋体"/>
                <w:spacing w:val="-5"/>
                <w:sz w:val="21"/>
                <w:lang w:val="en-US" w:eastAsia="zh-CN"/>
              </w:rPr>
            </w:pPr>
            <w:r>
              <w:rPr>
                <w:rFonts w:hint="eastAsia" w:cs="宋体"/>
                <w:spacing w:val="-5"/>
                <w:sz w:val="21"/>
                <w:lang w:val="en-US" w:eastAsia="zh-CN"/>
              </w:rPr>
              <w:t>以双方协商签订为准</w:t>
            </w:r>
          </w:p>
        </w:tc>
      </w:tr>
      <w:tr w14:paraId="2D9B4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7" w:hRule="atLeast"/>
        </w:trPr>
        <w:tc>
          <w:tcPr>
            <w:tcW w:w="856" w:type="dxa"/>
            <w:tcBorders>
              <w:top w:val="single" w:color="000000" w:sz="6" w:space="0"/>
              <w:left w:val="single" w:color="000000" w:sz="6" w:space="0"/>
              <w:bottom w:val="single" w:color="000000" w:sz="6" w:space="0"/>
            </w:tcBorders>
          </w:tcPr>
          <w:p w14:paraId="293BEA7D">
            <w:pPr>
              <w:pStyle w:val="14"/>
              <w:rPr>
                <w:rFonts w:ascii="Microsoft JhengHei"/>
                <w:b/>
                <w:sz w:val="21"/>
              </w:rPr>
            </w:pPr>
          </w:p>
          <w:p w14:paraId="08CE1CF2">
            <w:pPr>
              <w:pStyle w:val="14"/>
              <w:rPr>
                <w:rFonts w:ascii="Microsoft JhengHei"/>
                <w:b/>
                <w:sz w:val="21"/>
              </w:rPr>
            </w:pPr>
          </w:p>
          <w:p w14:paraId="34111291">
            <w:pPr>
              <w:pStyle w:val="14"/>
              <w:spacing w:before="313"/>
              <w:rPr>
                <w:rFonts w:ascii="Microsoft JhengHei"/>
                <w:b/>
                <w:sz w:val="21"/>
              </w:rPr>
            </w:pPr>
          </w:p>
          <w:p w14:paraId="0F6ABD8A">
            <w:pPr>
              <w:pStyle w:val="14"/>
              <w:ind w:left="47" w:right="30"/>
              <w:jc w:val="center"/>
              <w:rPr>
                <w:sz w:val="21"/>
              </w:rPr>
            </w:pPr>
            <w:r>
              <w:rPr>
                <w:spacing w:val="-5"/>
                <w:sz w:val="21"/>
              </w:rPr>
              <w:t>30</w:t>
            </w:r>
          </w:p>
        </w:tc>
        <w:tc>
          <w:tcPr>
            <w:tcW w:w="2121" w:type="dxa"/>
            <w:tcBorders>
              <w:top w:val="single" w:color="000000" w:sz="6" w:space="0"/>
              <w:bottom w:val="single" w:color="000000" w:sz="6" w:space="0"/>
              <w:right w:val="single" w:color="000000" w:sz="6" w:space="0"/>
            </w:tcBorders>
          </w:tcPr>
          <w:p w14:paraId="0067DABE">
            <w:pPr>
              <w:pStyle w:val="14"/>
              <w:rPr>
                <w:rFonts w:ascii="Microsoft JhengHei"/>
                <w:b/>
                <w:sz w:val="21"/>
              </w:rPr>
            </w:pPr>
          </w:p>
          <w:p w14:paraId="7C9A1812">
            <w:pPr>
              <w:pStyle w:val="14"/>
              <w:rPr>
                <w:rFonts w:ascii="Microsoft JhengHei"/>
                <w:b/>
                <w:sz w:val="21"/>
              </w:rPr>
            </w:pPr>
          </w:p>
          <w:p w14:paraId="3D250D9F">
            <w:pPr>
              <w:pStyle w:val="14"/>
              <w:spacing w:before="34"/>
              <w:rPr>
                <w:rFonts w:ascii="Microsoft JhengHei"/>
                <w:b/>
                <w:sz w:val="21"/>
              </w:rPr>
            </w:pPr>
          </w:p>
          <w:p w14:paraId="6530D54F">
            <w:pPr>
              <w:pStyle w:val="14"/>
              <w:spacing w:before="34"/>
              <w:jc w:val="center"/>
              <w:rPr>
                <w:sz w:val="21"/>
              </w:rPr>
            </w:pPr>
            <w:r>
              <w:rPr>
                <w:rFonts w:ascii="Microsoft JhengHei"/>
                <w:b w:val="0"/>
                <w:bCs/>
                <w:sz w:val="21"/>
              </w:rPr>
              <w:t>有关信用记录查询问题</w:t>
            </w:r>
          </w:p>
        </w:tc>
        <w:tc>
          <w:tcPr>
            <w:tcW w:w="6680" w:type="dxa"/>
            <w:tcBorders>
              <w:top w:val="single" w:color="000000" w:sz="6" w:space="0"/>
              <w:left w:val="single" w:color="000000" w:sz="6" w:space="0"/>
              <w:bottom w:val="single" w:color="000000" w:sz="6" w:space="0"/>
              <w:right w:val="single" w:color="000000" w:sz="6" w:space="0"/>
            </w:tcBorders>
          </w:tcPr>
          <w:p w14:paraId="43286A59">
            <w:pPr>
              <w:pStyle w:val="14"/>
              <w:spacing w:before="150" w:line="391" w:lineRule="auto"/>
              <w:ind w:left="112" w:right="-44"/>
              <w:rPr>
                <w:spacing w:val="-2"/>
                <w:sz w:val="21"/>
              </w:rPr>
            </w:pPr>
            <w:r>
              <w:rPr>
                <w:rFonts w:hint="eastAsia"/>
                <w:spacing w:val="-2"/>
                <w:sz w:val="21"/>
                <w:lang w:val="en-US" w:eastAsia="zh-CN"/>
              </w:rPr>
              <w:t xml:space="preserve">本项目投标截止日期前被“信用中国”网站列入失信被执行人和重 </w:t>
            </w:r>
          </w:p>
          <w:p w14:paraId="25B43B28">
            <w:pPr>
              <w:pStyle w:val="14"/>
              <w:spacing w:before="150" w:line="391" w:lineRule="auto"/>
              <w:ind w:left="112" w:right="-44"/>
              <w:rPr>
                <w:spacing w:val="-2"/>
                <w:sz w:val="21"/>
              </w:rPr>
            </w:pPr>
            <w:r>
              <w:rPr>
                <w:rFonts w:hint="eastAsia"/>
                <w:spacing w:val="-2"/>
                <w:sz w:val="21"/>
                <w:lang w:val="en-US" w:eastAsia="zh-CN"/>
              </w:rPr>
              <w:t xml:space="preserve">大税收违法失信主体的、被“中 国政府采购网”网站列入政府采购严 </w:t>
            </w:r>
          </w:p>
          <w:p w14:paraId="1F54D3D4">
            <w:pPr>
              <w:pStyle w:val="14"/>
              <w:spacing w:before="150" w:line="391" w:lineRule="auto"/>
              <w:ind w:left="112" w:right="-44"/>
              <w:rPr>
                <w:spacing w:val="-2"/>
                <w:sz w:val="21"/>
              </w:rPr>
            </w:pPr>
            <w:r>
              <w:rPr>
                <w:rFonts w:hint="eastAsia"/>
                <w:spacing w:val="-2"/>
                <w:sz w:val="21"/>
                <w:lang w:val="en-US" w:eastAsia="zh-CN"/>
              </w:rPr>
              <w:t xml:space="preserve">重违法失信行为记录名单 (处罚期限尚未届满的) ，不得参与本 项目 </w:t>
            </w:r>
          </w:p>
          <w:p w14:paraId="630898D5">
            <w:pPr>
              <w:pStyle w:val="14"/>
              <w:spacing w:before="150" w:line="391" w:lineRule="auto"/>
              <w:ind w:left="112" w:right="-44"/>
              <w:rPr>
                <w:spacing w:val="-2"/>
                <w:sz w:val="21"/>
              </w:rPr>
            </w:pPr>
            <w:r>
              <w:rPr>
                <w:rFonts w:hint="eastAsia"/>
                <w:spacing w:val="-2"/>
                <w:sz w:val="21"/>
                <w:lang w:val="en-US" w:eastAsia="zh-CN"/>
              </w:rPr>
              <w:t xml:space="preserve">的政府采购活动。【信用信息查询渠道：“信用中国”网站和中国政府 </w:t>
            </w:r>
          </w:p>
          <w:p w14:paraId="42B273F5">
            <w:pPr>
              <w:pStyle w:val="14"/>
              <w:spacing w:before="150" w:line="391" w:lineRule="auto"/>
              <w:ind w:left="112" w:right="-44"/>
              <w:rPr>
                <w:spacing w:val="-2"/>
                <w:sz w:val="21"/>
              </w:rPr>
            </w:pPr>
            <w:r>
              <w:rPr>
                <w:rFonts w:hint="eastAsia"/>
                <w:spacing w:val="-2"/>
                <w:sz w:val="21"/>
                <w:lang w:val="en-US" w:eastAsia="zh-CN"/>
              </w:rPr>
              <w:t xml:space="preserve">采购网 (失信被执行人在 “中国执行信息公开网”网站查询同具效 </w:t>
            </w:r>
          </w:p>
          <w:p w14:paraId="7711C287">
            <w:pPr>
              <w:pStyle w:val="14"/>
              <w:spacing w:before="150" w:line="391" w:lineRule="auto"/>
              <w:ind w:left="112" w:right="-44"/>
              <w:rPr>
                <w:sz w:val="21"/>
              </w:rPr>
            </w:pPr>
            <w:r>
              <w:rPr>
                <w:rFonts w:hint="eastAsia"/>
                <w:spacing w:val="-2"/>
                <w:sz w:val="21"/>
                <w:lang w:val="en-US" w:eastAsia="zh-CN"/>
              </w:rPr>
              <w:t>力) 】。</w:t>
            </w:r>
          </w:p>
        </w:tc>
      </w:tr>
    </w:tbl>
    <w:p w14:paraId="141E5BD5">
      <w:pPr>
        <w:pStyle w:val="14"/>
        <w:spacing w:after="0" w:line="265" w:lineRule="exact"/>
        <w:rPr>
          <w:sz w:val="21"/>
        </w:rPr>
        <w:sectPr>
          <w:type w:val="continuous"/>
          <w:pgSz w:w="11910" w:h="16850"/>
          <w:pgMar w:top="1400" w:right="708" w:bottom="1400" w:left="992" w:header="0" w:footer="1184" w:gutter="0"/>
          <w:cols w:space="720" w:num="1"/>
        </w:sectPr>
      </w:pPr>
    </w:p>
    <w:tbl>
      <w:tblPr>
        <w:tblStyle w:val="9"/>
        <w:tblW w:w="0" w:type="auto"/>
        <w:tblInd w:w="3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4"/>
        <w:gridCol w:w="2124"/>
        <w:gridCol w:w="6701"/>
      </w:tblGrid>
      <w:tr w14:paraId="6BCCD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834" w:type="dxa"/>
            <w:tcBorders>
              <w:left w:val="single" w:color="000000" w:sz="6" w:space="0"/>
              <w:bottom w:val="single" w:color="000000" w:sz="6" w:space="0"/>
            </w:tcBorders>
            <w:vAlign w:val="center"/>
          </w:tcPr>
          <w:p w14:paraId="1F2A1240">
            <w:pPr>
              <w:pStyle w:val="14"/>
              <w:spacing w:before="1"/>
              <w:ind w:left="47" w:right="30"/>
              <w:jc w:val="center"/>
              <w:rPr>
                <w:sz w:val="21"/>
              </w:rPr>
            </w:pPr>
            <w:r>
              <w:rPr>
                <w:spacing w:val="-5"/>
                <w:sz w:val="21"/>
              </w:rPr>
              <w:t>31</w:t>
            </w:r>
          </w:p>
        </w:tc>
        <w:tc>
          <w:tcPr>
            <w:tcW w:w="2124" w:type="dxa"/>
            <w:tcBorders>
              <w:bottom w:val="single" w:color="000000" w:sz="6" w:space="0"/>
              <w:right w:val="single" w:color="000000" w:sz="6" w:space="0"/>
            </w:tcBorders>
            <w:vAlign w:val="center"/>
          </w:tcPr>
          <w:p w14:paraId="54D17E6F">
            <w:pPr>
              <w:pStyle w:val="14"/>
              <w:spacing w:before="358" w:line="388" w:lineRule="auto"/>
              <w:ind w:left="110" w:right="365"/>
              <w:jc w:val="center"/>
              <w:rPr>
                <w:sz w:val="21"/>
              </w:rPr>
            </w:pPr>
            <w:r>
              <w:rPr>
                <w:spacing w:val="-2"/>
                <w:sz w:val="21"/>
              </w:rPr>
              <w:t>是否专门面向中小</w:t>
            </w:r>
            <w:r>
              <w:rPr>
                <w:spacing w:val="-4"/>
                <w:sz w:val="21"/>
              </w:rPr>
              <w:t>企业采购</w:t>
            </w:r>
          </w:p>
        </w:tc>
        <w:tc>
          <w:tcPr>
            <w:tcW w:w="6701" w:type="dxa"/>
            <w:tcBorders>
              <w:left w:val="single" w:color="000000" w:sz="6" w:space="0"/>
              <w:bottom w:val="single" w:color="000000" w:sz="6" w:space="0"/>
              <w:right w:val="single" w:color="000000" w:sz="6" w:space="0"/>
            </w:tcBorders>
          </w:tcPr>
          <w:p w14:paraId="1754369D">
            <w:pPr>
              <w:pStyle w:val="14"/>
              <w:spacing w:before="132"/>
              <w:ind w:left="112"/>
              <w:rPr>
                <w:sz w:val="21"/>
              </w:rPr>
            </w:pPr>
            <w:r>
              <w:rPr>
                <w:rFonts w:ascii="MS UI Gothic" w:hAnsi="MS UI Gothic" w:eastAsia="MS UI Gothic"/>
                <w:spacing w:val="20"/>
                <w:sz w:val="21"/>
              </w:rPr>
              <w:t xml:space="preserve">☑ </w:t>
            </w:r>
            <w:r>
              <w:rPr>
                <w:spacing w:val="-10"/>
                <w:sz w:val="21"/>
              </w:rPr>
              <w:t>是</w:t>
            </w:r>
          </w:p>
          <w:p w14:paraId="61ED1A8C">
            <w:pPr>
              <w:pStyle w:val="14"/>
              <w:spacing w:before="182"/>
              <w:ind w:left="112"/>
              <w:rPr>
                <w:sz w:val="21"/>
              </w:rPr>
            </w:pPr>
            <w:r>
              <w:rPr>
                <w:spacing w:val="-1"/>
                <w:sz w:val="21"/>
              </w:rPr>
              <w:t>□ 否 本项目非专门面向中小企业采购。</w:t>
            </w:r>
          </w:p>
          <w:p w14:paraId="6530348A">
            <w:pPr>
              <w:pStyle w:val="14"/>
              <w:spacing w:before="166" w:line="265" w:lineRule="exact"/>
              <w:ind w:left="112"/>
              <w:rPr>
                <w:sz w:val="21"/>
              </w:rPr>
            </w:pPr>
            <w:r>
              <w:rPr>
                <w:spacing w:val="-3"/>
                <w:sz w:val="21"/>
              </w:rPr>
              <w:t>注：采购项目专门面对中小企业采购的，不再享受价格扣除优惠政策。</w:t>
            </w:r>
          </w:p>
        </w:tc>
      </w:tr>
      <w:tr w14:paraId="34B7A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9" w:hRule="atLeast"/>
        </w:trPr>
        <w:tc>
          <w:tcPr>
            <w:tcW w:w="834" w:type="dxa"/>
            <w:tcBorders>
              <w:top w:val="single" w:color="000000" w:sz="6" w:space="0"/>
              <w:left w:val="single" w:color="000000" w:sz="6" w:space="0"/>
              <w:bottom w:val="single" w:color="000000" w:sz="6" w:space="0"/>
            </w:tcBorders>
            <w:vAlign w:val="center"/>
          </w:tcPr>
          <w:p w14:paraId="0CBB84FE">
            <w:pPr>
              <w:pStyle w:val="14"/>
              <w:ind w:left="47" w:right="30"/>
              <w:jc w:val="center"/>
              <w:rPr>
                <w:sz w:val="21"/>
              </w:rPr>
            </w:pPr>
            <w:r>
              <w:rPr>
                <w:spacing w:val="-5"/>
                <w:sz w:val="21"/>
              </w:rPr>
              <w:t>32</w:t>
            </w:r>
          </w:p>
        </w:tc>
        <w:tc>
          <w:tcPr>
            <w:tcW w:w="2124" w:type="dxa"/>
            <w:tcBorders>
              <w:top w:val="single" w:color="000000" w:sz="6" w:space="0"/>
              <w:bottom w:val="single" w:color="000000" w:sz="6" w:space="0"/>
              <w:right w:val="single" w:color="000000" w:sz="6" w:space="0"/>
            </w:tcBorders>
            <w:vAlign w:val="center"/>
          </w:tcPr>
          <w:p w14:paraId="589B0E3F">
            <w:pPr>
              <w:pStyle w:val="14"/>
              <w:ind w:right="574"/>
              <w:jc w:val="center"/>
              <w:rPr>
                <w:sz w:val="21"/>
              </w:rPr>
            </w:pPr>
            <w:r>
              <w:rPr>
                <w:rFonts w:hint="eastAsia"/>
                <w:spacing w:val="-2"/>
                <w:sz w:val="21"/>
                <w:lang w:val="en-US" w:eastAsia="zh-CN"/>
              </w:rPr>
              <w:t xml:space="preserve"> </w:t>
            </w:r>
            <w:r>
              <w:rPr>
                <w:spacing w:val="-2"/>
                <w:sz w:val="21"/>
              </w:rPr>
              <w:t>小企业扶持政策</w:t>
            </w:r>
          </w:p>
        </w:tc>
        <w:tc>
          <w:tcPr>
            <w:tcW w:w="6701" w:type="dxa"/>
            <w:tcBorders>
              <w:top w:val="single" w:color="000000" w:sz="6" w:space="0"/>
              <w:left w:val="single" w:color="000000" w:sz="6" w:space="0"/>
              <w:bottom w:val="single" w:color="000000" w:sz="6" w:space="0"/>
              <w:right w:val="single" w:color="000000" w:sz="6" w:space="0"/>
            </w:tcBorders>
          </w:tcPr>
          <w:p w14:paraId="43B018BC">
            <w:pPr>
              <w:pStyle w:val="14"/>
              <w:spacing w:before="150" w:line="388" w:lineRule="auto"/>
              <w:ind w:left="112" w:right="178"/>
              <w:rPr>
                <w:sz w:val="21"/>
              </w:rPr>
            </w:pPr>
            <w:r>
              <w:rPr>
                <w:spacing w:val="-2"/>
                <w:sz w:val="21"/>
              </w:rPr>
              <w:t>依据《政府采购促进中小企业发展管理办法》之规定，本项目专门面向中小企业采购；</w:t>
            </w:r>
          </w:p>
          <w:p w14:paraId="7483E105">
            <w:pPr>
              <w:pStyle w:val="14"/>
              <w:numPr>
                <w:ilvl w:val="1"/>
                <w:numId w:val="10"/>
              </w:numPr>
              <w:tabs>
                <w:tab w:val="left" w:pos="532"/>
              </w:tabs>
              <w:spacing w:before="14" w:after="0" w:line="388" w:lineRule="auto"/>
              <w:ind w:left="112" w:right="180" w:firstLine="0"/>
              <w:jc w:val="left"/>
              <w:rPr>
                <w:sz w:val="21"/>
              </w:rPr>
            </w:pPr>
            <w:r>
              <w:rPr>
                <w:spacing w:val="-2"/>
                <w:sz w:val="21"/>
              </w:rPr>
              <w:t>大型企业不得参与投标响应，参与投标的供应商应提供《中小企</w:t>
            </w:r>
            <w:r>
              <w:rPr>
                <w:spacing w:val="-20"/>
                <w:sz w:val="21"/>
              </w:rPr>
              <w:t>业声明函》；</w:t>
            </w:r>
          </w:p>
          <w:p w14:paraId="0505B345">
            <w:pPr>
              <w:pStyle w:val="14"/>
              <w:numPr>
                <w:ilvl w:val="1"/>
                <w:numId w:val="10"/>
              </w:numPr>
              <w:tabs>
                <w:tab w:val="left" w:pos="532"/>
              </w:tabs>
              <w:spacing w:before="0" w:after="0" w:line="268" w:lineRule="exact"/>
              <w:ind w:left="532" w:right="0" w:hanging="420"/>
              <w:jc w:val="left"/>
              <w:rPr>
                <w:sz w:val="21"/>
              </w:rPr>
            </w:pPr>
            <w:r>
              <w:rPr>
                <w:spacing w:val="-1"/>
                <w:sz w:val="21"/>
              </w:rPr>
              <w:t>不执行价格扣除或者价格分加分；</w:t>
            </w:r>
          </w:p>
          <w:p w14:paraId="4137318B">
            <w:pPr>
              <w:pStyle w:val="14"/>
              <w:numPr>
                <w:ilvl w:val="1"/>
                <w:numId w:val="10"/>
              </w:numPr>
              <w:tabs>
                <w:tab w:val="left" w:pos="532"/>
              </w:tabs>
              <w:spacing w:before="181" w:after="0" w:line="388" w:lineRule="auto"/>
              <w:ind w:left="112" w:right="180" w:firstLine="0"/>
              <w:jc w:val="left"/>
              <w:rPr>
                <w:sz w:val="21"/>
              </w:rPr>
            </w:pPr>
            <w:r>
              <w:rPr>
                <w:spacing w:val="-2"/>
                <w:sz w:val="21"/>
              </w:rPr>
              <w:t>中标人获得政府采购合同的，小微企业不得将合同分包给大中型</w:t>
            </w:r>
            <w:r>
              <w:rPr>
                <w:spacing w:val="-4"/>
                <w:sz w:val="21"/>
              </w:rPr>
              <w:t>企业，</w:t>
            </w:r>
          </w:p>
          <w:p w14:paraId="6BD61F12">
            <w:pPr>
              <w:pStyle w:val="14"/>
              <w:spacing w:before="150" w:line="388" w:lineRule="auto"/>
              <w:ind w:left="112" w:right="178"/>
              <w:rPr>
                <w:sz w:val="21"/>
              </w:rPr>
            </w:pPr>
            <w:r>
              <w:rPr>
                <w:rFonts w:hint="eastAsia"/>
                <w:spacing w:val="-2"/>
                <w:sz w:val="21"/>
                <w:lang w:val="en-US" w:eastAsia="zh-CN"/>
              </w:rPr>
              <w:t xml:space="preserve">1.4 </w:t>
            </w:r>
            <w:r>
              <w:rPr>
                <w:spacing w:val="-2"/>
                <w:sz w:val="21"/>
              </w:rPr>
              <w:t>采购标的对应的中小企业划分标准所属行业：根据工信部联企业[2011]300 号文的规定，本项目涉及中小企业的行业划型属于“其他未列明行业”。</w:t>
            </w:r>
          </w:p>
        </w:tc>
      </w:tr>
      <w:tr w14:paraId="428C6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1" w:hRule="atLeast"/>
        </w:trPr>
        <w:tc>
          <w:tcPr>
            <w:tcW w:w="834" w:type="dxa"/>
            <w:tcBorders>
              <w:top w:val="single" w:color="000000" w:sz="6" w:space="0"/>
              <w:left w:val="single" w:color="000000" w:sz="6" w:space="0"/>
              <w:bottom w:val="single" w:color="000000" w:sz="6" w:space="0"/>
            </w:tcBorders>
          </w:tcPr>
          <w:p w14:paraId="76A1354E">
            <w:pPr>
              <w:pStyle w:val="14"/>
              <w:rPr>
                <w:rFonts w:ascii="Microsoft JhengHei"/>
                <w:b/>
                <w:sz w:val="22"/>
              </w:rPr>
            </w:pPr>
          </w:p>
          <w:p w14:paraId="4D2A94FA">
            <w:pPr>
              <w:pStyle w:val="14"/>
              <w:rPr>
                <w:rFonts w:ascii="Microsoft JhengHei"/>
                <w:b/>
                <w:sz w:val="22"/>
              </w:rPr>
            </w:pPr>
          </w:p>
          <w:p w14:paraId="180FB001">
            <w:pPr>
              <w:pStyle w:val="14"/>
              <w:rPr>
                <w:rFonts w:ascii="Microsoft JhengHei"/>
                <w:b/>
                <w:sz w:val="22"/>
              </w:rPr>
            </w:pPr>
          </w:p>
          <w:p w14:paraId="31258165">
            <w:pPr>
              <w:pStyle w:val="14"/>
              <w:rPr>
                <w:rFonts w:ascii="Microsoft JhengHei"/>
                <w:b/>
                <w:sz w:val="22"/>
              </w:rPr>
            </w:pPr>
          </w:p>
          <w:p w14:paraId="06E10E53">
            <w:pPr>
              <w:pStyle w:val="14"/>
              <w:rPr>
                <w:rFonts w:ascii="Microsoft JhengHei"/>
                <w:b/>
                <w:sz w:val="22"/>
              </w:rPr>
            </w:pPr>
          </w:p>
          <w:p w14:paraId="0F633688">
            <w:pPr>
              <w:pStyle w:val="14"/>
              <w:rPr>
                <w:rFonts w:ascii="Microsoft JhengHei"/>
                <w:b/>
                <w:sz w:val="22"/>
              </w:rPr>
            </w:pPr>
          </w:p>
          <w:p w14:paraId="54EF7A8D">
            <w:pPr>
              <w:pStyle w:val="14"/>
              <w:rPr>
                <w:rFonts w:ascii="Microsoft JhengHei"/>
                <w:b/>
                <w:sz w:val="22"/>
              </w:rPr>
            </w:pPr>
          </w:p>
          <w:p w14:paraId="278FB3A9">
            <w:pPr>
              <w:pStyle w:val="14"/>
              <w:rPr>
                <w:rFonts w:ascii="Microsoft JhengHei"/>
                <w:b/>
                <w:sz w:val="22"/>
              </w:rPr>
            </w:pPr>
          </w:p>
          <w:p w14:paraId="43CC04C7">
            <w:pPr>
              <w:pStyle w:val="14"/>
              <w:spacing w:before="237"/>
              <w:rPr>
                <w:rFonts w:ascii="Microsoft JhengHei"/>
                <w:b/>
                <w:sz w:val="22"/>
              </w:rPr>
            </w:pPr>
          </w:p>
          <w:p w14:paraId="627B2D5F">
            <w:pPr>
              <w:pStyle w:val="14"/>
              <w:ind w:left="47"/>
              <w:jc w:val="center"/>
              <w:rPr>
                <w:sz w:val="22"/>
              </w:rPr>
            </w:pPr>
            <w:r>
              <w:rPr>
                <w:spacing w:val="-5"/>
                <w:sz w:val="22"/>
              </w:rPr>
              <w:t>33</w:t>
            </w:r>
          </w:p>
        </w:tc>
        <w:tc>
          <w:tcPr>
            <w:tcW w:w="2124" w:type="dxa"/>
            <w:tcBorders>
              <w:top w:val="single" w:color="000000" w:sz="6" w:space="0"/>
              <w:bottom w:val="single" w:color="000000" w:sz="6" w:space="0"/>
              <w:right w:val="single" w:color="000000" w:sz="6" w:space="0"/>
            </w:tcBorders>
          </w:tcPr>
          <w:p w14:paraId="17EF3FDA">
            <w:pPr>
              <w:pStyle w:val="14"/>
              <w:rPr>
                <w:rFonts w:ascii="Microsoft JhengHei"/>
                <w:b/>
                <w:sz w:val="22"/>
              </w:rPr>
            </w:pPr>
          </w:p>
          <w:p w14:paraId="36919A77">
            <w:pPr>
              <w:pStyle w:val="14"/>
              <w:rPr>
                <w:rFonts w:ascii="Microsoft JhengHei"/>
                <w:b/>
                <w:sz w:val="22"/>
              </w:rPr>
            </w:pPr>
          </w:p>
          <w:p w14:paraId="4AA48E86">
            <w:pPr>
              <w:pStyle w:val="14"/>
              <w:rPr>
                <w:rFonts w:ascii="Microsoft JhengHei"/>
                <w:b/>
                <w:sz w:val="22"/>
              </w:rPr>
            </w:pPr>
          </w:p>
          <w:p w14:paraId="7FECD82B">
            <w:pPr>
              <w:pStyle w:val="14"/>
              <w:rPr>
                <w:rFonts w:ascii="Microsoft JhengHei"/>
                <w:b/>
                <w:sz w:val="22"/>
              </w:rPr>
            </w:pPr>
          </w:p>
          <w:p w14:paraId="7C1F761B">
            <w:pPr>
              <w:pStyle w:val="14"/>
              <w:rPr>
                <w:rFonts w:ascii="Microsoft JhengHei"/>
                <w:b/>
                <w:sz w:val="22"/>
              </w:rPr>
            </w:pPr>
          </w:p>
          <w:p w14:paraId="4E7D7D3B">
            <w:pPr>
              <w:pStyle w:val="14"/>
              <w:rPr>
                <w:rFonts w:ascii="Microsoft JhengHei"/>
                <w:b/>
                <w:sz w:val="22"/>
              </w:rPr>
            </w:pPr>
          </w:p>
          <w:p w14:paraId="1F5741EA">
            <w:pPr>
              <w:pStyle w:val="14"/>
              <w:rPr>
                <w:rFonts w:ascii="Microsoft JhengHei"/>
                <w:b/>
                <w:sz w:val="22"/>
              </w:rPr>
            </w:pPr>
          </w:p>
          <w:p w14:paraId="0FC1ECBF">
            <w:pPr>
              <w:pStyle w:val="14"/>
              <w:rPr>
                <w:rFonts w:ascii="Microsoft JhengHei"/>
                <w:b/>
                <w:sz w:val="22"/>
              </w:rPr>
            </w:pPr>
          </w:p>
          <w:p w14:paraId="5ECACF95">
            <w:pPr>
              <w:pStyle w:val="14"/>
              <w:spacing w:before="237"/>
              <w:rPr>
                <w:rFonts w:ascii="Microsoft JhengHei"/>
                <w:b/>
                <w:sz w:val="22"/>
              </w:rPr>
            </w:pPr>
          </w:p>
          <w:p w14:paraId="5CC9E7F1">
            <w:pPr>
              <w:pStyle w:val="14"/>
              <w:ind w:right="605"/>
              <w:jc w:val="right"/>
              <w:rPr>
                <w:sz w:val="22"/>
              </w:rPr>
            </w:pPr>
            <w:r>
              <w:rPr>
                <w:spacing w:val="-3"/>
                <w:sz w:val="22"/>
              </w:rPr>
              <w:t>注意事项</w:t>
            </w:r>
          </w:p>
        </w:tc>
        <w:tc>
          <w:tcPr>
            <w:tcW w:w="6701" w:type="dxa"/>
            <w:tcBorders>
              <w:top w:val="single" w:color="000000" w:sz="6" w:space="0"/>
              <w:left w:val="single" w:color="000000" w:sz="6" w:space="0"/>
              <w:bottom w:val="single" w:color="000000" w:sz="6" w:space="0"/>
              <w:right w:val="single" w:color="000000" w:sz="6" w:space="0"/>
            </w:tcBorders>
          </w:tcPr>
          <w:p w14:paraId="4B083D2E">
            <w:pPr>
              <w:pStyle w:val="14"/>
              <w:spacing w:before="150" w:line="388" w:lineRule="auto"/>
              <w:ind w:left="112" w:right="178"/>
              <w:rPr>
                <w:spacing w:val="-2"/>
                <w:sz w:val="21"/>
              </w:rPr>
            </w:pPr>
            <w:r>
              <w:rPr>
                <w:rFonts w:hint="eastAsia"/>
                <w:spacing w:val="-2"/>
                <w:sz w:val="21"/>
                <w:lang w:val="en-US" w:eastAsia="zh-CN"/>
              </w:rPr>
              <w:t xml:space="preserve">1、因新乡市公共资源交易中心电子交易平台在响应文件递交截止前具 </w:t>
            </w:r>
          </w:p>
          <w:p w14:paraId="7CD9E54B">
            <w:pPr>
              <w:pStyle w:val="14"/>
              <w:spacing w:before="150" w:line="388" w:lineRule="auto"/>
              <w:ind w:left="112" w:right="178"/>
              <w:rPr>
                <w:spacing w:val="-2"/>
                <w:sz w:val="21"/>
              </w:rPr>
            </w:pPr>
            <w:r>
              <w:rPr>
                <w:rFonts w:hint="eastAsia"/>
                <w:spacing w:val="-2"/>
                <w:sz w:val="21"/>
                <w:lang w:val="en-US" w:eastAsia="zh-CN"/>
              </w:rPr>
              <w:t xml:space="preserve">有保密性，供应商须自行查看项目进展、变更通知、澄清及回复，因供应 商未及时查看而造成的后果由投标供应商自负。 </w:t>
            </w:r>
          </w:p>
          <w:p w14:paraId="59C931BE">
            <w:pPr>
              <w:pStyle w:val="14"/>
              <w:spacing w:before="150" w:line="388" w:lineRule="auto"/>
              <w:ind w:left="112" w:right="178"/>
              <w:rPr>
                <w:spacing w:val="-2"/>
                <w:sz w:val="21"/>
              </w:rPr>
            </w:pPr>
            <w:r>
              <w:rPr>
                <w:rFonts w:hint="eastAsia"/>
                <w:spacing w:val="-2"/>
                <w:sz w:val="21"/>
                <w:lang w:val="en-US" w:eastAsia="zh-CN"/>
              </w:rPr>
              <w:t xml:space="preserve">2、加密电子响应文件须在新乡市公共资源交易中心电子交易平台中加 </w:t>
            </w:r>
          </w:p>
          <w:p w14:paraId="6AB81ACA">
            <w:pPr>
              <w:pStyle w:val="14"/>
              <w:spacing w:before="150" w:line="388" w:lineRule="auto"/>
              <w:ind w:left="112" w:right="178"/>
              <w:rPr>
                <w:spacing w:val="-2"/>
                <w:sz w:val="21"/>
              </w:rPr>
            </w:pPr>
            <w:r>
              <w:rPr>
                <w:rFonts w:hint="eastAsia"/>
                <w:spacing w:val="-2"/>
                <w:sz w:val="21"/>
                <w:lang w:val="en-US" w:eastAsia="zh-CN"/>
              </w:rPr>
              <w:t xml:space="preserve">密上传，上传时必须得到电脑“上传成功”的确认回复后方为上传成功； </w:t>
            </w:r>
          </w:p>
          <w:p w14:paraId="0D456484">
            <w:pPr>
              <w:pStyle w:val="14"/>
              <w:spacing w:before="150" w:line="388" w:lineRule="auto"/>
              <w:ind w:left="112" w:right="178"/>
              <w:rPr>
                <w:spacing w:val="-2"/>
                <w:sz w:val="21"/>
              </w:rPr>
            </w:pPr>
            <w:r>
              <w:rPr>
                <w:rFonts w:hint="eastAsia"/>
                <w:spacing w:val="-2"/>
                <w:sz w:val="21"/>
                <w:lang w:val="en-US" w:eastAsia="zh-CN"/>
              </w:rPr>
              <w:t xml:space="preserve">3、投标人应当在投标截止时间前，登录中心门户网站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 30 分钟内完成解密，否则造成的一切后果由投标人自行负责。具体事宜请查阅“智能开标大厅”首页右上角“操作指南”。 </w:t>
            </w:r>
          </w:p>
          <w:p w14:paraId="778B60BB">
            <w:pPr>
              <w:pStyle w:val="14"/>
              <w:spacing w:before="150" w:line="388" w:lineRule="auto"/>
              <w:ind w:left="112" w:right="178"/>
              <w:rPr>
                <w:spacing w:val="-2"/>
                <w:sz w:val="21"/>
              </w:rPr>
            </w:pPr>
            <w:r>
              <w:rPr>
                <w:rFonts w:hint="eastAsia"/>
                <w:spacing w:val="-2"/>
                <w:sz w:val="21"/>
                <w:lang w:val="en-US" w:eastAsia="zh-CN"/>
              </w:rPr>
              <w:t xml:space="preserve">4、各投标供应商在谈判会议结束前务必要在远程开标大厅保持在线的 </w:t>
            </w:r>
          </w:p>
          <w:p w14:paraId="2851C8D7">
            <w:pPr>
              <w:pStyle w:val="14"/>
              <w:spacing w:before="150" w:line="388" w:lineRule="auto"/>
              <w:ind w:left="112" w:right="178"/>
              <w:rPr>
                <w:spacing w:val="-2"/>
                <w:sz w:val="21"/>
              </w:rPr>
            </w:pPr>
            <w:r>
              <w:rPr>
                <w:rFonts w:hint="eastAsia"/>
                <w:spacing w:val="-2"/>
                <w:sz w:val="21"/>
                <w:lang w:val="en-US" w:eastAsia="zh-CN"/>
              </w:rPr>
              <w:t xml:space="preserve">状态，要求在开始二次报价或最终报价的 30 分钟内完成二次报价或最终报价，未在规定的时间进行二次报价或最终报价的视为放弃，造成的后果由投标供应商自行负责。 </w:t>
            </w:r>
          </w:p>
          <w:p w14:paraId="5AB00E94">
            <w:pPr>
              <w:pStyle w:val="14"/>
              <w:spacing w:before="150" w:line="388" w:lineRule="auto"/>
              <w:ind w:left="112" w:right="178"/>
              <w:rPr>
                <w:spacing w:val="-2"/>
                <w:sz w:val="21"/>
              </w:rPr>
            </w:pPr>
            <w:r>
              <w:rPr>
                <w:rFonts w:hint="eastAsia"/>
                <w:spacing w:val="-2"/>
                <w:sz w:val="21"/>
                <w:lang w:val="en-US" w:eastAsia="zh-CN"/>
              </w:rPr>
              <w:t xml:space="preserve">5、谈判公告同为本次谈判文件的组成部分。 </w:t>
            </w:r>
          </w:p>
          <w:p w14:paraId="4D4E1CF9">
            <w:pPr>
              <w:pStyle w:val="14"/>
              <w:spacing w:before="150" w:line="388" w:lineRule="auto"/>
              <w:ind w:left="112" w:right="178"/>
              <w:rPr>
                <w:spacing w:val="-2"/>
                <w:sz w:val="21"/>
              </w:rPr>
            </w:pPr>
            <w:r>
              <w:rPr>
                <w:rFonts w:hint="eastAsia"/>
                <w:spacing w:val="-2"/>
                <w:sz w:val="21"/>
                <w:lang w:val="en-US" w:eastAsia="zh-CN"/>
              </w:rPr>
              <w:t xml:space="preserve">6、CA 数字证书应保证在开标当日有效且能正常使用。 </w:t>
            </w:r>
          </w:p>
          <w:p w14:paraId="00D308BE">
            <w:pPr>
              <w:pStyle w:val="14"/>
              <w:spacing w:before="150" w:line="388" w:lineRule="auto"/>
              <w:ind w:left="112" w:right="178"/>
              <w:rPr>
                <w:spacing w:val="-2"/>
                <w:sz w:val="21"/>
              </w:rPr>
            </w:pPr>
            <w:r>
              <w:rPr>
                <w:rFonts w:hint="eastAsia"/>
                <w:spacing w:val="-2"/>
                <w:sz w:val="21"/>
                <w:lang w:val="en-US" w:eastAsia="zh-CN"/>
              </w:rPr>
              <w:t xml:space="preserve">7、多家响应人电子响应文件“制作机器码”一致的，机器码一致的所 </w:t>
            </w:r>
          </w:p>
          <w:p w14:paraId="31104DE0">
            <w:pPr>
              <w:pStyle w:val="14"/>
              <w:spacing w:before="150" w:line="388" w:lineRule="auto"/>
              <w:ind w:left="112" w:right="178"/>
              <w:rPr>
                <w:spacing w:val="-2"/>
                <w:sz w:val="21"/>
              </w:rPr>
            </w:pPr>
            <w:r>
              <w:rPr>
                <w:rFonts w:hint="eastAsia"/>
                <w:spacing w:val="-2"/>
                <w:sz w:val="21"/>
                <w:lang w:val="en-US" w:eastAsia="zh-CN"/>
              </w:rPr>
              <w:t xml:space="preserve">有响 应文件均做无效文件处理，采购人或代理机构有权报送相关管理 </w:t>
            </w:r>
          </w:p>
          <w:p w14:paraId="0FDEB29D">
            <w:pPr>
              <w:pStyle w:val="14"/>
              <w:spacing w:before="150" w:line="388" w:lineRule="auto"/>
              <w:ind w:left="112" w:right="178"/>
              <w:rPr>
                <w:rFonts w:ascii="Microsoft JhengHei" w:eastAsia="Microsoft JhengHei"/>
                <w:b/>
                <w:spacing w:val="-10"/>
                <w:sz w:val="21"/>
              </w:rPr>
            </w:pPr>
            <w:r>
              <w:rPr>
                <w:rFonts w:hint="eastAsia"/>
                <w:spacing w:val="-2"/>
                <w:sz w:val="21"/>
                <w:lang w:val="en-US" w:eastAsia="zh-CN"/>
              </w:rPr>
              <w:t>部门。</w:t>
            </w:r>
          </w:p>
        </w:tc>
      </w:tr>
      <w:tr w14:paraId="7EF30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5" w:hRule="atLeast"/>
        </w:trPr>
        <w:tc>
          <w:tcPr>
            <w:tcW w:w="834" w:type="dxa"/>
            <w:tcBorders>
              <w:top w:val="single" w:color="000000" w:sz="6" w:space="0"/>
              <w:left w:val="single" w:color="000000" w:sz="6" w:space="0"/>
              <w:bottom w:val="single" w:color="000000" w:sz="6" w:space="0"/>
            </w:tcBorders>
            <w:vAlign w:val="top"/>
          </w:tcPr>
          <w:p w14:paraId="28C9ACA5">
            <w:pPr>
              <w:pStyle w:val="14"/>
              <w:rPr>
                <w:rFonts w:ascii="Microsoft JhengHei"/>
                <w:b/>
                <w:sz w:val="22"/>
              </w:rPr>
            </w:pPr>
          </w:p>
          <w:p w14:paraId="3812B7F0">
            <w:pPr>
              <w:pStyle w:val="14"/>
              <w:spacing w:before="151"/>
              <w:rPr>
                <w:rFonts w:ascii="Microsoft JhengHei"/>
                <w:b/>
                <w:sz w:val="22"/>
              </w:rPr>
            </w:pPr>
          </w:p>
          <w:p w14:paraId="232F735E">
            <w:pPr>
              <w:pStyle w:val="14"/>
              <w:ind w:left="47" w:leftChars="0" w:right="0" w:rightChars="0"/>
              <w:jc w:val="center"/>
              <w:rPr>
                <w:spacing w:val="-5"/>
                <w:sz w:val="22"/>
              </w:rPr>
            </w:pPr>
            <w:r>
              <w:rPr>
                <w:spacing w:val="-5"/>
                <w:sz w:val="22"/>
              </w:rPr>
              <w:t>34</w:t>
            </w:r>
          </w:p>
        </w:tc>
        <w:tc>
          <w:tcPr>
            <w:tcW w:w="2124" w:type="dxa"/>
            <w:tcBorders>
              <w:top w:val="single" w:color="000000" w:sz="6" w:space="0"/>
              <w:bottom w:val="single" w:color="000000" w:sz="6" w:space="0"/>
              <w:right w:val="single" w:color="000000" w:sz="6" w:space="0"/>
            </w:tcBorders>
            <w:vAlign w:val="top"/>
          </w:tcPr>
          <w:p w14:paraId="3D264627">
            <w:pPr>
              <w:pStyle w:val="14"/>
              <w:ind w:left="43" w:leftChars="0" w:right="0" w:rightChars="0"/>
              <w:jc w:val="center"/>
              <w:rPr>
                <w:rFonts w:ascii="宋体" w:hAnsi="宋体" w:eastAsia="宋体" w:cs="宋体"/>
                <w:spacing w:val="-5"/>
                <w:sz w:val="22"/>
              </w:rPr>
            </w:pPr>
          </w:p>
          <w:p w14:paraId="0AFD6385">
            <w:pPr>
              <w:pStyle w:val="14"/>
              <w:ind w:left="43" w:leftChars="0" w:right="0" w:rightChars="0"/>
              <w:jc w:val="center"/>
              <w:rPr>
                <w:rFonts w:ascii="宋体" w:hAnsi="宋体" w:eastAsia="宋体" w:cs="宋体"/>
                <w:spacing w:val="-5"/>
                <w:sz w:val="22"/>
              </w:rPr>
            </w:pPr>
          </w:p>
          <w:p w14:paraId="6D364745">
            <w:pPr>
              <w:pStyle w:val="14"/>
              <w:ind w:left="43" w:leftChars="0" w:right="0" w:rightChars="0"/>
              <w:jc w:val="center"/>
              <w:rPr>
                <w:rFonts w:ascii="宋体" w:hAnsi="宋体" w:eastAsia="宋体" w:cs="宋体"/>
                <w:spacing w:val="-5"/>
                <w:sz w:val="22"/>
              </w:rPr>
            </w:pPr>
            <w:r>
              <w:rPr>
                <w:rFonts w:ascii="宋体" w:hAnsi="宋体" w:eastAsia="宋体" w:cs="宋体"/>
                <w:spacing w:val="-5"/>
                <w:sz w:val="22"/>
              </w:rPr>
              <w:t>其他</w:t>
            </w:r>
          </w:p>
        </w:tc>
        <w:tc>
          <w:tcPr>
            <w:tcW w:w="6701" w:type="dxa"/>
            <w:tcBorders>
              <w:top w:val="single" w:color="000000" w:sz="6" w:space="0"/>
              <w:left w:val="single" w:color="000000" w:sz="6" w:space="0"/>
              <w:bottom w:val="single" w:color="000000" w:sz="6" w:space="0"/>
              <w:right w:val="single" w:color="000000" w:sz="6" w:space="0"/>
            </w:tcBorders>
            <w:vAlign w:val="top"/>
          </w:tcPr>
          <w:p w14:paraId="4DF909D5">
            <w:pPr>
              <w:pStyle w:val="14"/>
              <w:spacing w:before="25" w:line="362" w:lineRule="auto"/>
              <w:ind w:left="112" w:right="106"/>
              <w:jc w:val="both"/>
              <w:rPr>
                <w:sz w:val="21"/>
              </w:rPr>
            </w:pPr>
            <w:r>
              <w:rPr>
                <w:sz w:val="21"/>
              </w:rPr>
              <w:t>①项目编号（</w:t>
            </w:r>
            <w:r>
              <w:rPr>
                <w:spacing w:val="1"/>
                <w:sz w:val="21"/>
              </w:rPr>
              <w:t>分包编号、招标编号</w:t>
            </w:r>
            <w:r>
              <w:rPr>
                <w:spacing w:val="13"/>
                <w:sz w:val="21"/>
              </w:rPr>
              <w:t>）</w:t>
            </w:r>
            <w:r>
              <w:rPr>
                <w:sz w:val="21"/>
              </w:rPr>
              <w:t>说明：本项目招标文件及公告中的项目编号和交易中心电子系统产生的项目编号（分包编号、招标编号）均为有效编号，在评审时应均予认可；</w:t>
            </w:r>
          </w:p>
          <w:p w14:paraId="75E0CC06">
            <w:pPr>
              <w:pStyle w:val="14"/>
              <w:spacing w:before="12"/>
              <w:ind w:left="112"/>
              <w:rPr>
                <w:sz w:val="21"/>
              </w:rPr>
            </w:pPr>
            <w:r>
              <w:rPr>
                <w:spacing w:val="-1"/>
                <w:sz w:val="21"/>
              </w:rPr>
              <w:t>②政府采购相关政策：</w:t>
            </w:r>
          </w:p>
          <w:p w14:paraId="7FCB85EB">
            <w:pPr>
              <w:pStyle w:val="14"/>
              <w:spacing w:before="136"/>
              <w:ind w:left="112" w:leftChars="0" w:right="0" w:rightChars="0"/>
              <w:rPr>
                <w:rFonts w:ascii="Microsoft JhengHei" w:eastAsia="Microsoft JhengHei"/>
                <w:b/>
                <w:sz w:val="21"/>
              </w:rPr>
            </w:pPr>
            <w:r>
              <w:rPr>
                <w:spacing w:val="-1"/>
                <w:sz w:val="21"/>
              </w:rPr>
              <w:t>其它未尽事宜，按国家有关法律、法规执行。</w:t>
            </w:r>
          </w:p>
        </w:tc>
      </w:tr>
      <w:tr w14:paraId="3EED2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3" w:hRule="atLeast"/>
        </w:trPr>
        <w:tc>
          <w:tcPr>
            <w:tcW w:w="834" w:type="dxa"/>
            <w:tcBorders>
              <w:top w:val="single" w:color="000000" w:sz="6" w:space="0"/>
              <w:left w:val="single" w:color="000000" w:sz="6" w:space="0"/>
              <w:bottom w:val="single" w:color="000000" w:sz="6" w:space="0"/>
            </w:tcBorders>
            <w:vAlign w:val="top"/>
          </w:tcPr>
          <w:p w14:paraId="7DAD2492">
            <w:pPr>
              <w:pStyle w:val="14"/>
              <w:spacing w:before="336"/>
              <w:rPr>
                <w:rFonts w:ascii="Microsoft JhengHei"/>
                <w:b/>
                <w:sz w:val="22"/>
              </w:rPr>
            </w:pPr>
          </w:p>
          <w:p w14:paraId="016FB9F8">
            <w:pPr>
              <w:pStyle w:val="14"/>
              <w:ind w:left="47" w:leftChars="0" w:right="0" w:rightChars="0"/>
              <w:jc w:val="center"/>
              <w:rPr>
                <w:spacing w:val="-5"/>
                <w:sz w:val="22"/>
              </w:rPr>
            </w:pPr>
            <w:r>
              <w:rPr>
                <w:spacing w:val="-5"/>
                <w:sz w:val="22"/>
              </w:rPr>
              <w:t>35</w:t>
            </w:r>
          </w:p>
        </w:tc>
        <w:tc>
          <w:tcPr>
            <w:tcW w:w="2124" w:type="dxa"/>
            <w:tcBorders>
              <w:top w:val="single" w:color="000000" w:sz="6" w:space="0"/>
              <w:bottom w:val="single" w:color="000000" w:sz="6" w:space="0"/>
              <w:right w:val="single" w:color="000000" w:sz="6" w:space="0"/>
            </w:tcBorders>
            <w:vAlign w:val="center"/>
          </w:tcPr>
          <w:p w14:paraId="6DA6F2C1">
            <w:pPr>
              <w:pStyle w:val="14"/>
              <w:ind w:left="43" w:leftChars="0" w:right="0" w:rightChars="0"/>
              <w:jc w:val="center"/>
              <w:rPr>
                <w:rFonts w:ascii="宋体" w:hAnsi="宋体" w:eastAsia="宋体" w:cs="宋体"/>
                <w:spacing w:val="-5"/>
                <w:sz w:val="22"/>
              </w:rPr>
            </w:pPr>
          </w:p>
          <w:p w14:paraId="56E5663F">
            <w:pPr>
              <w:pStyle w:val="14"/>
              <w:ind w:left="43" w:leftChars="0" w:right="0" w:rightChars="0"/>
              <w:jc w:val="center"/>
              <w:rPr>
                <w:rFonts w:ascii="宋体" w:hAnsi="宋体" w:eastAsia="宋体" w:cs="宋体"/>
                <w:spacing w:val="-5"/>
                <w:sz w:val="22"/>
              </w:rPr>
            </w:pPr>
            <w:r>
              <w:rPr>
                <w:rFonts w:ascii="宋体" w:hAnsi="宋体" w:eastAsia="宋体" w:cs="宋体"/>
                <w:spacing w:val="-5"/>
                <w:sz w:val="22"/>
              </w:rPr>
              <w:t>河南省政府采购合同融资政策告知函</w:t>
            </w:r>
          </w:p>
        </w:tc>
        <w:tc>
          <w:tcPr>
            <w:tcW w:w="6701" w:type="dxa"/>
            <w:tcBorders>
              <w:top w:val="single" w:color="000000" w:sz="6" w:space="0"/>
              <w:left w:val="single" w:color="000000" w:sz="6" w:space="0"/>
              <w:bottom w:val="single" w:color="000000" w:sz="6" w:space="0"/>
              <w:right w:val="single" w:color="000000" w:sz="6" w:space="0"/>
            </w:tcBorders>
            <w:vAlign w:val="center"/>
          </w:tcPr>
          <w:p w14:paraId="5E077EC1">
            <w:pPr>
              <w:pStyle w:val="14"/>
              <w:spacing w:line="362" w:lineRule="auto"/>
              <w:ind w:left="112" w:right="77"/>
              <w:jc w:val="both"/>
              <w:rPr>
                <w:rFonts w:ascii="Microsoft JhengHei" w:eastAsia="Microsoft JhengHei"/>
                <w:b/>
                <w:sz w:val="21"/>
              </w:rPr>
            </w:pPr>
            <w:r>
              <w:rPr>
                <w:sz w:val="21"/>
              </w:rPr>
              <w:t>根据新乡市财政局《关于进一步推进政府采购合同融资工作实施方案</w:t>
            </w:r>
            <w:r>
              <w:rPr>
                <w:spacing w:val="-28"/>
                <w:sz w:val="21"/>
              </w:rPr>
              <w:t>的通知》</w:t>
            </w:r>
            <w:r>
              <w:rPr>
                <w:spacing w:val="-2"/>
                <w:sz w:val="21"/>
              </w:rPr>
              <w:t>（新财购【2020】10号）要求，供应商在中标成交后可以持政</w:t>
            </w:r>
            <w:r>
              <w:rPr>
                <w:spacing w:val="-1"/>
                <w:sz w:val="21"/>
              </w:rPr>
              <w:t>府采购合同向融资机构申请贷款。融资渠道和方式可以通过河南省政</w:t>
            </w:r>
            <w:r>
              <w:rPr>
                <w:spacing w:val="-3"/>
                <w:sz w:val="21"/>
              </w:rPr>
              <w:t>府采购网或新乡市政府采购网“河南省政府采购合同融资平台”获取。</w:t>
            </w:r>
          </w:p>
        </w:tc>
      </w:tr>
      <w:tr w14:paraId="59D20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3" w:hRule="atLeast"/>
        </w:trPr>
        <w:tc>
          <w:tcPr>
            <w:tcW w:w="834" w:type="dxa"/>
            <w:tcBorders>
              <w:top w:val="single" w:color="000000" w:sz="6" w:space="0"/>
              <w:left w:val="single" w:color="000000" w:sz="6" w:space="0"/>
              <w:bottom w:val="single" w:color="000000" w:sz="6" w:space="0"/>
            </w:tcBorders>
            <w:vAlign w:val="top"/>
          </w:tcPr>
          <w:p w14:paraId="39C639C7">
            <w:pPr>
              <w:pStyle w:val="14"/>
              <w:spacing w:before="35"/>
              <w:rPr>
                <w:rFonts w:ascii="Microsoft JhengHei"/>
                <w:b/>
                <w:sz w:val="22"/>
              </w:rPr>
            </w:pPr>
          </w:p>
          <w:p w14:paraId="3357C823">
            <w:pPr>
              <w:pStyle w:val="14"/>
              <w:spacing w:before="1"/>
              <w:ind w:left="47" w:leftChars="0" w:right="0" w:rightChars="0"/>
              <w:jc w:val="center"/>
              <w:rPr>
                <w:spacing w:val="-5"/>
                <w:sz w:val="22"/>
              </w:rPr>
            </w:pPr>
            <w:r>
              <w:rPr>
                <w:spacing w:val="-5"/>
                <w:sz w:val="22"/>
              </w:rPr>
              <w:t>36</w:t>
            </w:r>
          </w:p>
        </w:tc>
        <w:tc>
          <w:tcPr>
            <w:tcW w:w="2124" w:type="dxa"/>
            <w:tcBorders>
              <w:top w:val="single" w:color="000000" w:sz="6" w:space="0"/>
              <w:bottom w:val="single" w:color="000000" w:sz="6" w:space="0"/>
              <w:right w:val="single" w:color="000000" w:sz="6" w:space="0"/>
            </w:tcBorders>
            <w:vAlign w:val="center"/>
          </w:tcPr>
          <w:p w14:paraId="7DAEF6A6">
            <w:pPr>
              <w:pStyle w:val="14"/>
              <w:ind w:left="43" w:leftChars="0" w:right="0" w:rightChars="0"/>
              <w:jc w:val="center"/>
              <w:rPr>
                <w:rFonts w:ascii="宋体" w:hAnsi="宋体" w:eastAsia="宋体" w:cs="宋体"/>
                <w:spacing w:val="-5"/>
                <w:sz w:val="22"/>
              </w:rPr>
            </w:pPr>
            <w:r>
              <w:rPr>
                <w:rFonts w:ascii="宋体" w:hAnsi="宋体" w:eastAsia="宋体" w:cs="宋体"/>
                <w:spacing w:val="-5"/>
                <w:sz w:val="22"/>
              </w:rPr>
              <w:t>特别提醒</w:t>
            </w:r>
          </w:p>
        </w:tc>
        <w:tc>
          <w:tcPr>
            <w:tcW w:w="6701" w:type="dxa"/>
            <w:tcBorders>
              <w:top w:val="single" w:color="000000" w:sz="6" w:space="0"/>
              <w:left w:val="single" w:color="000000" w:sz="6" w:space="0"/>
              <w:bottom w:val="single" w:color="000000" w:sz="6" w:space="0"/>
              <w:right w:val="single" w:color="000000" w:sz="6" w:space="0"/>
            </w:tcBorders>
            <w:vAlign w:val="center"/>
          </w:tcPr>
          <w:p w14:paraId="34F3FD55">
            <w:pPr>
              <w:pStyle w:val="14"/>
              <w:spacing w:before="105" w:line="374" w:lineRule="auto"/>
              <w:ind w:left="112" w:leftChars="0" w:right="106" w:rightChars="0"/>
              <w:jc w:val="both"/>
              <w:rPr>
                <w:spacing w:val="-3"/>
                <w:sz w:val="21"/>
              </w:rPr>
            </w:pPr>
            <w:r>
              <w:rPr>
                <w:sz w:val="21"/>
              </w:rPr>
              <w:t>投标人因交易中心投标系统问题无法上传电子投标文件时，请在工作</w:t>
            </w:r>
            <w:r>
              <w:rPr>
                <w:spacing w:val="-2"/>
                <w:sz w:val="21"/>
              </w:rPr>
              <w:t>时间与系统客服联系，联系电话：0512-58188538。</w:t>
            </w:r>
          </w:p>
        </w:tc>
      </w:tr>
    </w:tbl>
    <w:p w14:paraId="21A52605">
      <w:pPr>
        <w:pStyle w:val="14"/>
        <w:spacing w:after="0" w:line="334" w:lineRule="exact"/>
        <w:rPr>
          <w:rFonts w:ascii="Microsoft JhengHei" w:eastAsia="Microsoft JhengHei"/>
          <w:b/>
          <w:sz w:val="21"/>
        </w:rPr>
        <w:sectPr>
          <w:type w:val="continuous"/>
          <w:pgSz w:w="11910" w:h="16850"/>
          <w:pgMar w:top="1400" w:right="708" w:bottom="1400" w:left="992" w:header="0" w:footer="1184" w:gutter="0"/>
          <w:cols w:space="720" w:num="1"/>
        </w:sectPr>
      </w:pPr>
    </w:p>
    <w:p w14:paraId="26CB19F1">
      <w:pPr>
        <w:pStyle w:val="14"/>
        <w:spacing w:after="0" w:line="374" w:lineRule="auto"/>
        <w:rPr>
          <w:sz w:val="21"/>
        </w:rPr>
        <w:sectPr>
          <w:type w:val="continuous"/>
          <w:pgSz w:w="11910" w:h="16850"/>
          <w:pgMar w:top="1400" w:right="708" w:bottom="1400" w:left="992" w:header="0" w:footer="1184" w:gutter="0"/>
          <w:cols w:space="720" w:num="1"/>
        </w:sectPr>
      </w:pPr>
    </w:p>
    <w:p w14:paraId="3F4DADD1">
      <w:pPr>
        <w:tabs>
          <w:tab w:val="left" w:pos="480"/>
        </w:tabs>
        <w:spacing w:before="0" w:line="404" w:lineRule="exact"/>
        <w:ind w:left="-1" w:right="446" w:firstLine="0"/>
        <w:jc w:val="center"/>
        <w:rPr>
          <w:rFonts w:ascii="Microsoft JhengHei" w:hAnsi="Microsoft JhengHei" w:eastAsia="Microsoft JhengHei"/>
          <w:b/>
          <w:sz w:val="24"/>
        </w:rPr>
      </w:pPr>
      <w:r>
        <w:rPr>
          <w:rFonts w:ascii="Microsoft JhengHei" w:hAnsi="Microsoft JhengHei" w:eastAsia="Microsoft JhengHei"/>
          <w:b/>
          <w:spacing w:val="-10"/>
          <w:sz w:val="24"/>
        </w:rPr>
        <w:t>—</w:t>
      </w:r>
      <w:r>
        <w:rPr>
          <w:rFonts w:ascii="Microsoft JhengHei" w:hAnsi="Microsoft JhengHei" w:eastAsia="Microsoft JhengHei"/>
          <w:b/>
          <w:sz w:val="24"/>
        </w:rPr>
        <w:tab/>
      </w:r>
      <w:r>
        <w:rPr>
          <w:rFonts w:ascii="Microsoft JhengHei" w:hAnsi="Microsoft JhengHei" w:eastAsia="Microsoft JhengHei"/>
          <w:b/>
          <w:spacing w:val="-5"/>
          <w:sz w:val="24"/>
        </w:rPr>
        <w:t>总则</w:t>
      </w:r>
    </w:p>
    <w:p w14:paraId="2EF66C54">
      <w:pPr>
        <w:pStyle w:val="4"/>
        <w:numPr>
          <w:ilvl w:val="0"/>
          <w:numId w:val="11"/>
        </w:numPr>
        <w:tabs>
          <w:tab w:val="left" w:pos="1395"/>
        </w:tabs>
        <w:spacing w:before="34" w:after="0" w:line="240" w:lineRule="auto"/>
        <w:ind w:left="1395" w:right="0" w:hanging="315"/>
        <w:jc w:val="left"/>
      </w:pPr>
      <w:r>
        <w:rPr>
          <w:spacing w:val="-3"/>
        </w:rPr>
        <w:t>适用范围</w:t>
      </w:r>
    </w:p>
    <w:p w14:paraId="42F8CD00">
      <w:pPr>
        <w:pStyle w:val="6"/>
        <w:spacing w:before="118"/>
        <w:ind w:left="1080"/>
      </w:pPr>
      <w:r>
        <w:t>1.l</w:t>
      </w:r>
      <w:r>
        <w:rPr>
          <w:spacing w:val="-1"/>
        </w:rPr>
        <w:t xml:space="preserve"> 本竞争性谈判文件仅适用于竞争性谈判文件中所述项目的服务的采购。</w:t>
      </w:r>
    </w:p>
    <w:p w14:paraId="6C142BEC">
      <w:pPr>
        <w:pStyle w:val="4"/>
        <w:numPr>
          <w:ilvl w:val="0"/>
          <w:numId w:val="11"/>
        </w:numPr>
        <w:tabs>
          <w:tab w:val="left" w:pos="1395"/>
        </w:tabs>
        <w:spacing w:before="112" w:after="0" w:line="240" w:lineRule="auto"/>
        <w:ind w:left="1395" w:right="0" w:hanging="315"/>
        <w:jc w:val="left"/>
      </w:pPr>
      <w:r>
        <w:rPr>
          <w:spacing w:val="-5"/>
        </w:rPr>
        <w:t>定义</w:t>
      </w:r>
    </w:p>
    <w:p w14:paraId="00CBB6B3">
      <w:pPr>
        <w:pStyle w:val="13"/>
        <w:numPr>
          <w:ilvl w:val="1"/>
          <w:numId w:val="11"/>
        </w:numPr>
        <w:tabs>
          <w:tab w:val="left" w:pos="1484"/>
        </w:tabs>
        <w:spacing w:before="119" w:after="0" w:line="388" w:lineRule="auto"/>
        <w:ind w:left="659" w:right="862" w:firstLine="420"/>
        <w:jc w:val="left"/>
        <w:rPr>
          <w:sz w:val="21"/>
        </w:rPr>
      </w:pPr>
      <w:r>
        <w:rPr>
          <w:spacing w:val="-1"/>
          <w:sz w:val="21"/>
        </w:rPr>
        <w:t>“采购人”系指本次谈判活动的采购单位</w:t>
      </w:r>
      <w:r>
        <w:rPr>
          <w:spacing w:val="-13"/>
          <w:sz w:val="21"/>
        </w:rPr>
        <w:t>。“采购代理机构”系指组织本次谈判活动的</w:t>
      </w:r>
      <w:r>
        <w:rPr>
          <w:spacing w:val="-7"/>
          <w:sz w:val="21"/>
        </w:rPr>
        <w:t>机构，采购人及采购代理机构统称“招标采购单位”。</w:t>
      </w:r>
    </w:p>
    <w:p w14:paraId="4C1AD0CA">
      <w:pPr>
        <w:pStyle w:val="13"/>
        <w:numPr>
          <w:ilvl w:val="1"/>
          <w:numId w:val="11"/>
        </w:numPr>
        <w:tabs>
          <w:tab w:val="left" w:pos="1500"/>
        </w:tabs>
        <w:spacing w:before="14" w:after="0" w:line="240" w:lineRule="auto"/>
        <w:ind w:left="1500" w:right="0" w:hanging="420"/>
        <w:jc w:val="left"/>
        <w:rPr>
          <w:sz w:val="21"/>
        </w:rPr>
      </w:pPr>
      <w:r>
        <w:rPr>
          <w:spacing w:val="-3"/>
          <w:sz w:val="21"/>
        </w:rPr>
        <w:t>“谈判供应商”系指通过报名并向代理机构提交响应文件的供应商。</w:t>
      </w:r>
    </w:p>
    <w:p w14:paraId="7964A5E8">
      <w:pPr>
        <w:pStyle w:val="13"/>
        <w:numPr>
          <w:ilvl w:val="1"/>
          <w:numId w:val="11"/>
        </w:numPr>
        <w:tabs>
          <w:tab w:val="left" w:pos="1500"/>
        </w:tabs>
        <w:spacing w:before="166" w:after="0" w:line="240" w:lineRule="auto"/>
        <w:ind w:left="1500" w:right="0" w:hanging="420"/>
        <w:jc w:val="left"/>
        <w:rPr>
          <w:sz w:val="21"/>
        </w:rPr>
      </w:pPr>
      <w:r>
        <w:rPr>
          <w:spacing w:val="-1"/>
          <w:sz w:val="21"/>
        </w:rPr>
        <w:t>“竞争性谈判文件”系指代理机构向供应商发出的谈判文件。</w:t>
      </w:r>
    </w:p>
    <w:p w14:paraId="72D50963">
      <w:pPr>
        <w:pStyle w:val="13"/>
        <w:numPr>
          <w:ilvl w:val="1"/>
          <w:numId w:val="11"/>
        </w:numPr>
        <w:tabs>
          <w:tab w:val="left" w:pos="1500"/>
        </w:tabs>
        <w:spacing w:before="166" w:after="0" w:line="240" w:lineRule="auto"/>
        <w:ind w:left="1500" w:right="0" w:hanging="420"/>
        <w:jc w:val="left"/>
        <w:rPr>
          <w:sz w:val="21"/>
        </w:rPr>
      </w:pPr>
      <w:r>
        <w:rPr>
          <w:spacing w:val="-1"/>
          <w:sz w:val="21"/>
        </w:rPr>
        <w:t>“响应文件”系指谈判供应商向代理机构提交的响应文件。</w:t>
      </w:r>
    </w:p>
    <w:p w14:paraId="04D39671">
      <w:pPr>
        <w:pStyle w:val="13"/>
        <w:numPr>
          <w:ilvl w:val="1"/>
          <w:numId w:val="11"/>
        </w:numPr>
        <w:tabs>
          <w:tab w:val="left" w:pos="1499"/>
        </w:tabs>
        <w:spacing w:before="182" w:after="0" w:line="388" w:lineRule="auto"/>
        <w:ind w:left="659" w:right="859" w:firstLine="420"/>
        <w:jc w:val="left"/>
        <w:rPr>
          <w:sz w:val="21"/>
        </w:rPr>
      </w:pPr>
      <w:r>
        <w:rPr>
          <w:sz w:val="21"/>
        </w:rPr>
        <w:t>“服务”系指竞争性谈判文件规定谈判供应商须承担的服务和其提供服务有关的辅助</w:t>
      </w:r>
      <w:r>
        <w:rPr>
          <w:spacing w:val="-4"/>
          <w:sz w:val="21"/>
        </w:rPr>
        <w:t>服务。</w:t>
      </w:r>
    </w:p>
    <w:p w14:paraId="78D418CF">
      <w:pPr>
        <w:pStyle w:val="13"/>
        <w:numPr>
          <w:ilvl w:val="1"/>
          <w:numId w:val="11"/>
        </w:numPr>
        <w:tabs>
          <w:tab w:val="left" w:pos="1395"/>
        </w:tabs>
        <w:spacing w:before="0" w:after="0" w:line="268" w:lineRule="exact"/>
        <w:ind w:left="1395" w:right="0" w:hanging="315"/>
        <w:jc w:val="left"/>
        <w:rPr>
          <w:sz w:val="21"/>
        </w:rPr>
      </w:pPr>
      <w:r>
        <w:rPr>
          <w:spacing w:val="-1"/>
          <w:sz w:val="21"/>
        </w:rPr>
        <w:t>“成交人”是指经谈判小组评审，授予合同的供应商。</w:t>
      </w:r>
    </w:p>
    <w:p w14:paraId="60F20D5F">
      <w:pPr>
        <w:pStyle w:val="4"/>
        <w:numPr>
          <w:ilvl w:val="0"/>
          <w:numId w:val="11"/>
        </w:numPr>
        <w:tabs>
          <w:tab w:val="left" w:pos="1395"/>
        </w:tabs>
        <w:spacing w:before="111" w:after="0" w:line="240" w:lineRule="auto"/>
        <w:ind w:left="1395" w:right="0" w:hanging="315"/>
        <w:jc w:val="left"/>
      </w:pPr>
      <w:r>
        <w:rPr>
          <w:spacing w:val="-1"/>
        </w:rPr>
        <w:t>合格的谈判供应商</w:t>
      </w:r>
    </w:p>
    <w:p w14:paraId="056459FF">
      <w:pPr>
        <w:pStyle w:val="13"/>
        <w:numPr>
          <w:ilvl w:val="1"/>
          <w:numId w:val="11"/>
        </w:numPr>
        <w:tabs>
          <w:tab w:val="left" w:pos="1499"/>
        </w:tabs>
        <w:spacing w:before="119" w:after="0" w:line="388" w:lineRule="auto"/>
        <w:ind w:left="659" w:right="859" w:firstLine="420"/>
        <w:jc w:val="left"/>
        <w:rPr>
          <w:sz w:val="21"/>
        </w:rPr>
      </w:pPr>
      <w:r>
        <w:rPr>
          <w:sz w:val="21"/>
        </w:rPr>
        <w:t>符合《中华人民共和国政府采购法》第二十二条供应商参加政府采购活动应当具备的</w:t>
      </w:r>
      <w:r>
        <w:rPr>
          <w:spacing w:val="-2"/>
          <w:sz w:val="21"/>
        </w:rPr>
        <w:t>条件及其他有关法律、法规关于供应商的有关规定，有能力提供谈判采购服务的谈判供应商。</w:t>
      </w:r>
    </w:p>
    <w:p w14:paraId="5BA54BD7">
      <w:pPr>
        <w:pStyle w:val="13"/>
        <w:numPr>
          <w:ilvl w:val="1"/>
          <w:numId w:val="11"/>
        </w:numPr>
        <w:tabs>
          <w:tab w:val="left" w:pos="1499"/>
        </w:tabs>
        <w:spacing w:before="14" w:after="0" w:line="388" w:lineRule="auto"/>
        <w:ind w:left="659" w:right="865" w:firstLine="420"/>
        <w:jc w:val="left"/>
        <w:rPr>
          <w:sz w:val="21"/>
        </w:rPr>
      </w:pPr>
      <w:r>
        <w:rPr>
          <w:sz w:val="21"/>
        </w:rPr>
        <w:t>符合竞争性谈判文件第一章关于谈判供应商资格要求的规定及在最近三年内没有骗取</w:t>
      </w:r>
      <w:r>
        <w:rPr>
          <w:spacing w:val="-2"/>
          <w:sz w:val="21"/>
        </w:rPr>
        <w:t>中标或严重违约或重大工程质量问题的保证承诺。</w:t>
      </w:r>
    </w:p>
    <w:p w14:paraId="25AB5E33">
      <w:pPr>
        <w:pStyle w:val="13"/>
        <w:numPr>
          <w:ilvl w:val="0"/>
          <w:numId w:val="11"/>
        </w:numPr>
        <w:tabs>
          <w:tab w:val="left" w:pos="1380"/>
        </w:tabs>
        <w:spacing w:before="0" w:after="0" w:line="316" w:lineRule="exact"/>
        <w:ind w:left="1380" w:right="0" w:hanging="300"/>
        <w:jc w:val="left"/>
        <w:rPr>
          <w:sz w:val="21"/>
        </w:rPr>
      </w:pPr>
      <w:r>
        <w:rPr>
          <w:rFonts w:ascii="Microsoft JhengHei" w:eastAsia="Microsoft JhengHei"/>
          <w:b/>
          <w:spacing w:val="-1"/>
          <w:sz w:val="21"/>
        </w:rPr>
        <w:t>竞争性谈判费用：</w:t>
      </w:r>
      <w:r>
        <w:rPr>
          <w:spacing w:val="-2"/>
          <w:sz w:val="21"/>
        </w:rPr>
        <w:t>供应商应书面保证无论竞争性谈判过程中的做法和结果如何，谈判供</w:t>
      </w:r>
    </w:p>
    <w:p w14:paraId="70E045E0">
      <w:pPr>
        <w:pStyle w:val="6"/>
        <w:spacing w:before="134"/>
        <w:ind w:left="659"/>
      </w:pPr>
      <w:r>
        <w:rPr>
          <w:spacing w:val="-1"/>
        </w:rPr>
        <w:t>应商自行承担所有与参加竞争性谈判有关的全部费用。</w:t>
      </w:r>
    </w:p>
    <w:p w14:paraId="2DBCE0E0">
      <w:pPr>
        <w:pStyle w:val="4"/>
        <w:numPr>
          <w:ilvl w:val="0"/>
          <w:numId w:val="12"/>
        </w:numPr>
        <w:tabs>
          <w:tab w:val="left" w:pos="1290"/>
        </w:tabs>
        <w:spacing w:before="97" w:after="0" w:line="240" w:lineRule="auto"/>
        <w:ind w:left="1290" w:right="0" w:hanging="210"/>
        <w:jc w:val="left"/>
      </w:pPr>
      <w:r>
        <w:rPr>
          <w:spacing w:val="-3"/>
        </w:rPr>
        <w:t>踏勘现场</w:t>
      </w:r>
    </w:p>
    <w:p w14:paraId="7873B0F0">
      <w:pPr>
        <w:pStyle w:val="13"/>
        <w:numPr>
          <w:ilvl w:val="1"/>
          <w:numId w:val="12"/>
        </w:numPr>
        <w:tabs>
          <w:tab w:val="left" w:pos="1500"/>
        </w:tabs>
        <w:spacing w:before="118" w:after="0" w:line="240" w:lineRule="auto"/>
        <w:ind w:left="1500" w:right="0" w:hanging="420"/>
        <w:jc w:val="left"/>
        <w:rPr>
          <w:sz w:val="21"/>
        </w:rPr>
      </w:pPr>
      <w:r>
        <w:rPr>
          <w:spacing w:val="-1"/>
          <w:sz w:val="21"/>
        </w:rPr>
        <w:t>供应商领取竞争性谈判文件后自行踏勘本项目现场。</w:t>
      </w:r>
    </w:p>
    <w:p w14:paraId="339BA176">
      <w:pPr>
        <w:pStyle w:val="13"/>
        <w:numPr>
          <w:ilvl w:val="1"/>
          <w:numId w:val="12"/>
        </w:numPr>
        <w:tabs>
          <w:tab w:val="left" w:pos="1500"/>
        </w:tabs>
        <w:spacing w:before="181" w:after="0" w:line="240" w:lineRule="auto"/>
        <w:ind w:left="1500" w:right="0" w:hanging="420"/>
        <w:jc w:val="left"/>
        <w:rPr>
          <w:sz w:val="21"/>
        </w:rPr>
      </w:pPr>
      <w:r>
        <w:rPr>
          <w:spacing w:val="-1"/>
          <w:sz w:val="21"/>
        </w:rPr>
        <w:t>供应商踏勘现场发生的费用自理。</w:t>
      </w:r>
    </w:p>
    <w:p w14:paraId="2C3D6477">
      <w:pPr>
        <w:pStyle w:val="4"/>
        <w:numPr>
          <w:ilvl w:val="0"/>
          <w:numId w:val="1"/>
        </w:numPr>
        <w:tabs>
          <w:tab w:val="left" w:pos="1395"/>
        </w:tabs>
        <w:spacing w:before="98" w:after="0" w:line="240" w:lineRule="auto"/>
        <w:ind w:left="1395" w:right="0" w:hanging="315"/>
        <w:jc w:val="left"/>
        <w:rPr>
          <w:rFonts w:ascii="Times New Roman" w:eastAsia="Times New Roman"/>
          <w:sz w:val="19"/>
        </w:rPr>
      </w:pPr>
      <w:r>
        <w:rPr>
          <w:spacing w:val="-1"/>
        </w:rPr>
        <w:t>谈判文件的约束力</w:t>
      </w:r>
    </w:p>
    <w:p w14:paraId="47EFAF09">
      <w:pPr>
        <w:pStyle w:val="13"/>
        <w:numPr>
          <w:ilvl w:val="1"/>
          <w:numId w:val="1"/>
        </w:numPr>
        <w:tabs>
          <w:tab w:val="left" w:pos="1499"/>
        </w:tabs>
        <w:spacing w:before="118" w:after="0" w:line="400" w:lineRule="auto"/>
        <w:ind w:left="659" w:right="865" w:firstLine="420"/>
        <w:jc w:val="left"/>
        <w:rPr>
          <w:sz w:val="21"/>
        </w:rPr>
      </w:pPr>
      <w:r>
        <w:rPr>
          <w:sz w:val="21"/>
        </w:rPr>
        <w:t>谈判供应商一旦向采购代理机构提交了其响应文件，即被认为接受了本谈判文件中的</w:t>
      </w:r>
      <w:r>
        <w:rPr>
          <w:spacing w:val="-2"/>
          <w:sz w:val="21"/>
        </w:rPr>
        <w:t>所有条款和规定，且对本谈判文件内容无异议。</w:t>
      </w:r>
    </w:p>
    <w:p w14:paraId="71687623">
      <w:pPr>
        <w:pStyle w:val="13"/>
        <w:numPr>
          <w:ilvl w:val="1"/>
          <w:numId w:val="1"/>
        </w:numPr>
        <w:tabs>
          <w:tab w:val="left" w:pos="1500"/>
        </w:tabs>
        <w:spacing w:before="0" w:after="0" w:line="256" w:lineRule="exact"/>
        <w:ind w:left="1500" w:right="0" w:hanging="420"/>
        <w:jc w:val="left"/>
        <w:rPr>
          <w:sz w:val="21"/>
        </w:rPr>
      </w:pPr>
      <w:r>
        <w:rPr>
          <w:spacing w:val="-1"/>
          <w:sz w:val="21"/>
        </w:rPr>
        <w:t>本次竞争性谈判文件的最终解释权归为招标采购单位，当对一个问题有多种解释时以</w:t>
      </w:r>
    </w:p>
    <w:p w14:paraId="405275F4">
      <w:pPr>
        <w:pStyle w:val="6"/>
        <w:spacing w:before="167"/>
        <w:ind w:left="659"/>
      </w:pPr>
      <w:r>
        <w:rPr>
          <w:spacing w:val="-1"/>
        </w:rPr>
        <w:t>招标采购单位解释为准。</w:t>
      </w:r>
    </w:p>
    <w:p w14:paraId="1E1493C5">
      <w:pPr>
        <w:pStyle w:val="13"/>
        <w:numPr>
          <w:ilvl w:val="1"/>
          <w:numId w:val="1"/>
        </w:numPr>
        <w:tabs>
          <w:tab w:val="left" w:pos="1499"/>
        </w:tabs>
        <w:spacing w:before="181" w:after="0" w:line="388" w:lineRule="auto"/>
        <w:ind w:left="659" w:right="754" w:firstLine="420"/>
        <w:jc w:val="left"/>
        <w:rPr>
          <w:sz w:val="21"/>
        </w:rPr>
      </w:pPr>
      <w:r>
        <w:rPr>
          <w:spacing w:val="-2"/>
          <w:sz w:val="21"/>
        </w:rPr>
        <w:t>本文件未作须知明示，而又有相关法律、法规规定的，招标采购单位将依据有关法律、法规的规定对此解释。</w:t>
      </w:r>
    </w:p>
    <w:p w14:paraId="77F6CCD3">
      <w:pPr>
        <w:pStyle w:val="13"/>
        <w:numPr>
          <w:ilvl w:val="1"/>
          <w:numId w:val="1"/>
        </w:numPr>
        <w:tabs>
          <w:tab w:val="left" w:pos="1499"/>
        </w:tabs>
        <w:spacing w:before="0" w:after="0" w:line="400" w:lineRule="auto"/>
        <w:ind w:left="659" w:right="859" w:firstLine="420"/>
        <w:jc w:val="left"/>
        <w:rPr>
          <w:sz w:val="21"/>
        </w:rPr>
      </w:pPr>
      <w:r>
        <w:rPr>
          <w:sz w:val="21"/>
        </w:rPr>
        <w:t>参与招标谈判活动的各方应对竞争性谈判文件和谈判投标文件中的商业和技术等秘密保密，违者应对由此造成的后果承担法律责任，供应商应对此进行明确承诺，否则视为无效文</w:t>
      </w:r>
    </w:p>
    <w:p w14:paraId="15ADEFD9">
      <w:pPr>
        <w:pStyle w:val="13"/>
        <w:spacing w:after="0" w:line="400" w:lineRule="auto"/>
        <w:jc w:val="left"/>
        <w:rPr>
          <w:sz w:val="21"/>
        </w:rPr>
        <w:sectPr>
          <w:pgSz w:w="11910" w:h="16850"/>
          <w:pgMar w:top="1500" w:right="708" w:bottom="1400" w:left="992" w:header="0" w:footer="1184" w:gutter="0"/>
          <w:cols w:space="720" w:num="1"/>
        </w:sectPr>
      </w:pPr>
    </w:p>
    <w:p w14:paraId="7B69E875">
      <w:pPr>
        <w:pStyle w:val="6"/>
        <w:spacing w:before="51"/>
        <w:ind w:left="659"/>
      </w:pPr>
      <w:r>
        <w:rPr>
          <w:spacing w:val="-5"/>
        </w:rPr>
        <w:t>件。</w:t>
      </w:r>
    </w:p>
    <w:p w14:paraId="398A2C72">
      <w:pPr>
        <w:tabs>
          <w:tab w:val="left" w:pos="753"/>
        </w:tabs>
        <w:spacing w:before="57"/>
        <w:ind w:left="272" w:right="0" w:firstLine="0"/>
        <w:jc w:val="center"/>
        <w:rPr>
          <w:rFonts w:ascii="Microsoft JhengHei" w:eastAsia="Microsoft JhengHei"/>
          <w:b/>
          <w:sz w:val="24"/>
        </w:rPr>
      </w:pPr>
      <w:r>
        <w:rPr>
          <w:rFonts w:ascii="Microsoft JhengHei" w:eastAsia="Microsoft JhengHei"/>
          <w:b/>
          <w:spacing w:val="-10"/>
          <w:sz w:val="24"/>
        </w:rPr>
        <w:t>二</w:t>
      </w:r>
      <w:r>
        <w:rPr>
          <w:rFonts w:ascii="Microsoft JhengHei" w:eastAsia="Microsoft JhengHei"/>
          <w:b/>
          <w:sz w:val="24"/>
        </w:rPr>
        <w:tab/>
      </w:r>
      <w:r>
        <w:rPr>
          <w:rFonts w:ascii="Microsoft JhengHei" w:eastAsia="Microsoft JhengHei"/>
          <w:b/>
          <w:sz w:val="24"/>
        </w:rPr>
        <w:t>谈判文</w:t>
      </w:r>
      <w:r>
        <w:rPr>
          <w:rFonts w:ascii="Microsoft JhengHei" w:eastAsia="Microsoft JhengHei"/>
          <w:b/>
          <w:spacing w:val="-10"/>
          <w:sz w:val="24"/>
        </w:rPr>
        <w:t>件</w:t>
      </w:r>
    </w:p>
    <w:p w14:paraId="7CED0F31">
      <w:pPr>
        <w:pStyle w:val="4"/>
        <w:numPr>
          <w:ilvl w:val="0"/>
          <w:numId w:val="1"/>
        </w:numPr>
        <w:tabs>
          <w:tab w:val="left" w:pos="1395"/>
        </w:tabs>
        <w:spacing w:before="34" w:after="0" w:line="240" w:lineRule="auto"/>
        <w:ind w:left="1395" w:right="0" w:hanging="315"/>
        <w:jc w:val="left"/>
        <w:rPr>
          <w:rFonts w:ascii="Times New Roman" w:eastAsia="Times New Roman"/>
          <w:sz w:val="19"/>
        </w:rPr>
      </w:pPr>
      <w:r>
        <w:rPr>
          <w:spacing w:val="-1"/>
        </w:rPr>
        <w:t>竞争性谈判文件用以阐明所需货物及服务、竞争性谈判程序和合同条款等。</w:t>
      </w:r>
    </w:p>
    <w:p w14:paraId="45697EAD">
      <w:pPr>
        <w:pStyle w:val="13"/>
        <w:numPr>
          <w:ilvl w:val="1"/>
          <w:numId w:val="1"/>
        </w:numPr>
        <w:tabs>
          <w:tab w:val="left" w:pos="1501"/>
          <w:tab w:val="left" w:pos="1605"/>
        </w:tabs>
        <w:spacing w:before="134" w:after="0" w:line="388" w:lineRule="auto"/>
        <w:ind w:left="1501" w:right="6392" w:hanging="421"/>
        <w:jc w:val="both"/>
        <w:rPr>
          <w:sz w:val="21"/>
        </w:rPr>
      </w:pPr>
      <w:r>
        <w:rPr>
          <w:sz w:val="21"/>
        </w:rPr>
        <w:tab/>
      </w:r>
      <w:r>
        <w:rPr>
          <w:spacing w:val="-2"/>
          <w:sz w:val="21"/>
        </w:rPr>
        <w:t>谈判文件组成包括：</w:t>
      </w:r>
      <w:r>
        <w:rPr>
          <w:spacing w:val="80"/>
          <w:sz w:val="21"/>
        </w:rPr>
        <w:t xml:space="preserve"> </w:t>
      </w:r>
      <w:r>
        <w:rPr>
          <w:sz w:val="21"/>
        </w:rPr>
        <w:t>第一章</w:t>
      </w:r>
      <w:r>
        <w:rPr>
          <w:spacing w:val="52"/>
          <w:w w:val="150"/>
          <w:sz w:val="21"/>
        </w:rPr>
        <w:t xml:space="preserve"> </w:t>
      </w:r>
      <w:r>
        <w:rPr>
          <w:spacing w:val="-2"/>
          <w:sz w:val="21"/>
        </w:rPr>
        <w:t>竞争性谈判公告</w:t>
      </w:r>
    </w:p>
    <w:p w14:paraId="2CC28717">
      <w:pPr>
        <w:pStyle w:val="6"/>
        <w:spacing w:line="396" w:lineRule="auto"/>
        <w:ind w:left="1501" w:right="5762"/>
        <w:jc w:val="both"/>
      </w:pPr>
      <w:r>
        <w:t>第二章 谈判供应商须知前附表第三章 政府采购合同（格式）第四章 项目采购需求及要求</w:t>
      </w:r>
    </w:p>
    <w:p w14:paraId="6ABE1E12">
      <w:pPr>
        <w:pStyle w:val="6"/>
        <w:spacing w:line="400" w:lineRule="auto"/>
        <w:ind w:left="1501" w:right="5341"/>
        <w:jc w:val="both"/>
      </w:pPr>
      <w:r>
        <w:t>第五章 评审程序、办法及具体要求</w:t>
      </w:r>
      <w:r>
        <w:rPr>
          <w:spacing w:val="2"/>
        </w:rPr>
        <w:t>第六章 响应文件格式</w:t>
      </w:r>
    </w:p>
    <w:p w14:paraId="76F9F7C0">
      <w:pPr>
        <w:pStyle w:val="4"/>
        <w:spacing w:line="304" w:lineRule="exact"/>
        <w:ind w:left="1080" w:firstLine="0"/>
      </w:pPr>
      <w:r>
        <w:rPr>
          <w:spacing w:val="-1"/>
        </w:rPr>
        <w:t>请仔细检查谈判文件是否齐全，如有缺漏、重复现象、排版错误等问题的，请立即与采购</w:t>
      </w:r>
    </w:p>
    <w:p w14:paraId="01653D03">
      <w:pPr>
        <w:spacing w:before="37" w:line="280" w:lineRule="auto"/>
        <w:ind w:left="659" w:right="844" w:firstLine="0"/>
        <w:jc w:val="left"/>
        <w:rPr>
          <w:rFonts w:ascii="Microsoft JhengHei" w:eastAsia="Microsoft JhengHei"/>
          <w:b/>
          <w:sz w:val="21"/>
        </w:rPr>
      </w:pPr>
      <w:r>
        <w:rPr>
          <w:rFonts w:ascii="Microsoft JhengHei" w:eastAsia="Microsoft JhengHei"/>
          <w:b/>
          <w:sz w:val="21"/>
        </w:rPr>
        <w:t>代理机构联系解决，否则视同对谈判文件的完整、齐全无异议</w:t>
      </w:r>
      <w:r>
        <w:rPr>
          <w:rFonts w:ascii="Microsoft JhengHei" w:eastAsia="Microsoft JhengHei"/>
          <w:b/>
          <w:spacing w:val="-135"/>
          <w:sz w:val="21"/>
        </w:rPr>
        <w:t>。</w:t>
      </w:r>
      <w:r>
        <w:rPr>
          <w:rFonts w:ascii="Microsoft JhengHei" w:eastAsia="Microsoft JhengHei"/>
          <w:b/>
          <w:sz w:val="21"/>
        </w:rPr>
        <w:t>（本项目谈判公告也是谈判文件</w:t>
      </w:r>
      <w:r>
        <w:rPr>
          <w:rFonts w:ascii="Microsoft JhengHei" w:eastAsia="Microsoft JhengHei"/>
          <w:b/>
          <w:spacing w:val="-2"/>
          <w:sz w:val="21"/>
        </w:rPr>
        <w:t>组成部分）</w:t>
      </w:r>
    </w:p>
    <w:p w14:paraId="3C3AF082">
      <w:pPr>
        <w:pStyle w:val="13"/>
        <w:numPr>
          <w:ilvl w:val="1"/>
          <w:numId w:val="1"/>
        </w:numPr>
        <w:tabs>
          <w:tab w:val="left" w:pos="1454"/>
        </w:tabs>
        <w:spacing w:before="51" w:after="0" w:line="396" w:lineRule="auto"/>
        <w:ind w:left="659" w:right="844" w:firstLine="420"/>
        <w:jc w:val="both"/>
        <w:rPr>
          <w:sz w:val="21"/>
        </w:rPr>
      </w:pPr>
      <w:r>
        <w:rPr>
          <w:spacing w:val="-4"/>
          <w:sz w:val="21"/>
        </w:rPr>
        <w:t>谈判供应商被视为（或有义务）充分熟悉本竞争性谈判项目所在地的与履行合同有关的</w:t>
      </w:r>
      <w:r>
        <w:rPr>
          <w:sz w:val="21"/>
        </w:rPr>
        <w:t>各种情况，包括自然环境、气候条件、劳动力及公用设施等，本谈判文件不再对上述情况进行</w:t>
      </w:r>
      <w:r>
        <w:rPr>
          <w:spacing w:val="-4"/>
          <w:sz w:val="21"/>
        </w:rPr>
        <w:t>描述。</w:t>
      </w:r>
    </w:p>
    <w:p w14:paraId="1ADBB471">
      <w:pPr>
        <w:pStyle w:val="13"/>
        <w:numPr>
          <w:ilvl w:val="1"/>
          <w:numId w:val="1"/>
        </w:numPr>
        <w:tabs>
          <w:tab w:val="left" w:pos="1499"/>
        </w:tabs>
        <w:spacing w:before="0" w:after="0" w:line="388" w:lineRule="auto"/>
        <w:ind w:left="659" w:right="859" w:firstLine="420"/>
        <w:jc w:val="both"/>
        <w:rPr>
          <w:sz w:val="21"/>
        </w:rPr>
      </w:pPr>
      <w:r>
        <w:rPr>
          <w:sz w:val="21"/>
        </w:rPr>
        <w:t>谈判供应商文件必须声明已详阅竞争性谈判文件的所有条款、文件及表格格式，并严</w:t>
      </w:r>
      <w:r>
        <w:rPr>
          <w:spacing w:val="-9"/>
          <w:sz w:val="21"/>
        </w:rPr>
        <w:t>格按照竞争性谈判文件响应各项条款。</w:t>
      </w:r>
      <w:r>
        <w:rPr>
          <w:spacing w:val="-2"/>
          <w:sz w:val="21"/>
        </w:rPr>
        <w:t>（本项目谈判公告也是谈判文件组成部分</w:t>
      </w:r>
      <w:r>
        <w:rPr>
          <w:spacing w:val="-105"/>
          <w:sz w:val="21"/>
        </w:rPr>
        <w:t>）</w:t>
      </w:r>
      <w:r>
        <w:rPr>
          <w:spacing w:val="-2"/>
          <w:sz w:val="21"/>
        </w:rPr>
        <w:t>。</w:t>
      </w:r>
    </w:p>
    <w:p w14:paraId="6A36845E">
      <w:pPr>
        <w:pStyle w:val="4"/>
        <w:numPr>
          <w:ilvl w:val="0"/>
          <w:numId w:val="1"/>
        </w:numPr>
        <w:tabs>
          <w:tab w:val="left" w:pos="1395"/>
        </w:tabs>
        <w:spacing w:before="0" w:after="0" w:line="331" w:lineRule="exact"/>
        <w:ind w:left="1395" w:right="0" w:hanging="315"/>
        <w:jc w:val="left"/>
        <w:rPr>
          <w:rFonts w:ascii="Times New Roman" w:eastAsia="Times New Roman"/>
          <w:sz w:val="19"/>
        </w:rPr>
      </w:pPr>
      <w:r>
        <w:rPr>
          <w:spacing w:val="-1"/>
        </w:rPr>
        <w:t>谈判文件的澄清或修改</w:t>
      </w:r>
    </w:p>
    <w:p w14:paraId="5F6549F3">
      <w:pPr>
        <w:pStyle w:val="13"/>
        <w:numPr>
          <w:ilvl w:val="1"/>
          <w:numId w:val="1"/>
        </w:numPr>
        <w:tabs>
          <w:tab w:val="left" w:pos="1499"/>
        </w:tabs>
        <w:spacing w:before="39" w:after="0" w:line="271" w:lineRule="auto"/>
        <w:ind w:left="659" w:right="847" w:firstLine="420"/>
        <w:jc w:val="left"/>
        <w:rPr>
          <w:rFonts w:ascii="Times New Roman" w:eastAsia="Times New Roman"/>
          <w:b/>
          <w:sz w:val="21"/>
        </w:rPr>
      </w:pPr>
      <w:r>
        <w:rPr>
          <w:rFonts w:ascii="Microsoft JhengHei" w:eastAsia="Microsoft JhengHei"/>
          <w:b/>
          <w:sz w:val="21"/>
        </w:rPr>
        <w:t>供应商下载谈判文件后，应仔细阅读谈判文件的全部内容。如有疑问，应及时向采购人提出，以便澄清。</w:t>
      </w:r>
    </w:p>
    <w:p w14:paraId="2C9919F4">
      <w:pPr>
        <w:pStyle w:val="13"/>
        <w:numPr>
          <w:ilvl w:val="1"/>
          <w:numId w:val="1"/>
        </w:numPr>
        <w:tabs>
          <w:tab w:val="left" w:pos="1499"/>
        </w:tabs>
        <w:spacing w:before="82" w:after="0" w:line="388" w:lineRule="auto"/>
        <w:ind w:left="659" w:right="858" w:firstLine="420"/>
        <w:jc w:val="both"/>
        <w:rPr>
          <w:sz w:val="21"/>
        </w:rPr>
      </w:pPr>
      <w:r>
        <w:rPr>
          <w:sz w:val="21"/>
        </w:rPr>
        <w:t>采购人不集中组织答疑，实行网上提疑和答疑。供应商若对谈判文件有疑问，需要采购人予以澄清，应登录“新乡市公共资源交易中心网”通过“会员登录”入口进入交易系统以</w:t>
      </w:r>
      <w:r>
        <w:rPr>
          <w:spacing w:val="-2"/>
          <w:sz w:val="21"/>
        </w:rPr>
        <w:t>不署名的形式提出。</w:t>
      </w:r>
    </w:p>
    <w:p w14:paraId="7202DFF9">
      <w:pPr>
        <w:pStyle w:val="13"/>
        <w:numPr>
          <w:ilvl w:val="1"/>
          <w:numId w:val="1"/>
        </w:numPr>
        <w:tabs>
          <w:tab w:val="left" w:pos="1499"/>
        </w:tabs>
        <w:spacing w:before="14" w:after="0" w:line="388" w:lineRule="auto"/>
        <w:ind w:left="659" w:right="862" w:firstLine="420"/>
        <w:jc w:val="both"/>
        <w:rPr>
          <w:sz w:val="21"/>
        </w:rPr>
      </w:pPr>
      <w:r>
        <w:rPr>
          <w:sz w:val="21"/>
        </w:rPr>
        <w:t>采购人将按供应商须知前附表规定时限前在网上解答谈判文件的疑问，并形成谈判文</w:t>
      </w:r>
      <w:r>
        <w:rPr>
          <w:spacing w:val="-2"/>
          <w:sz w:val="21"/>
        </w:rPr>
        <w:t>件的澄清答疑文件。谈判文件的澄清答疑文件将在“新乡市公共资源交易中心网” 及其它招标公告发布媒体向所有供应商公示，但不指明来源。</w:t>
      </w:r>
    </w:p>
    <w:p w14:paraId="0EEDB61A">
      <w:pPr>
        <w:pStyle w:val="13"/>
        <w:numPr>
          <w:ilvl w:val="1"/>
          <w:numId w:val="1"/>
        </w:numPr>
        <w:tabs>
          <w:tab w:val="left" w:pos="1484"/>
        </w:tabs>
        <w:spacing w:before="43" w:after="0" w:line="429" w:lineRule="auto"/>
        <w:ind w:left="434" w:right="517" w:firstLine="630"/>
        <w:jc w:val="both"/>
        <w:rPr>
          <w:sz w:val="21"/>
        </w:rPr>
      </w:pPr>
      <w:r>
        <w:rPr>
          <w:spacing w:val="-2"/>
          <w:sz w:val="21"/>
        </w:rPr>
        <w:t>对谈判文件所作的澄清答疑、修改，供应商在投标截止时间前，应通过新乡市公共资源交易中心网“变更公告”栏或通过新乡市公共资源交易中心网“会员登录”入口进入电子交易系统随时查看有关该项目谈判文件的澄清、修改(招标答疑、补遗文件)公告等内容。供应商应注意及时浏览网上发布的澄清和修改通知并下载，因供应商原因未及时获知澄清答疑、修改内容而导致的任何后果，</w:t>
      </w:r>
    </w:p>
    <w:p w14:paraId="3DA02DD5">
      <w:pPr>
        <w:pStyle w:val="13"/>
        <w:spacing w:after="0" w:line="429" w:lineRule="auto"/>
        <w:jc w:val="both"/>
        <w:rPr>
          <w:sz w:val="21"/>
        </w:rPr>
        <w:sectPr>
          <w:pgSz w:w="11910" w:h="16850"/>
          <w:pgMar w:top="1520" w:right="708" w:bottom="1400" w:left="992" w:header="0" w:footer="1184" w:gutter="0"/>
          <w:cols w:space="720" w:num="1"/>
        </w:sectPr>
      </w:pPr>
    </w:p>
    <w:p w14:paraId="787EE1E2">
      <w:pPr>
        <w:pStyle w:val="6"/>
        <w:spacing w:before="41"/>
        <w:ind w:left="434"/>
      </w:pPr>
      <w:r>
        <w:rPr>
          <w:spacing w:val="-1"/>
        </w:rPr>
        <w:t>其风险概由供应商自行承担。</w:t>
      </w:r>
    </w:p>
    <w:p w14:paraId="0D1A57E8">
      <w:pPr>
        <w:pStyle w:val="13"/>
        <w:numPr>
          <w:ilvl w:val="1"/>
          <w:numId w:val="1"/>
        </w:numPr>
        <w:tabs>
          <w:tab w:val="left" w:pos="1484"/>
        </w:tabs>
        <w:spacing w:before="212" w:after="0" w:line="429" w:lineRule="auto"/>
        <w:ind w:left="434" w:right="557" w:firstLine="630"/>
        <w:jc w:val="both"/>
        <w:rPr>
          <w:sz w:val="21"/>
        </w:rPr>
      </w:pPr>
      <w:r>
        <w:rPr>
          <w:spacing w:val="-2"/>
          <w:sz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在提交响应文件截止之日三个工作日前，以供应商须知前附表规定的形式通知所有获取谈判文件的供应商，供应商应及时下载更正或补充文件，不足三个工作日的，将顺延提交响应文件截止时间。</w:t>
      </w:r>
    </w:p>
    <w:p w14:paraId="545C1981">
      <w:pPr>
        <w:pStyle w:val="13"/>
        <w:numPr>
          <w:ilvl w:val="1"/>
          <w:numId w:val="1"/>
        </w:numPr>
        <w:tabs>
          <w:tab w:val="left" w:pos="1485"/>
        </w:tabs>
        <w:spacing w:before="0" w:after="0" w:line="263" w:lineRule="exact"/>
        <w:ind w:left="1485" w:right="0" w:hanging="420"/>
        <w:jc w:val="both"/>
        <w:rPr>
          <w:sz w:val="21"/>
        </w:rPr>
      </w:pPr>
      <w:r>
        <w:rPr>
          <w:spacing w:val="-5"/>
          <w:sz w:val="21"/>
        </w:rPr>
        <w:t>谈判文件的约束力: 供应商一旦获取了本谈判文件并参加投标，即被认为对本谈判文件中</w:t>
      </w:r>
    </w:p>
    <w:p w14:paraId="479DB78B">
      <w:pPr>
        <w:pStyle w:val="6"/>
        <w:spacing w:before="211"/>
        <w:ind w:left="434"/>
      </w:pPr>
      <w:r>
        <w:rPr>
          <w:spacing w:val="-1"/>
        </w:rPr>
        <w:t>的所有条件和规定均无异议。</w:t>
      </w:r>
    </w:p>
    <w:p w14:paraId="0B1FAC20">
      <w:pPr>
        <w:tabs>
          <w:tab w:val="left" w:pos="736"/>
        </w:tabs>
        <w:spacing w:before="72"/>
        <w:ind w:left="256" w:right="0" w:firstLine="0"/>
        <w:jc w:val="center"/>
        <w:rPr>
          <w:rFonts w:ascii="Microsoft JhengHei" w:eastAsia="Microsoft JhengHei"/>
          <w:b/>
          <w:sz w:val="24"/>
        </w:rPr>
      </w:pPr>
      <w:r>
        <w:rPr>
          <w:rFonts w:ascii="Microsoft JhengHei" w:eastAsia="Microsoft JhengHei"/>
          <w:b/>
          <w:spacing w:val="-10"/>
          <w:sz w:val="24"/>
        </w:rPr>
        <w:t>三</w:t>
      </w:r>
      <w:r>
        <w:rPr>
          <w:rFonts w:ascii="Microsoft JhengHei" w:eastAsia="Microsoft JhengHei"/>
          <w:b/>
          <w:sz w:val="24"/>
        </w:rPr>
        <w:tab/>
      </w:r>
      <w:r>
        <w:rPr>
          <w:rFonts w:ascii="Microsoft JhengHei" w:eastAsia="Microsoft JhengHei"/>
          <w:b/>
          <w:sz w:val="24"/>
        </w:rPr>
        <w:t>响应文件</w:t>
      </w:r>
      <w:r>
        <w:rPr>
          <w:rFonts w:ascii="Microsoft JhengHei" w:eastAsia="Microsoft JhengHei"/>
          <w:b/>
          <w:spacing w:val="15"/>
          <w:sz w:val="24"/>
        </w:rPr>
        <w:t>的</w:t>
      </w:r>
      <w:r>
        <w:rPr>
          <w:rFonts w:ascii="Microsoft JhengHei" w:eastAsia="Microsoft JhengHei"/>
          <w:b/>
          <w:sz w:val="24"/>
        </w:rPr>
        <w:t>编</w:t>
      </w:r>
      <w:r>
        <w:rPr>
          <w:rFonts w:ascii="Microsoft JhengHei" w:eastAsia="Microsoft JhengHei"/>
          <w:b/>
          <w:spacing w:val="-10"/>
          <w:sz w:val="24"/>
        </w:rPr>
        <w:t>写</w:t>
      </w:r>
    </w:p>
    <w:p w14:paraId="6371F93A">
      <w:pPr>
        <w:pStyle w:val="13"/>
        <w:numPr>
          <w:ilvl w:val="0"/>
          <w:numId w:val="1"/>
        </w:numPr>
        <w:tabs>
          <w:tab w:val="left" w:pos="1304"/>
        </w:tabs>
        <w:spacing w:before="104" w:after="0" w:line="388" w:lineRule="auto"/>
        <w:ind w:left="659" w:right="858" w:firstLine="420"/>
        <w:jc w:val="left"/>
        <w:rPr>
          <w:rFonts w:ascii="Times New Roman" w:eastAsia="Times New Roman"/>
          <w:b/>
          <w:sz w:val="19"/>
        </w:rPr>
      </w:pPr>
      <w:r>
        <w:rPr>
          <w:sz w:val="21"/>
        </w:rPr>
        <w:t>谈判供应商应仔细阅读竞争性谈判文件的所有内容，按竞争性谈判文件的要求提供响应</w:t>
      </w:r>
      <w:r>
        <w:rPr>
          <w:spacing w:val="-4"/>
          <w:sz w:val="21"/>
        </w:rPr>
        <w:t>文件。</w:t>
      </w:r>
    </w:p>
    <w:p w14:paraId="6B6C0BA8">
      <w:pPr>
        <w:pStyle w:val="4"/>
        <w:numPr>
          <w:ilvl w:val="0"/>
          <w:numId w:val="1"/>
        </w:numPr>
        <w:tabs>
          <w:tab w:val="left" w:pos="1500"/>
        </w:tabs>
        <w:spacing w:before="0" w:after="0" w:line="330" w:lineRule="exact"/>
        <w:ind w:left="1500" w:right="0" w:hanging="420"/>
        <w:jc w:val="left"/>
        <w:rPr>
          <w:rFonts w:ascii="Times New Roman" w:eastAsia="Times New Roman"/>
          <w:sz w:val="19"/>
        </w:rPr>
      </w:pPr>
      <w:r>
        <w:rPr>
          <w:spacing w:val="-1"/>
        </w:rPr>
        <w:t>响应文件的语言及度量衡</w:t>
      </w:r>
    </w:p>
    <w:p w14:paraId="74EE436C">
      <w:pPr>
        <w:pStyle w:val="13"/>
        <w:numPr>
          <w:ilvl w:val="1"/>
          <w:numId w:val="1"/>
        </w:numPr>
        <w:tabs>
          <w:tab w:val="left" w:pos="1605"/>
        </w:tabs>
        <w:spacing w:before="119" w:after="0" w:line="388" w:lineRule="auto"/>
        <w:ind w:left="659" w:right="862" w:firstLine="420"/>
        <w:jc w:val="left"/>
        <w:rPr>
          <w:sz w:val="21"/>
        </w:rPr>
      </w:pPr>
      <w:r>
        <w:rPr>
          <w:sz w:val="21"/>
        </w:rPr>
        <w:t>响应文件以及谈判供应商与采购人或采购代理机构之间的所有书面往来都应用简体</w:t>
      </w:r>
      <w:r>
        <w:rPr>
          <w:spacing w:val="-2"/>
          <w:sz w:val="21"/>
        </w:rPr>
        <w:t>中文书写。</w:t>
      </w:r>
    </w:p>
    <w:p w14:paraId="78D5DE88">
      <w:pPr>
        <w:pStyle w:val="13"/>
        <w:numPr>
          <w:ilvl w:val="1"/>
          <w:numId w:val="1"/>
        </w:numPr>
        <w:tabs>
          <w:tab w:val="left" w:pos="1605"/>
        </w:tabs>
        <w:spacing w:before="3" w:after="0" w:line="369" w:lineRule="auto"/>
        <w:ind w:left="659" w:right="832" w:firstLine="420"/>
        <w:jc w:val="left"/>
        <w:rPr>
          <w:sz w:val="21"/>
        </w:rPr>
      </w:pPr>
      <w:r>
        <w:rPr>
          <w:spacing w:val="-2"/>
          <w:sz w:val="22"/>
        </w:rPr>
        <w:t>为方便评审，响应文件应当有目录且有相对应的页码，以方便谈判小组评审使用的索引，响应文件中各项表格不能有空项，必须按照竞争性谈判文件要求制作。</w:t>
      </w:r>
    </w:p>
    <w:p w14:paraId="6B04536D">
      <w:pPr>
        <w:pStyle w:val="13"/>
        <w:numPr>
          <w:ilvl w:val="1"/>
          <w:numId w:val="1"/>
        </w:numPr>
        <w:tabs>
          <w:tab w:val="left" w:pos="1605"/>
        </w:tabs>
        <w:spacing w:before="13" w:after="0" w:line="240" w:lineRule="auto"/>
        <w:ind w:left="1605" w:right="0" w:hanging="525"/>
        <w:jc w:val="left"/>
        <w:rPr>
          <w:sz w:val="21"/>
        </w:rPr>
      </w:pPr>
      <w:r>
        <w:rPr>
          <w:spacing w:val="-3"/>
          <w:sz w:val="21"/>
        </w:rPr>
        <w:t>除在谈判文件中另有规定外，度量衡单位应使用国际单位制。</w:t>
      </w:r>
    </w:p>
    <w:p w14:paraId="6BB3EDD0">
      <w:pPr>
        <w:pStyle w:val="13"/>
        <w:numPr>
          <w:ilvl w:val="1"/>
          <w:numId w:val="1"/>
        </w:numPr>
        <w:tabs>
          <w:tab w:val="left" w:pos="1605"/>
        </w:tabs>
        <w:spacing w:before="181" w:after="0" w:line="240" w:lineRule="auto"/>
        <w:ind w:left="1605" w:right="0" w:hanging="525"/>
        <w:jc w:val="left"/>
        <w:rPr>
          <w:sz w:val="21"/>
        </w:rPr>
      </w:pPr>
      <w:r>
        <w:rPr>
          <w:spacing w:val="-1"/>
          <w:sz w:val="21"/>
        </w:rPr>
        <w:t>本谈判文件所表达的时间均为北京时间。</w:t>
      </w:r>
    </w:p>
    <w:p w14:paraId="136E27CF">
      <w:pPr>
        <w:pStyle w:val="4"/>
        <w:numPr>
          <w:ilvl w:val="0"/>
          <w:numId w:val="1"/>
        </w:numPr>
        <w:tabs>
          <w:tab w:val="left" w:pos="1500"/>
        </w:tabs>
        <w:spacing w:before="98" w:after="0" w:line="240" w:lineRule="auto"/>
        <w:ind w:left="1500" w:right="0" w:hanging="420"/>
        <w:jc w:val="left"/>
        <w:rPr>
          <w:rFonts w:ascii="Times New Roman" w:eastAsia="Times New Roman"/>
          <w:sz w:val="19"/>
        </w:rPr>
      </w:pPr>
      <w:r>
        <w:t>响应文件的组成</w:t>
      </w:r>
    </w:p>
    <w:p w14:paraId="6957CC0B">
      <w:pPr>
        <w:pStyle w:val="13"/>
        <w:numPr>
          <w:ilvl w:val="1"/>
          <w:numId w:val="1"/>
        </w:numPr>
        <w:tabs>
          <w:tab w:val="left" w:pos="1605"/>
        </w:tabs>
        <w:spacing w:before="118" w:after="0" w:line="396" w:lineRule="auto"/>
        <w:ind w:left="659" w:right="859" w:firstLine="420"/>
        <w:jc w:val="both"/>
        <w:rPr>
          <w:sz w:val="21"/>
        </w:rPr>
      </w:pPr>
      <w:r>
        <w:rPr>
          <w:spacing w:val="-2"/>
          <w:sz w:val="21"/>
        </w:rPr>
        <w:t>响应文件应包括资格性审查、符合性审查、第一次报价等内容（凡有具体格式要求详</w:t>
      </w:r>
      <w:r>
        <w:rPr>
          <w:sz w:val="21"/>
        </w:rPr>
        <w:t>见谈判文件“第六章响应文件格式</w:t>
      </w:r>
      <w:r>
        <w:rPr>
          <w:spacing w:val="-105"/>
          <w:sz w:val="21"/>
        </w:rPr>
        <w:t>”）</w:t>
      </w:r>
      <w:r>
        <w:rPr>
          <w:sz w:val="21"/>
        </w:rPr>
        <w:t>。其中，在满足谈判文件实质性要求的基础上，必须提出</w:t>
      </w:r>
      <w:r>
        <w:rPr>
          <w:spacing w:val="-2"/>
          <w:sz w:val="21"/>
        </w:rPr>
        <w:t>比谈判文件要求更有利于采购人的内容。</w:t>
      </w:r>
    </w:p>
    <w:p w14:paraId="577EFEC9">
      <w:pPr>
        <w:pStyle w:val="13"/>
        <w:numPr>
          <w:ilvl w:val="1"/>
          <w:numId w:val="1"/>
        </w:numPr>
        <w:tabs>
          <w:tab w:val="left" w:pos="1604"/>
        </w:tabs>
        <w:spacing w:before="0" w:after="0" w:line="262" w:lineRule="exact"/>
        <w:ind w:left="1604" w:right="0" w:hanging="509"/>
        <w:jc w:val="both"/>
        <w:rPr>
          <w:sz w:val="22"/>
        </w:rPr>
      </w:pPr>
      <w:r>
        <w:rPr>
          <w:spacing w:val="-3"/>
          <w:sz w:val="21"/>
        </w:rPr>
        <w:t>若谈判供应商未按竞争性谈判文件的要求提供资料或说明的，将导致响应性文件被视</w:t>
      </w:r>
    </w:p>
    <w:p w14:paraId="3D05DA03">
      <w:pPr>
        <w:pStyle w:val="6"/>
        <w:spacing w:before="178"/>
        <w:ind w:left="659"/>
      </w:pPr>
      <w:r>
        <w:rPr>
          <w:spacing w:val="-1"/>
        </w:rPr>
        <w:t>为无效或影响评审结果。</w:t>
      </w:r>
    </w:p>
    <w:p w14:paraId="72C24F2E">
      <w:pPr>
        <w:pStyle w:val="13"/>
        <w:numPr>
          <w:ilvl w:val="1"/>
          <w:numId w:val="1"/>
        </w:numPr>
        <w:tabs>
          <w:tab w:val="left" w:pos="1605"/>
        </w:tabs>
        <w:spacing w:before="166" w:after="0" w:line="388" w:lineRule="auto"/>
        <w:ind w:left="659" w:right="843" w:firstLine="420"/>
        <w:jc w:val="left"/>
        <w:rPr>
          <w:sz w:val="21"/>
        </w:rPr>
      </w:pPr>
      <w:r>
        <w:rPr>
          <w:spacing w:val="-2"/>
          <w:sz w:val="21"/>
        </w:rPr>
        <w:t>若谈判供应商未按谈判文件的要求提供资料，或未对谈判文件做出实质性响应，将作为无效响应文件。</w:t>
      </w:r>
    </w:p>
    <w:p w14:paraId="655DA35F">
      <w:pPr>
        <w:pStyle w:val="13"/>
        <w:numPr>
          <w:ilvl w:val="1"/>
          <w:numId w:val="1"/>
        </w:numPr>
        <w:tabs>
          <w:tab w:val="left" w:pos="1575"/>
        </w:tabs>
        <w:spacing w:before="14" w:after="0" w:line="388" w:lineRule="auto"/>
        <w:ind w:left="659" w:right="722" w:firstLine="420"/>
        <w:jc w:val="left"/>
        <w:rPr>
          <w:sz w:val="21"/>
        </w:rPr>
      </w:pPr>
      <w:r>
        <w:rPr>
          <w:spacing w:val="-1"/>
          <w:sz w:val="21"/>
        </w:rPr>
        <w:t>响应文件应严格按照谈判文件第六章的要求提交相关附件表格，并按规定的统一格式</w:t>
      </w:r>
      <w:r>
        <w:rPr>
          <w:spacing w:val="-20"/>
          <w:sz w:val="21"/>
        </w:rPr>
        <w:t>逐项填写；无相应内容可填的项应填写“无”、“未测试”、“没有相应指标”等明确的回答文字。</w:t>
      </w:r>
    </w:p>
    <w:p w14:paraId="7DAB236D">
      <w:pPr>
        <w:pStyle w:val="13"/>
        <w:numPr>
          <w:ilvl w:val="1"/>
          <w:numId w:val="1"/>
        </w:numPr>
        <w:tabs>
          <w:tab w:val="left" w:pos="1139"/>
        </w:tabs>
        <w:spacing w:before="0" w:after="0" w:line="268" w:lineRule="exact"/>
        <w:ind w:left="1139" w:right="0" w:hanging="480"/>
        <w:jc w:val="left"/>
        <w:rPr>
          <w:sz w:val="21"/>
        </w:rPr>
      </w:pPr>
      <w:r>
        <w:rPr>
          <w:spacing w:val="-1"/>
          <w:sz w:val="21"/>
        </w:rPr>
        <w:t>未按要求及时上传的电子响应文件，采购人及代理机构不予受理。</w:t>
      </w:r>
    </w:p>
    <w:p w14:paraId="23A031C6">
      <w:pPr>
        <w:pStyle w:val="13"/>
        <w:numPr>
          <w:ilvl w:val="1"/>
          <w:numId w:val="1"/>
        </w:numPr>
        <w:tabs>
          <w:tab w:val="left" w:pos="1620"/>
        </w:tabs>
        <w:spacing w:before="24" w:after="0" w:line="430" w:lineRule="atLeast"/>
        <w:ind w:left="659" w:right="834" w:firstLine="420"/>
        <w:jc w:val="left"/>
        <w:rPr>
          <w:sz w:val="21"/>
        </w:rPr>
      </w:pPr>
      <w:r>
        <w:rPr>
          <w:spacing w:val="-2"/>
          <w:sz w:val="22"/>
        </w:rPr>
        <w:t>响应文件应以中文书写。除在谈判通知书的技术规格中另有规定外，计量单位应使用中华人民共和国法定计量单位(国际单位制和国家选定的其他计量单位)。</w:t>
      </w:r>
    </w:p>
    <w:p w14:paraId="675B4D40">
      <w:pPr>
        <w:pStyle w:val="13"/>
        <w:spacing w:after="0" w:line="430" w:lineRule="atLeast"/>
        <w:jc w:val="left"/>
        <w:rPr>
          <w:sz w:val="21"/>
        </w:rPr>
        <w:sectPr>
          <w:pgSz w:w="11910" w:h="16850"/>
          <w:pgMar w:top="1560" w:right="708" w:bottom="1400" w:left="992" w:header="0" w:footer="1184" w:gutter="0"/>
          <w:cols w:space="720" w:num="1"/>
        </w:sectPr>
      </w:pPr>
    </w:p>
    <w:p w14:paraId="12A83D20">
      <w:pPr>
        <w:pStyle w:val="4"/>
        <w:numPr>
          <w:ilvl w:val="0"/>
          <w:numId w:val="1"/>
        </w:numPr>
        <w:tabs>
          <w:tab w:val="left" w:pos="1500"/>
        </w:tabs>
        <w:spacing w:before="0" w:after="0" w:line="368" w:lineRule="exact"/>
        <w:ind w:left="1500" w:right="0" w:hanging="420"/>
        <w:jc w:val="left"/>
        <w:rPr>
          <w:rFonts w:ascii="Times New Roman" w:eastAsia="Times New Roman"/>
        </w:rPr>
      </w:pPr>
      <w:r>
        <w:rPr>
          <w:spacing w:val="-1"/>
        </w:rPr>
        <w:t>未按要求及时上传的电子响应文件，采购人及代理机构不予受理。</w:t>
      </w:r>
    </w:p>
    <w:p w14:paraId="5D04C449">
      <w:pPr>
        <w:pStyle w:val="13"/>
        <w:numPr>
          <w:ilvl w:val="0"/>
          <w:numId w:val="1"/>
        </w:numPr>
        <w:tabs>
          <w:tab w:val="left" w:pos="1395"/>
        </w:tabs>
        <w:spacing w:before="49" w:after="0" w:line="240" w:lineRule="auto"/>
        <w:ind w:left="1395" w:right="0" w:hanging="315"/>
        <w:jc w:val="left"/>
        <w:rPr>
          <w:rFonts w:ascii="Times New Roman" w:eastAsia="Times New Roman"/>
          <w:b/>
          <w:sz w:val="19"/>
        </w:rPr>
      </w:pPr>
      <w:r>
        <w:rPr>
          <w:rFonts w:ascii="Microsoft JhengHei" w:eastAsia="Microsoft JhengHei"/>
          <w:b/>
          <w:spacing w:val="-3"/>
          <w:sz w:val="21"/>
        </w:rPr>
        <w:t>谈判报价</w:t>
      </w:r>
    </w:p>
    <w:p w14:paraId="644E9124">
      <w:pPr>
        <w:pStyle w:val="13"/>
        <w:numPr>
          <w:ilvl w:val="1"/>
          <w:numId w:val="1"/>
        </w:numPr>
        <w:tabs>
          <w:tab w:val="left" w:pos="1589"/>
        </w:tabs>
        <w:spacing w:before="118" w:after="0" w:line="393" w:lineRule="auto"/>
        <w:ind w:left="434" w:right="571" w:firstLine="630"/>
        <w:jc w:val="both"/>
        <w:rPr>
          <w:sz w:val="21"/>
        </w:rPr>
      </w:pPr>
      <w:r>
        <w:rPr>
          <w:sz w:val="21"/>
        </w:rPr>
        <w:t>本次采购采用总承包方式，因此供应商的报价应包括全部服务的价格及相关验收以及其</w:t>
      </w:r>
      <w:r>
        <w:rPr>
          <w:spacing w:val="-2"/>
          <w:sz w:val="21"/>
        </w:rPr>
        <w:t>他有关的交付使用前的所有费用，包括采购项目未考虑的但项目实施过程中必要的费用，及采购项目</w:t>
      </w:r>
      <w:r>
        <w:rPr>
          <w:spacing w:val="-5"/>
          <w:sz w:val="21"/>
        </w:rPr>
        <w:t>履行过程中所需的而谈判文件中未列出的相关辅助材料和费用。谈判供应商应明确报价包括上述各项</w:t>
      </w:r>
      <w:r>
        <w:rPr>
          <w:spacing w:val="-2"/>
          <w:sz w:val="21"/>
        </w:rPr>
        <w:t>费用。一旦成交，合同签定后价格将不得变动。</w:t>
      </w:r>
    </w:p>
    <w:p w14:paraId="0E3DFAB4">
      <w:pPr>
        <w:pStyle w:val="13"/>
        <w:numPr>
          <w:ilvl w:val="1"/>
          <w:numId w:val="1"/>
        </w:numPr>
        <w:tabs>
          <w:tab w:val="left" w:pos="1620"/>
        </w:tabs>
        <w:spacing w:before="0" w:after="0" w:line="323" w:lineRule="exact"/>
        <w:ind w:left="1620" w:right="0" w:hanging="540"/>
        <w:jc w:val="both"/>
        <w:rPr>
          <w:sz w:val="21"/>
        </w:rPr>
      </w:pPr>
      <w:r>
        <w:rPr>
          <w:spacing w:val="-3"/>
          <w:sz w:val="21"/>
        </w:rPr>
        <w:t>除特殊要求外，谈判供应商只允许有一个报价，</w:t>
      </w:r>
      <w:r>
        <w:rPr>
          <w:rFonts w:ascii="Microsoft JhengHei" w:eastAsia="Microsoft JhengHei"/>
          <w:b/>
          <w:spacing w:val="-4"/>
          <w:sz w:val="21"/>
        </w:rPr>
        <w:t>采购人不接受任何有选择的报价，最</w:t>
      </w:r>
    </w:p>
    <w:p w14:paraId="7FB409F3">
      <w:pPr>
        <w:pStyle w:val="4"/>
        <w:spacing w:before="50"/>
        <w:ind w:left="272" w:right="6198" w:firstLine="0"/>
        <w:jc w:val="center"/>
      </w:pPr>
      <w:r>
        <w:rPr>
          <w:spacing w:val="-1"/>
        </w:rPr>
        <w:t>后报价不得超过项目采购预算。</w:t>
      </w:r>
    </w:p>
    <w:p w14:paraId="1F193246">
      <w:pPr>
        <w:pStyle w:val="13"/>
        <w:numPr>
          <w:ilvl w:val="0"/>
          <w:numId w:val="1"/>
        </w:numPr>
        <w:tabs>
          <w:tab w:val="left" w:pos="1395"/>
        </w:tabs>
        <w:spacing w:before="49" w:after="0" w:line="240" w:lineRule="auto"/>
        <w:ind w:left="1395" w:right="0" w:hanging="315"/>
        <w:jc w:val="left"/>
        <w:rPr>
          <w:rFonts w:ascii="Times New Roman" w:eastAsia="Times New Roman"/>
          <w:b/>
          <w:sz w:val="19"/>
        </w:rPr>
      </w:pPr>
      <w:r>
        <w:rPr>
          <w:rFonts w:ascii="Microsoft JhengHei" w:eastAsia="Microsoft JhengHei"/>
          <w:b/>
          <w:spacing w:val="-11"/>
          <w:sz w:val="21"/>
        </w:rPr>
        <w:t>谈判的货币：</w:t>
      </w:r>
      <w:r>
        <w:rPr>
          <w:spacing w:val="-6"/>
          <w:sz w:val="21"/>
        </w:rPr>
        <w:t>本次谈判采购的均须以人民币为计算单位。谈判文件另有规定的从其规定。</w:t>
      </w:r>
    </w:p>
    <w:p w14:paraId="459DD5DC">
      <w:pPr>
        <w:pStyle w:val="4"/>
        <w:numPr>
          <w:ilvl w:val="0"/>
          <w:numId w:val="1"/>
        </w:numPr>
        <w:tabs>
          <w:tab w:val="left" w:pos="1395"/>
        </w:tabs>
        <w:spacing w:before="64" w:after="0" w:line="240" w:lineRule="auto"/>
        <w:ind w:left="1395" w:right="0" w:hanging="315"/>
        <w:jc w:val="left"/>
        <w:rPr>
          <w:rFonts w:ascii="Times New Roman" w:eastAsia="Times New Roman"/>
          <w:sz w:val="19"/>
        </w:rPr>
      </w:pPr>
      <w:r>
        <w:rPr>
          <w:spacing w:val="-1"/>
        </w:rPr>
        <w:t>谈判保证金：免收</w:t>
      </w:r>
    </w:p>
    <w:p w14:paraId="3AB5DEBF">
      <w:pPr>
        <w:pStyle w:val="13"/>
        <w:numPr>
          <w:ilvl w:val="0"/>
          <w:numId w:val="1"/>
        </w:numPr>
        <w:tabs>
          <w:tab w:val="left" w:pos="1500"/>
        </w:tabs>
        <w:spacing w:before="49" w:after="0" w:line="240" w:lineRule="auto"/>
        <w:ind w:left="1500" w:right="0" w:hanging="420"/>
        <w:jc w:val="left"/>
        <w:rPr>
          <w:rFonts w:ascii="Times New Roman" w:eastAsia="Times New Roman"/>
          <w:b/>
          <w:sz w:val="19"/>
        </w:rPr>
      </w:pPr>
      <w:r>
        <w:rPr>
          <w:rFonts w:ascii="Microsoft JhengHei" w:eastAsia="Microsoft JhengHei"/>
          <w:b/>
          <w:spacing w:val="-1"/>
          <w:sz w:val="21"/>
        </w:rPr>
        <w:t>竞争性谈判有效期</w:t>
      </w:r>
    </w:p>
    <w:p w14:paraId="07084CC8">
      <w:pPr>
        <w:pStyle w:val="13"/>
        <w:numPr>
          <w:ilvl w:val="1"/>
          <w:numId w:val="1"/>
        </w:numPr>
        <w:tabs>
          <w:tab w:val="left" w:pos="1604"/>
        </w:tabs>
        <w:spacing w:before="119" w:after="0" w:line="396" w:lineRule="auto"/>
        <w:ind w:left="659" w:right="844" w:firstLine="420"/>
        <w:jc w:val="both"/>
        <w:rPr>
          <w:sz w:val="21"/>
        </w:rPr>
      </w:pPr>
      <w:r>
        <w:rPr>
          <w:spacing w:val="-2"/>
          <w:sz w:val="21"/>
        </w:rPr>
        <w:t>竞争性谈判有效期以第二章中规定的具体时间为准，有效期短于此规定的响应文件将</w:t>
      </w:r>
      <w:r>
        <w:rPr>
          <w:sz w:val="21"/>
        </w:rPr>
        <w:t>被视为无效文件。在&lt;谈判供应商须知前附表&gt;规定的谈判有效期内，供应商不得要求撤销或修</w:t>
      </w:r>
      <w:r>
        <w:rPr>
          <w:spacing w:val="-2"/>
          <w:sz w:val="21"/>
        </w:rPr>
        <w:t>改其响应文件。</w:t>
      </w:r>
    </w:p>
    <w:p w14:paraId="2C8B05D1">
      <w:pPr>
        <w:pStyle w:val="13"/>
        <w:numPr>
          <w:ilvl w:val="1"/>
          <w:numId w:val="1"/>
        </w:numPr>
        <w:tabs>
          <w:tab w:val="left" w:pos="1604"/>
        </w:tabs>
        <w:spacing w:before="0" w:after="0" w:line="393" w:lineRule="auto"/>
        <w:ind w:left="659" w:right="847" w:firstLine="420"/>
        <w:jc w:val="both"/>
        <w:rPr>
          <w:sz w:val="21"/>
        </w:rPr>
      </w:pPr>
      <w:r>
        <w:rPr>
          <w:spacing w:val="-2"/>
          <w:sz w:val="21"/>
        </w:rPr>
        <w:t>在特殊情况下，采购人或采购代理机构可于竞争性谈判有效期满之前，征得谈判供应</w:t>
      </w:r>
      <w:r>
        <w:rPr>
          <w:sz w:val="21"/>
        </w:rPr>
        <w:t>商同意延长竞争性谈判有效期，要求与答复均应以书面形式进行。谈判供应商可以拒绝接受这一要求而放弃竞争性谈判，同意这一要求的谈判供应商，无需也不允许修改其响应文件，受竞</w:t>
      </w:r>
      <w:r>
        <w:rPr>
          <w:spacing w:val="-2"/>
          <w:sz w:val="21"/>
        </w:rPr>
        <w:t>争性谈判有效期制约的所有权利和义务均应延长至新的有效期。</w:t>
      </w:r>
    </w:p>
    <w:p w14:paraId="6F447553">
      <w:pPr>
        <w:tabs>
          <w:tab w:val="left" w:pos="736"/>
        </w:tabs>
        <w:spacing w:before="0" w:line="338" w:lineRule="exact"/>
        <w:ind w:left="256" w:right="0" w:firstLine="0"/>
        <w:jc w:val="center"/>
        <w:rPr>
          <w:rFonts w:ascii="Microsoft JhengHei" w:eastAsia="Microsoft JhengHei"/>
          <w:b/>
          <w:sz w:val="24"/>
        </w:rPr>
      </w:pPr>
      <w:r>
        <w:rPr>
          <w:rFonts w:ascii="Microsoft JhengHei" w:eastAsia="Microsoft JhengHei"/>
          <w:b/>
          <w:spacing w:val="-10"/>
          <w:sz w:val="24"/>
        </w:rPr>
        <w:t>四</w:t>
      </w:r>
      <w:r>
        <w:rPr>
          <w:rFonts w:ascii="Microsoft JhengHei" w:eastAsia="Microsoft JhengHei"/>
          <w:b/>
          <w:sz w:val="24"/>
        </w:rPr>
        <w:tab/>
      </w:r>
      <w:r>
        <w:rPr>
          <w:rFonts w:ascii="Microsoft JhengHei" w:eastAsia="Microsoft JhengHei"/>
          <w:b/>
          <w:sz w:val="24"/>
        </w:rPr>
        <w:t>响应文件</w:t>
      </w:r>
      <w:r>
        <w:rPr>
          <w:rFonts w:ascii="Microsoft JhengHei" w:eastAsia="Microsoft JhengHei"/>
          <w:b/>
          <w:spacing w:val="15"/>
          <w:sz w:val="24"/>
        </w:rPr>
        <w:t>的</w:t>
      </w:r>
      <w:r>
        <w:rPr>
          <w:rFonts w:ascii="Microsoft JhengHei" w:eastAsia="Microsoft JhengHei"/>
          <w:b/>
          <w:sz w:val="24"/>
        </w:rPr>
        <w:t>递</w:t>
      </w:r>
      <w:r>
        <w:rPr>
          <w:rFonts w:ascii="Microsoft JhengHei" w:eastAsia="Microsoft JhengHei"/>
          <w:b/>
          <w:spacing w:val="-10"/>
          <w:sz w:val="24"/>
        </w:rPr>
        <w:t>交</w:t>
      </w:r>
    </w:p>
    <w:p w14:paraId="5B1CDECB">
      <w:pPr>
        <w:pStyle w:val="6"/>
        <w:spacing w:before="87"/>
        <w:rPr>
          <w:rFonts w:ascii="Microsoft JhengHei"/>
          <w:b/>
          <w:sz w:val="24"/>
        </w:rPr>
      </w:pPr>
    </w:p>
    <w:p w14:paraId="6A8786ED">
      <w:pPr>
        <w:pStyle w:val="13"/>
        <w:numPr>
          <w:ilvl w:val="0"/>
          <w:numId w:val="1"/>
        </w:numPr>
        <w:tabs>
          <w:tab w:val="left" w:pos="1169"/>
        </w:tabs>
        <w:spacing w:before="0" w:after="0" w:line="240" w:lineRule="auto"/>
        <w:ind w:left="1169" w:right="0" w:hanging="314"/>
        <w:jc w:val="left"/>
        <w:rPr>
          <w:sz w:val="19"/>
        </w:rPr>
      </w:pPr>
      <w:r>
        <w:rPr>
          <w:spacing w:val="-1"/>
          <w:sz w:val="21"/>
        </w:rPr>
        <w:t>响应文件的密封及标记</w:t>
      </w:r>
    </w:p>
    <w:p w14:paraId="6BB80BA7">
      <w:pPr>
        <w:pStyle w:val="13"/>
        <w:numPr>
          <w:ilvl w:val="1"/>
          <w:numId w:val="1"/>
        </w:numPr>
        <w:tabs>
          <w:tab w:val="left" w:pos="1335"/>
        </w:tabs>
        <w:spacing w:before="181" w:after="0" w:line="240" w:lineRule="auto"/>
        <w:ind w:left="1335" w:right="0" w:hanging="480"/>
        <w:jc w:val="left"/>
        <w:rPr>
          <w:sz w:val="21"/>
        </w:rPr>
      </w:pPr>
      <w:r>
        <w:rPr>
          <w:spacing w:val="-1"/>
          <w:sz w:val="21"/>
        </w:rPr>
        <w:t>网上上传的电子响应性文件应使用数字证书认证并加密。</w:t>
      </w:r>
    </w:p>
    <w:p w14:paraId="329433E1">
      <w:pPr>
        <w:pStyle w:val="13"/>
        <w:numPr>
          <w:ilvl w:val="1"/>
          <w:numId w:val="1"/>
        </w:numPr>
        <w:tabs>
          <w:tab w:val="left" w:pos="1335"/>
        </w:tabs>
        <w:spacing w:before="166" w:after="0" w:line="240" w:lineRule="auto"/>
        <w:ind w:left="1335" w:right="0" w:hanging="480"/>
        <w:jc w:val="left"/>
        <w:rPr>
          <w:sz w:val="21"/>
        </w:rPr>
      </w:pPr>
      <w:r>
        <w:rPr>
          <w:spacing w:val="-6"/>
          <w:sz w:val="21"/>
        </w:rPr>
        <w:t xml:space="preserve">响应性文件未按第 </w:t>
      </w:r>
      <w:r>
        <w:rPr>
          <w:sz w:val="21"/>
        </w:rPr>
        <w:t>17．l</w:t>
      </w:r>
      <w:r>
        <w:rPr>
          <w:spacing w:val="-8"/>
          <w:sz w:val="21"/>
        </w:rPr>
        <w:t xml:space="preserve"> 条规定书写标记和密封者，将按无效标处理。</w:t>
      </w:r>
    </w:p>
    <w:p w14:paraId="53612CC7">
      <w:pPr>
        <w:pStyle w:val="13"/>
        <w:numPr>
          <w:ilvl w:val="0"/>
          <w:numId w:val="1"/>
        </w:numPr>
        <w:tabs>
          <w:tab w:val="left" w:pos="419"/>
        </w:tabs>
        <w:spacing w:before="167" w:after="0" w:line="240" w:lineRule="auto"/>
        <w:ind w:left="419" w:right="5971" w:hanging="419"/>
        <w:jc w:val="center"/>
        <w:rPr>
          <w:sz w:val="19"/>
        </w:rPr>
      </w:pPr>
      <w:r>
        <w:rPr>
          <w:spacing w:val="-1"/>
          <w:sz w:val="21"/>
        </w:rPr>
        <w:t>响应文件递交截止时间</w:t>
      </w:r>
    </w:p>
    <w:p w14:paraId="30DEC7AE">
      <w:pPr>
        <w:pStyle w:val="13"/>
        <w:numPr>
          <w:ilvl w:val="1"/>
          <w:numId w:val="1"/>
        </w:numPr>
        <w:tabs>
          <w:tab w:val="left" w:pos="1334"/>
        </w:tabs>
        <w:spacing w:before="181" w:after="0" w:line="388" w:lineRule="auto"/>
        <w:ind w:left="434" w:right="546" w:firstLine="420"/>
        <w:jc w:val="both"/>
        <w:rPr>
          <w:sz w:val="21"/>
        </w:rPr>
      </w:pPr>
      <w:r>
        <w:rPr>
          <w:spacing w:val="-3"/>
          <w:sz w:val="21"/>
        </w:rPr>
        <w:t xml:space="preserve">网上投标上传的电子响应性文件应使用 </w:t>
      </w:r>
      <w:r>
        <w:rPr>
          <w:spacing w:val="-2"/>
          <w:sz w:val="21"/>
        </w:rPr>
        <w:t>CA</w:t>
      </w:r>
      <w:r>
        <w:rPr>
          <w:spacing w:val="-5"/>
          <w:sz w:val="21"/>
        </w:rPr>
        <w:t xml:space="preserve"> 数字证书认证并加密，上传时必须得到电脑“上</w:t>
      </w:r>
      <w:r>
        <w:rPr>
          <w:spacing w:val="-2"/>
          <w:sz w:val="21"/>
        </w:rPr>
        <w:t xml:space="preserve">传成功”的确认，未按要求加密和 </w:t>
      </w:r>
      <w:r>
        <w:rPr>
          <w:sz w:val="21"/>
        </w:rPr>
        <w:t>CA</w:t>
      </w:r>
      <w:r>
        <w:rPr>
          <w:spacing w:val="-5"/>
          <w:sz w:val="21"/>
        </w:rPr>
        <w:t xml:space="preserve"> 数字证书认证的子响应性文件，将被视为无效投标文件，其投</w:t>
      </w:r>
      <w:r>
        <w:rPr>
          <w:spacing w:val="-2"/>
          <w:sz w:val="21"/>
        </w:rPr>
        <w:t>标文件将被拒绝，采购人不予受理。</w:t>
      </w:r>
    </w:p>
    <w:p w14:paraId="6FF6005C">
      <w:pPr>
        <w:pStyle w:val="13"/>
        <w:numPr>
          <w:ilvl w:val="1"/>
          <w:numId w:val="1"/>
        </w:numPr>
        <w:tabs>
          <w:tab w:val="left" w:pos="1335"/>
        </w:tabs>
        <w:spacing w:before="13" w:after="0" w:line="240" w:lineRule="auto"/>
        <w:ind w:left="1335" w:right="0" w:hanging="480"/>
        <w:jc w:val="both"/>
        <w:rPr>
          <w:sz w:val="21"/>
        </w:rPr>
      </w:pPr>
      <w:r>
        <w:rPr>
          <w:spacing w:val="-1"/>
          <w:sz w:val="21"/>
        </w:rPr>
        <w:t>除谈判供应商须知前附表另有规定外，投标人所递交的响应性文件不予退还。</w:t>
      </w:r>
    </w:p>
    <w:p w14:paraId="2E8F1F5C">
      <w:pPr>
        <w:pStyle w:val="13"/>
        <w:numPr>
          <w:ilvl w:val="1"/>
          <w:numId w:val="1"/>
        </w:numPr>
        <w:tabs>
          <w:tab w:val="left" w:pos="1334"/>
        </w:tabs>
        <w:spacing w:before="167" w:after="0" w:line="388" w:lineRule="auto"/>
        <w:ind w:left="434" w:right="455" w:firstLine="420"/>
        <w:jc w:val="left"/>
        <w:rPr>
          <w:sz w:val="21"/>
        </w:rPr>
      </w:pPr>
      <w:r>
        <w:rPr>
          <w:spacing w:val="-2"/>
          <w:sz w:val="21"/>
        </w:rPr>
        <w:t>供应商因交易中心投标系统问题无法上传电子投标文件时，请在工作时间与系统客服联系，联系电话：0512-58188538。</w:t>
      </w:r>
    </w:p>
    <w:p w14:paraId="4746D3F7">
      <w:pPr>
        <w:pStyle w:val="13"/>
        <w:numPr>
          <w:ilvl w:val="0"/>
          <w:numId w:val="1"/>
        </w:numPr>
        <w:tabs>
          <w:tab w:val="left" w:pos="1169"/>
        </w:tabs>
        <w:spacing w:before="14" w:after="0" w:line="240" w:lineRule="auto"/>
        <w:ind w:left="1169" w:right="0" w:hanging="314"/>
        <w:jc w:val="left"/>
        <w:rPr>
          <w:sz w:val="19"/>
        </w:rPr>
      </w:pPr>
      <w:r>
        <w:rPr>
          <w:spacing w:val="-1"/>
          <w:sz w:val="21"/>
        </w:rPr>
        <w:t>响应文件的补充、修改和撤回</w:t>
      </w:r>
    </w:p>
    <w:p w14:paraId="7F16CCA5">
      <w:pPr>
        <w:pStyle w:val="13"/>
        <w:spacing w:after="0" w:line="240" w:lineRule="auto"/>
        <w:jc w:val="left"/>
        <w:rPr>
          <w:sz w:val="19"/>
        </w:rPr>
        <w:sectPr>
          <w:pgSz w:w="11910" w:h="16850"/>
          <w:pgMar w:top="1520" w:right="708" w:bottom="1400" w:left="992" w:header="0" w:footer="1184" w:gutter="0"/>
          <w:cols w:space="720" w:num="1"/>
        </w:sectPr>
      </w:pPr>
    </w:p>
    <w:p w14:paraId="5EC0A5FA">
      <w:pPr>
        <w:pStyle w:val="6"/>
        <w:spacing w:before="51" w:line="388" w:lineRule="auto"/>
        <w:ind w:left="434" w:right="571" w:firstLine="420"/>
        <w:jc w:val="both"/>
      </w:pPr>
      <w:r>
        <w:t>19.l</w:t>
      </w:r>
      <w:r>
        <w:rPr>
          <w:spacing w:val="-3"/>
        </w:rPr>
        <w:t xml:space="preserve"> 在谈判供应商须知前附表规定的响应性文件递交截止时间前，投标供应商可以修改或撤回</w:t>
      </w:r>
      <w:r>
        <w:rPr>
          <w:spacing w:val="-8"/>
        </w:rPr>
        <w:t>已递交的响应性文件，最终响应性文件以投标截止时间前完成上传至新乡市公共资源交易中心电子交</w:t>
      </w:r>
      <w:r>
        <w:rPr>
          <w:spacing w:val="-2"/>
        </w:rPr>
        <w:t>易系统最后一份响应文件为准。</w:t>
      </w:r>
    </w:p>
    <w:p w14:paraId="71FBA705">
      <w:pPr>
        <w:pStyle w:val="6"/>
        <w:spacing w:before="13"/>
        <w:ind w:left="855"/>
        <w:jc w:val="both"/>
      </w:pPr>
      <w:r>
        <w:t>19.2</w:t>
      </w:r>
      <w:r>
        <w:rPr>
          <w:spacing w:val="-8"/>
        </w:rPr>
        <w:t xml:space="preserve"> 投标截止时间之后，在投标有效期内，投标供应商应书面保证不得撤回响应性文件。</w:t>
      </w:r>
    </w:p>
    <w:p w14:paraId="04E864C0">
      <w:pPr>
        <w:pStyle w:val="13"/>
        <w:numPr>
          <w:ilvl w:val="0"/>
          <w:numId w:val="1"/>
        </w:numPr>
        <w:tabs>
          <w:tab w:val="left" w:pos="1169"/>
        </w:tabs>
        <w:spacing w:before="167" w:after="0" w:line="240" w:lineRule="auto"/>
        <w:ind w:left="1169" w:right="0" w:hanging="314"/>
        <w:jc w:val="left"/>
        <w:rPr>
          <w:sz w:val="19"/>
        </w:rPr>
      </w:pPr>
      <w:r>
        <w:rPr>
          <w:spacing w:val="-2"/>
          <w:sz w:val="21"/>
        </w:rPr>
        <w:t>响应文件的解密</w:t>
      </w:r>
    </w:p>
    <w:p w14:paraId="68FB01EE">
      <w:pPr>
        <w:pStyle w:val="13"/>
        <w:numPr>
          <w:ilvl w:val="1"/>
          <w:numId w:val="1"/>
        </w:numPr>
        <w:tabs>
          <w:tab w:val="left" w:pos="1379"/>
        </w:tabs>
        <w:spacing w:before="166" w:after="0" w:line="400" w:lineRule="auto"/>
        <w:ind w:left="434" w:right="579" w:firstLine="420"/>
        <w:jc w:val="left"/>
        <w:rPr>
          <w:sz w:val="21"/>
        </w:rPr>
      </w:pPr>
      <w:r>
        <w:rPr>
          <w:sz w:val="21"/>
        </w:rPr>
        <w:t>采购代理机构按竞争性谈判文件规定的时间、地点主持开标大会，采购人代表及有关工作</w:t>
      </w:r>
      <w:r>
        <w:rPr>
          <w:spacing w:val="-2"/>
          <w:sz w:val="21"/>
        </w:rPr>
        <w:t>人员参加。</w:t>
      </w:r>
    </w:p>
    <w:p w14:paraId="1D7925D0">
      <w:pPr>
        <w:pStyle w:val="13"/>
        <w:numPr>
          <w:ilvl w:val="1"/>
          <w:numId w:val="1"/>
        </w:numPr>
        <w:tabs>
          <w:tab w:val="left" w:pos="1335"/>
        </w:tabs>
        <w:spacing w:before="0" w:after="0" w:line="256" w:lineRule="exact"/>
        <w:ind w:left="1335" w:right="0" w:hanging="480"/>
        <w:jc w:val="left"/>
        <w:rPr>
          <w:sz w:val="21"/>
        </w:rPr>
      </w:pPr>
      <w:r>
        <w:rPr>
          <w:spacing w:val="-1"/>
          <w:sz w:val="21"/>
        </w:rPr>
        <w:t>本项目采用“远程不见面”开标方式，供应商代表无需到开标现场。</w:t>
      </w:r>
    </w:p>
    <w:p w14:paraId="4630EE13">
      <w:pPr>
        <w:pStyle w:val="13"/>
        <w:numPr>
          <w:ilvl w:val="1"/>
          <w:numId w:val="1"/>
        </w:numPr>
        <w:tabs>
          <w:tab w:val="left" w:pos="1334"/>
        </w:tabs>
        <w:spacing w:before="166" w:after="0" w:line="400" w:lineRule="auto"/>
        <w:ind w:left="434" w:right="545" w:firstLine="420"/>
        <w:jc w:val="left"/>
        <w:rPr>
          <w:sz w:val="21"/>
        </w:rPr>
      </w:pPr>
      <w:r>
        <w:rPr>
          <w:spacing w:val="-4"/>
          <w:sz w:val="21"/>
        </w:rPr>
        <w:t xml:space="preserve">各供应商应在规定时间内使用 </w:t>
      </w:r>
      <w:r>
        <w:rPr>
          <w:sz w:val="21"/>
        </w:rPr>
        <w:t>CA</w:t>
      </w:r>
      <w:r>
        <w:rPr>
          <w:spacing w:val="-7"/>
          <w:sz w:val="21"/>
        </w:rPr>
        <w:t xml:space="preserve"> 数字证书对本单位的电子谈判响应文件进行远程解密，代</w:t>
      </w:r>
      <w:r>
        <w:rPr>
          <w:spacing w:val="-2"/>
          <w:sz w:val="21"/>
        </w:rPr>
        <w:t>理机构进行三次解密，解密所有电子谈判响应文件。</w:t>
      </w:r>
    </w:p>
    <w:p w14:paraId="0479F936">
      <w:pPr>
        <w:pStyle w:val="13"/>
        <w:numPr>
          <w:ilvl w:val="1"/>
          <w:numId w:val="1"/>
        </w:numPr>
        <w:tabs>
          <w:tab w:val="left" w:pos="1379"/>
        </w:tabs>
        <w:spacing w:before="0" w:after="0" w:line="388" w:lineRule="auto"/>
        <w:ind w:left="434" w:right="573" w:firstLine="420"/>
        <w:jc w:val="left"/>
        <w:rPr>
          <w:sz w:val="21"/>
        </w:rPr>
      </w:pPr>
      <w:r>
        <w:rPr>
          <w:sz w:val="21"/>
        </w:rPr>
        <w:t>因加密电子谈判响应文件未能成功上传或误传或因电子投标文件制作错误而导致的解密失</w:t>
      </w:r>
      <w:r>
        <w:rPr>
          <w:spacing w:val="-2"/>
          <w:sz w:val="21"/>
        </w:rPr>
        <w:t>败,投标将被拒绝。</w:t>
      </w:r>
    </w:p>
    <w:p w14:paraId="11A85F2F">
      <w:pPr>
        <w:pStyle w:val="6"/>
        <w:spacing w:before="59"/>
      </w:pPr>
    </w:p>
    <w:p w14:paraId="52E2292C">
      <w:pPr>
        <w:tabs>
          <w:tab w:val="left" w:pos="737"/>
        </w:tabs>
        <w:spacing w:before="0"/>
        <w:ind w:left="257" w:right="0" w:firstLine="0"/>
        <w:jc w:val="center"/>
        <w:rPr>
          <w:rFonts w:ascii="Microsoft JhengHei" w:eastAsia="Microsoft JhengHei"/>
          <w:b/>
          <w:sz w:val="24"/>
        </w:rPr>
      </w:pPr>
      <w:r>
        <w:rPr>
          <w:rFonts w:ascii="Microsoft JhengHei" w:eastAsia="Microsoft JhengHei"/>
          <w:b/>
          <w:spacing w:val="-10"/>
          <w:sz w:val="24"/>
        </w:rPr>
        <w:t>五</w:t>
      </w:r>
      <w:r>
        <w:rPr>
          <w:rFonts w:ascii="Microsoft JhengHei" w:eastAsia="Microsoft JhengHei"/>
          <w:b/>
          <w:sz w:val="24"/>
        </w:rPr>
        <w:tab/>
      </w:r>
      <w:r>
        <w:rPr>
          <w:rFonts w:ascii="Microsoft JhengHei" w:eastAsia="Microsoft JhengHei"/>
          <w:b/>
          <w:sz w:val="24"/>
        </w:rPr>
        <w:t>竞争性谈</w:t>
      </w:r>
      <w:r>
        <w:rPr>
          <w:rFonts w:ascii="Microsoft JhengHei" w:eastAsia="Microsoft JhengHei"/>
          <w:b/>
          <w:spacing w:val="15"/>
          <w:sz w:val="24"/>
        </w:rPr>
        <w:t>判</w:t>
      </w:r>
      <w:r>
        <w:rPr>
          <w:rFonts w:ascii="Microsoft JhengHei" w:eastAsia="Microsoft JhengHei"/>
          <w:b/>
          <w:sz w:val="24"/>
        </w:rPr>
        <w:t>及报</w:t>
      </w:r>
      <w:r>
        <w:rPr>
          <w:rFonts w:ascii="Microsoft JhengHei" w:eastAsia="Microsoft JhengHei"/>
          <w:b/>
          <w:spacing w:val="-10"/>
          <w:sz w:val="24"/>
        </w:rPr>
        <w:t>价</w:t>
      </w:r>
    </w:p>
    <w:p w14:paraId="15CB37B8">
      <w:pPr>
        <w:pStyle w:val="13"/>
        <w:numPr>
          <w:ilvl w:val="0"/>
          <w:numId w:val="13"/>
        </w:numPr>
        <w:tabs>
          <w:tab w:val="left" w:pos="1275"/>
        </w:tabs>
        <w:spacing w:before="103" w:after="0" w:line="240" w:lineRule="auto"/>
        <w:ind w:left="1275" w:right="0" w:hanging="420"/>
        <w:jc w:val="left"/>
        <w:rPr>
          <w:sz w:val="21"/>
        </w:rPr>
      </w:pPr>
      <w:r>
        <w:rPr>
          <w:spacing w:val="-2"/>
          <w:sz w:val="21"/>
        </w:rPr>
        <w:t>竞争性谈判及报价</w:t>
      </w:r>
    </w:p>
    <w:p w14:paraId="01AE17F0">
      <w:pPr>
        <w:pStyle w:val="13"/>
        <w:numPr>
          <w:ilvl w:val="1"/>
          <w:numId w:val="13"/>
        </w:numPr>
        <w:tabs>
          <w:tab w:val="left" w:pos="1335"/>
        </w:tabs>
        <w:spacing w:before="181" w:after="0" w:line="240" w:lineRule="auto"/>
        <w:ind w:left="1335" w:right="0" w:hanging="480"/>
        <w:jc w:val="left"/>
        <w:rPr>
          <w:sz w:val="21"/>
        </w:rPr>
      </w:pPr>
      <w:r>
        <w:rPr>
          <w:spacing w:val="-1"/>
          <w:sz w:val="21"/>
        </w:rPr>
        <w:t>按竞争性谈判文件规定的时间和地点组织竞争性谈判及报价。相关监督部门进行监督。</w:t>
      </w:r>
    </w:p>
    <w:p w14:paraId="359280BB">
      <w:pPr>
        <w:pStyle w:val="13"/>
        <w:numPr>
          <w:ilvl w:val="1"/>
          <w:numId w:val="13"/>
        </w:numPr>
        <w:tabs>
          <w:tab w:val="left" w:pos="1379"/>
        </w:tabs>
        <w:spacing w:before="166" w:after="0" w:line="388" w:lineRule="auto"/>
        <w:ind w:left="434" w:right="578" w:firstLine="420"/>
        <w:jc w:val="left"/>
        <w:rPr>
          <w:sz w:val="21"/>
        </w:rPr>
      </w:pPr>
      <w:r>
        <w:rPr>
          <w:sz w:val="21"/>
        </w:rPr>
        <w:t>供应商应委派授权代表参加竞争性谈判及报价，未派授权代表或不能证明其授权代表身份</w:t>
      </w:r>
      <w:r>
        <w:rPr>
          <w:spacing w:val="-2"/>
          <w:sz w:val="21"/>
        </w:rPr>
        <w:t>的，对响应文件的处理不承担责任。</w:t>
      </w:r>
    </w:p>
    <w:p w14:paraId="13DC6719">
      <w:pPr>
        <w:pStyle w:val="13"/>
        <w:numPr>
          <w:ilvl w:val="1"/>
          <w:numId w:val="13"/>
        </w:numPr>
        <w:tabs>
          <w:tab w:val="left" w:pos="1335"/>
        </w:tabs>
        <w:spacing w:before="15" w:after="0" w:line="240" w:lineRule="auto"/>
        <w:ind w:left="1335" w:right="0" w:hanging="480"/>
        <w:jc w:val="left"/>
        <w:rPr>
          <w:sz w:val="21"/>
        </w:rPr>
      </w:pPr>
      <w:r>
        <w:rPr>
          <w:spacing w:val="-1"/>
          <w:sz w:val="21"/>
        </w:rPr>
        <w:t>若响应文件未按要求在规定时间内加密上传，采购人将拒绝接受该响应文件。</w:t>
      </w:r>
    </w:p>
    <w:p w14:paraId="7C47A5D5">
      <w:pPr>
        <w:pStyle w:val="13"/>
        <w:numPr>
          <w:ilvl w:val="1"/>
          <w:numId w:val="13"/>
        </w:numPr>
        <w:tabs>
          <w:tab w:val="left" w:pos="1380"/>
        </w:tabs>
        <w:spacing w:before="166" w:after="0" w:line="240" w:lineRule="auto"/>
        <w:ind w:left="1380" w:right="0" w:hanging="525"/>
        <w:jc w:val="left"/>
        <w:rPr>
          <w:sz w:val="21"/>
        </w:rPr>
      </w:pPr>
      <w:r>
        <w:rPr>
          <w:spacing w:val="-1"/>
          <w:sz w:val="21"/>
        </w:rPr>
        <w:t>本次竞争性谈判项目实行远程不见面开标、电子评标，投标人需要制作加密电子投标文件</w:t>
      </w:r>
    </w:p>
    <w:p w14:paraId="195D08C1">
      <w:pPr>
        <w:pStyle w:val="6"/>
        <w:spacing w:before="166"/>
        <w:ind w:left="434"/>
      </w:pPr>
      <w:r>
        <w:t>（*.xxTF</w:t>
      </w:r>
      <w:r>
        <w:rPr>
          <w:spacing w:val="-15"/>
        </w:rPr>
        <w:t xml:space="preserve"> 格式</w:t>
      </w:r>
      <w:r>
        <w:rPr>
          <w:spacing w:val="-5"/>
        </w:rPr>
        <w:t>）;</w:t>
      </w:r>
    </w:p>
    <w:p w14:paraId="4D609BC4">
      <w:pPr>
        <w:pStyle w:val="13"/>
        <w:numPr>
          <w:ilvl w:val="1"/>
          <w:numId w:val="13"/>
        </w:numPr>
        <w:tabs>
          <w:tab w:val="left" w:pos="1379"/>
        </w:tabs>
        <w:spacing w:before="181" w:after="0" w:line="393" w:lineRule="auto"/>
        <w:ind w:left="434" w:right="512" w:firstLine="420"/>
        <w:jc w:val="left"/>
        <w:rPr>
          <w:sz w:val="21"/>
        </w:rPr>
      </w:pPr>
      <w:r>
        <w:rPr>
          <w:sz w:val="21"/>
        </w:rPr>
        <w:t>竞争性谈判过程及三次、最终(或三次)报价，将采用不见面在线方式进行。供应商登录智</w:t>
      </w:r>
      <w:r>
        <w:rPr>
          <w:spacing w:val="-2"/>
          <w:sz w:val="21"/>
        </w:rPr>
        <w:t>能不见面开标大厅进入本项目，在评标过程中收到询标通知时，即可远程在线回复专家质询及报价，</w:t>
      </w:r>
      <w:r>
        <w:rPr>
          <w:sz w:val="21"/>
        </w:rPr>
        <w:t>如项目需要使用在线视频磋商(谈判、澄清),请务必安装好谷歌浏览器(GoogleChrome</w:t>
      </w:r>
      <w:r>
        <w:rPr>
          <w:spacing w:val="-8"/>
          <w:sz w:val="21"/>
        </w:rPr>
        <w:t xml:space="preserve"> )并配备摄像头</w:t>
      </w:r>
      <w:r>
        <w:rPr>
          <w:spacing w:val="-2"/>
          <w:sz w:val="21"/>
        </w:rPr>
        <w:t>以回复可能发起的在线视频磋商(谈判、澄清)。</w:t>
      </w:r>
    </w:p>
    <w:p w14:paraId="58C94833">
      <w:pPr>
        <w:pStyle w:val="13"/>
        <w:numPr>
          <w:ilvl w:val="1"/>
          <w:numId w:val="13"/>
        </w:numPr>
        <w:tabs>
          <w:tab w:val="left" w:pos="1379"/>
        </w:tabs>
        <w:spacing w:before="22" w:after="0" w:line="429" w:lineRule="auto"/>
        <w:ind w:left="434" w:right="578" w:firstLine="420"/>
        <w:jc w:val="both"/>
        <w:rPr>
          <w:sz w:val="21"/>
        </w:rPr>
      </w:pPr>
      <w:r>
        <w:rPr>
          <w:sz w:val="21"/>
        </w:rPr>
        <w:t>供应商在谈判结束前应保持在线，以便参与谈判过程及三次、最终(或三次)报价(30</w:t>
      </w:r>
      <w:r>
        <w:rPr>
          <w:spacing w:val="-3"/>
          <w:sz w:val="21"/>
        </w:rPr>
        <w:t xml:space="preserve"> 分钟</w:t>
      </w:r>
      <w:r>
        <w:rPr>
          <w:sz w:val="21"/>
        </w:rPr>
        <w:t>内)，因供应商原因未及时参与谈判过程及三次、最终(或三次)报价的，后果由供应商自行负责。操作流程见新乡市公共资源交易中心网站-网上办事大厅-我是投标人-《谈判、磋商项目供应商在线多</w:t>
      </w:r>
      <w:r>
        <w:rPr>
          <w:spacing w:val="-14"/>
          <w:sz w:val="21"/>
        </w:rPr>
        <w:t>轮报价操作手册》。</w:t>
      </w:r>
    </w:p>
    <w:p w14:paraId="1C99EA4E">
      <w:pPr>
        <w:pStyle w:val="6"/>
        <w:spacing w:line="429" w:lineRule="auto"/>
        <w:ind w:left="434" w:right="628" w:firstLine="420"/>
      </w:pPr>
      <w:r>
        <w:fldChar w:fldCharType="begin"/>
      </w:r>
      <w:r>
        <w:instrText xml:space="preserve"> HYPERLINK "http://www.xxggzy.cn/wsbs/093009/20231124/036da047-2acb-41fb-8202-d02cbd5a60c5.ht" \h </w:instrText>
      </w:r>
      <w:r>
        <w:fldChar w:fldCharType="separate"/>
      </w:r>
      <w:r>
        <w:rPr>
          <w:spacing w:val="-2"/>
        </w:rPr>
        <w:t>(https://www.xxggzy.cn/wsbs/093009/20231124/036da047-2acb-41fb-8202-d02cbd5a60c5.ht</w:t>
      </w:r>
      <w:r>
        <w:rPr>
          <w:spacing w:val="-2"/>
        </w:rPr>
        <w:fldChar w:fldCharType="end"/>
      </w:r>
      <w:r>
        <w:rPr>
          <w:spacing w:val="-2"/>
        </w:rPr>
        <w:t xml:space="preserve"> m1)评审小组可能按响应文件解密顺序分别与各供应商进行磋商。</w:t>
      </w:r>
    </w:p>
    <w:p w14:paraId="57FBC424">
      <w:pPr>
        <w:pStyle w:val="6"/>
        <w:spacing w:after="0" w:line="429" w:lineRule="auto"/>
        <w:sectPr>
          <w:pgSz w:w="11910" w:h="16850"/>
          <w:pgMar w:top="1520" w:right="708" w:bottom="1400" w:left="992" w:header="0" w:footer="1184" w:gutter="0"/>
          <w:cols w:space="720" w:num="1"/>
        </w:sectPr>
      </w:pPr>
    </w:p>
    <w:p w14:paraId="44FE33F7">
      <w:pPr>
        <w:pStyle w:val="13"/>
        <w:numPr>
          <w:ilvl w:val="0"/>
          <w:numId w:val="13"/>
        </w:numPr>
        <w:tabs>
          <w:tab w:val="left" w:pos="1395"/>
        </w:tabs>
        <w:spacing w:before="51" w:after="0" w:line="240" w:lineRule="auto"/>
        <w:ind w:left="1395" w:right="0" w:hanging="315"/>
        <w:jc w:val="left"/>
        <w:rPr>
          <w:sz w:val="19"/>
        </w:rPr>
      </w:pPr>
      <w:r>
        <w:rPr>
          <w:spacing w:val="-3"/>
          <w:sz w:val="21"/>
        </w:rPr>
        <w:t>谈判小组</w:t>
      </w:r>
    </w:p>
    <w:p w14:paraId="3733794A">
      <w:pPr>
        <w:pStyle w:val="6"/>
        <w:spacing w:before="167" w:line="388" w:lineRule="auto"/>
        <w:ind w:left="659" w:right="762" w:firstLine="435"/>
      </w:pPr>
      <w:r>
        <w:t>谈判由采购人依法组建的谈判小组负责。谈判小组由采购人代表及有关经济、技术方面的专家组成。谈判小组成员人数以及技术、经济等方面专家的确定方式见供应商须知前附表。</w:t>
      </w:r>
    </w:p>
    <w:p w14:paraId="179582AB">
      <w:pPr>
        <w:pStyle w:val="13"/>
        <w:numPr>
          <w:ilvl w:val="0"/>
          <w:numId w:val="13"/>
        </w:numPr>
        <w:tabs>
          <w:tab w:val="left" w:pos="1424"/>
        </w:tabs>
        <w:spacing w:before="13" w:after="0" w:line="388" w:lineRule="auto"/>
        <w:ind w:left="659" w:right="863" w:firstLine="435"/>
        <w:jc w:val="both"/>
        <w:rPr>
          <w:sz w:val="19"/>
        </w:rPr>
      </w:pPr>
      <w:r>
        <w:rPr>
          <w:sz w:val="21"/>
        </w:rPr>
        <w:t>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2924843">
      <w:pPr>
        <w:pStyle w:val="6"/>
        <w:spacing w:before="14" w:line="391" w:lineRule="auto"/>
        <w:ind w:left="659" w:right="863" w:firstLine="435"/>
        <w:jc w:val="both"/>
      </w:pPr>
      <w:r>
        <w:t>谈判小组成员和评审工作有关人员不得干预或者影响正常评审工作，不得明示或者暗示其倾向性、引导性意见，不得修改谈判文件确定的评审程序、评审方法，不得征询采购人代表的倾向性意见，不得记录、复制或带走任何评审资料。成交候选人确定后，谈判小组不得修改评审结果或者要求重新评审，但因资格性审查认定错误或价格计算错误需依法重新评审</w:t>
      </w:r>
      <w:r>
        <w:rPr>
          <w:spacing w:val="1"/>
        </w:rPr>
        <w:t>的除外。应在评审报告中明确记载。</w:t>
      </w:r>
    </w:p>
    <w:p w14:paraId="755D2D29">
      <w:pPr>
        <w:pStyle w:val="4"/>
        <w:numPr>
          <w:ilvl w:val="0"/>
          <w:numId w:val="13"/>
        </w:numPr>
        <w:tabs>
          <w:tab w:val="left" w:pos="1395"/>
        </w:tabs>
        <w:spacing w:before="0" w:after="0" w:line="316" w:lineRule="exact"/>
        <w:ind w:left="1395" w:right="0" w:hanging="315"/>
        <w:jc w:val="left"/>
        <w:rPr>
          <w:rFonts w:ascii="Times New Roman" w:eastAsia="Times New Roman"/>
          <w:sz w:val="19"/>
        </w:rPr>
      </w:pPr>
      <w:r>
        <w:t>响应文件的澄清</w:t>
      </w:r>
    </w:p>
    <w:p w14:paraId="42916688">
      <w:pPr>
        <w:pStyle w:val="13"/>
        <w:numPr>
          <w:ilvl w:val="1"/>
          <w:numId w:val="13"/>
        </w:numPr>
        <w:tabs>
          <w:tab w:val="left" w:pos="1605"/>
        </w:tabs>
        <w:spacing w:before="133" w:after="0" w:line="388" w:lineRule="auto"/>
        <w:ind w:left="659" w:right="847" w:firstLine="420"/>
        <w:jc w:val="both"/>
        <w:rPr>
          <w:sz w:val="21"/>
        </w:rPr>
      </w:pPr>
      <w:r>
        <w:rPr>
          <w:spacing w:val="-2"/>
          <w:sz w:val="21"/>
        </w:rPr>
        <w:t>在谈判期间，谈判小组有权要求谈判供应商对其响应文件含义不明确、同类问题表述不一致或者有明显文字和计算错误的内容进行澄清。并非每个谈判供应商都将被质询。</w:t>
      </w:r>
    </w:p>
    <w:p w14:paraId="28624058">
      <w:pPr>
        <w:pStyle w:val="13"/>
        <w:numPr>
          <w:ilvl w:val="1"/>
          <w:numId w:val="13"/>
        </w:numPr>
        <w:tabs>
          <w:tab w:val="left" w:pos="1605"/>
        </w:tabs>
        <w:spacing w:before="0" w:after="0" w:line="396" w:lineRule="auto"/>
        <w:ind w:left="659" w:right="843" w:firstLine="420"/>
        <w:jc w:val="both"/>
        <w:rPr>
          <w:sz w:val="21"/>
        </w:rPr>
      </w:pPr>
      <w:r>
        <w:rPr>
          <w:spacing w:val="-2"/>
          <w:sz w:val="21"/>
        </w:rPr>
        <w:t>谈判小组认为有必要，以书面形式要求谈判供应商对某些问题作出必要的澄清、说明</w:t>
      </w:r>
      <w:r>
        <w:rPr>
          <w:sz w:val="21"/>
        </w:rPr>
        <w:t>和纠正。谈判供应商的澄清、说明或者补正应当在系统中提交，由其法定代表人签章。谈判供</w:t>
      </w:r>
      <w:r>
        <w:rPr>
          <w:spacing w:val="-2"/>
          <w:sz w:val="21"/>
        </w:rPr>
        <w:t>应商的澄清材料作为响应文件的补充。</w:t>
      </w:r>
    </w:p>
    <w:p w14:paraId="70A2CAFF">
      <w:pPr>
        <w:pStyle w:val="13"/>
        <w:numPr>
          <w:ilvl w:val="1"/>
          <w:numId w:val="13"/>
        </w:numPr>
        <w:tabs>
          <w:tab w:val="left" w:pos="1606"/>
        </w:tabs>
        <w:spacing w:before="0" w:after="0" w:line="258" w:lineRule="exact"/>
        <w:ind w:left="1606" w:right="0" w:hanging="526"/>
        <w:jc w:val="both"/>
        <w:rPr>
          <w:sz w:val="21"/>
        </w:rPr>
      </w:pPr>
      <w:r>
        <w:rPr>
          <w:spacing w:val="-1"/>
          <w:sz w:val="21"/>
        </w:rPr>
        <w:t>谈判供应商不按谈判小组规定的时间和方式作书面澄清，将视为放弃该权利。</w:t>
      </w:r>
    </w:p>
    <w:p w14:paraId="5CBF178E">
      <w:pPr>
        <w:pStyle w:val="13"/>
        <w:numPr>
          <w:ilvl w:val="1"/>
          <w:numId w:val="13"/>
        </w:numPr>
        <w:tabs>
          <w:tab w:val="left" w:pos="1605"/>
        </w:tabs>
        <w:spacing w:before="181" w:after="0" w:line="388" w:lineRule="auto"/>
        <w:ind w:left="659" w:right="858" w:firstLine="420"/>
        <w:jc w:val="both"/>
        <w:rPr>
          <w:sz w:val="21"/>
        </w:rPr>
      </w:pPr>
      <w:r>
        <w:rPr>
          <w:sz w:val="21"/>
        </w:rPr>
        <w:t>在谈判过程中，谈判小组可以根据谈判文件和谈判情况实质性变动采购需求中的技术、服务要求以及合同草案条款，但不得变动谈判文件中的其他内容。实质性变动的内容，须</w:t>
      </w:r>
      <w:r>
        <w:rPr>
          <w:spacing w:val="-2"/>
          <w:sz w:val="21"/>
        </w:rPr>
        <w:t>经采购人代表确认。</w:t>
      </w:r>
    </w:p>
    <w:p w14:paraId="142D6113">
      <w:pPr>
        <w:pStyle w:val="13"/>
        <w:numPr>
          <w:ilvl w:val="1"/>
          <w:numId w:val="13"/>
        </w:numPr>
        <w:tabs>
          <w:tab w:val="left" w:pos="1606"/>
        </w:tabs>
        <w:spacing w:before="0" w:after="0" w:line="330" w:lineRule="exact"/>
        <w:ind w:left="1606" w:right="0" w:hanging="526"/>
        <w:jc w:val="both"/>
        <w:rPr>
          <w:rFonts w:ascii="Times New Roman" w:eastAsia="Times New Roman"/>
          <w:b/>
          <w:sz w:val="21"/>
        </w:rPr>
      </w:pPr>
      <w:r>
        <w:rPr>
          <w:rFonts w:ascii="Microsoft JhengHei" w:eastAsia="Microsoft JhengHei"/>
          <w:b/>
          <w:spacing w:val="-4"/>
          <w:sz w:val="21"/>
        </w:rPr>
        <w:t>如谈判小组认为某个投标人的报价明显低于其他通过符合性审查投标人的报价，有可</w:t>
      </w:r>
    </w:p>
    <w:p w14:paraId="707C6A6A">
      <w:pPr>
        <w:spacing w:before="49" w:line="276" w:lineRule="auto"/>
        <w:ind w:left="659" w:right="846" w:firstLine="0"/>
        <w:jc w:val="both"/>
        <w:rPr>
          <w:rFonts w:ascii="Microsoft JhengHei" w:eastAsia="Microsoft JhengHei"/>
          <w:b/>
          <w:sz w:val="21"/>
        </w:rPr>
      </w:pPr>
      <w:r>
        <w:rPr>
          <w:rFonts w:ascii="Microsoft JhengHei" w:eastAsia="Microsoft JhengHei"/>
          <w:b/>
          <w:sz w:val="21"/>
        </w:rPr>
        <w:t>能影响服务质量或者不能诚信履约的，应当要求其在评标现场（评标系统）</w:t>
      </w:r>
      <w:r>
        <w:rPr>
          <w:rFonts w:ascii="Times New Roman" w:eastAsia="Times New Roman"/>
          <w:b/>
          <w:sz w:val="21"/>
        </w:rPr>
        <w:t>30</w:t>
      </w:r>
      <w:r>
        <w:rPr>
          <w:rFonts w:ascii="Times New Roman" w:eastAsia="Times New Roman"/>
          <w:b/>
          <w:spacing w:val="-13"/>
          <w:sz w:val="21"/>
        </w:rPr>
        <w:t xml:space="preserve"> </w:t>
      </w:r>
      <w:r>
        <w:rPr>
          <w:rFonts w:ascii="Microsoft JhengHei" w:eastAsia="Microsoft JhengHei"/>
          <w:b/>
          <w:sz w:val="21"/>
        </w:rPr>
        <w:t>分钟内提供澄清说明，必要时提交相关证明材料。若已要求，而在规定时间内该投标人不能证明其报价合理性的，评标委员会应当将其作为无效投标处理。</w:t>
      </w:r>
    </w:p>
    <w:p w14:paraId="6C37EF8D">
      <w:pPr>
        <w:pStyle w:val="13"/>
        <w:numPr>
          <w:ilvl w:val="0"/>
          <w:numId w:val="13"/>
        </w:numPr>
        <w:tabs>
          <w:tab w:val="left" w:pos="1500"/>
        </w:tabs>
        <w:spacing w:before="0" w:after="0" w:line="375" w:lineRule="exact"/>
        <w:ind w:left="1500" w:right="0" w:hanging="420"/>
        <w:jc w:val="left"/>
        <w:rPr>
          <w:rFonts w:ascii="Times New Roman" w:eastAsia="Times New Roman"/>
          <w:b/>
          <w:sz w:val="19"/>
        </w:rPr>
      </w:pPr>
      <w:r>
        <w:rPr>
          <w:rFonts w:ascii="Microsoft JhengHei" w:eastAsia="Microsoft JhengHei"/>
          <w:b/>
          <w:sz w:val="21"/>
        </w:rPr>
        <w:t>特别注意事项：</w:t>
      </w:r>
    </w:p>
    <w:p w14:paraId="1DBD387D">
      <w:pPr>
        <w:pStyle w:val="13"/>
        <w:numPr>
          <w:ilvl w:val="1"/>
          <w:numId w:val="13"/>
        </w:numPr>
        <w:tabs>
          <w:tab w:val="left" w:pos="1606"/>
        </w:tabs>
        <w:spacing w:before="50" w:after="0" w:line="240" w:lineRule="auto"/>
        <w:ind w:left="1606" w:right="0" w:hanging="526"/>
        <w:jc w:val="left"/>
        <w:rPr>
          <w:rFonts w:ascii="Times New Roman" w:eastAsia="Times New Roman"/>
          <w:b/>
          <w:sz w:val="21"/>
        </w:rPr>
      </w:pPr>
      <w:r>
        <w:rPr>
          <w:rFonts w:ascii="Microsoft JhengHei" w:eastAsia="Microsoft JhengHei"/>
          <w:b/>
          <w:spacing w:val="-1"/>
          <w:sz w:val="21"/>
        </w:rPr>
        <w:t>谈判供应商出现下列情形之一的，谈判小组可取消其谈判资格</w:t>
      </w:r>
    </w:p>
    <w:p w14:paraId="01758853">
      <w:pPr>
        <w:pStyle w:val="13"/>
        <w:numPr>
          <w:ilvl w:val="0"/>
          <w:numId w:val="14"/>
        </w:numPr>
        <w:tabs>
          <w:tab w:val="left" w:pos="1605"/>
        </w:tabs>
        <w:spacing w:before="133" w:after="0" w:line="240" w:lineRule="auto"/>
        <w:ind w:left="1605" w:right="0" w:hanging="525"/>
        <w:jc w:val="left"/>
        <w:rPr>
          <w:sz w:val="21"/>
        </w:rPr>
      </w:pPr>
      <w:r>
        <w:rPr>
          <w:spacing w:val="-1"/>
          <w:sz w:val="21"/>
        </w:rPr>
        <w:t>未按谈判文件或谈判小组规定时间派授权委托人参加谈判的；</w:t>
      </w:r>
    </w:p>
    <w:p w14:paraId="7E61E023">
      <w:pPr>
        <w:pStyle w:val="13"/>
        <w:numPr>
          <w:ilvl w:val="0"/>
          <w:numId w:val="14"/>
        </w:numPr>
        <w:tabs>
          <w:tab w:val="left" w:pos="1605"/>
        </w:tabs>
        <w:spacing w:before="167" w:after="0" w:line="240" w:lineRule="auto"/>
        <w:ind w:left="1605" w:right="0" w:hanging="525"/>
        <w:jc w:val="left"/>
        <w:rPr>
          <w:sz w:val="21"/>
        </w:rPr>
      </w:pPr>
      <w:r>
        <w:rPr>
          <w:spacing w:val="-1"/>
          <w:sz w:val="21"/>
        </w:rPr>
        <w:t>未按谈判文件要求和规定提交有关材料的；</w:t>
      </w:r>
    </w:p>
    <w:p w14:paraId="17F70AC3">
      <w:pPr>
        <w:pStyle w:val="13"/>
        <w:numPr>
          <w:ilvl w:val="0"/>
          <w:numId w:val="14"/>
        </w:numPr>
        <w:tabs>
          <w:tab w:val="left" w:pos="1170"/>
          <w:tab w:val="left" w:pos="1605"/>
        </w:tabs>
        <w:spacing w:before="166" w:after="0" w:line="400" w:lineRule="auto"/>
        <w:ind w:left="1170" w:right="2926" w:hanging="90"/>
        <w:jc w:val="left"/>
        <w:rPr>
          <w:sz w:val="21"/>
        </w:rPr>
      </w:pPr>
      <w:r>
        <w:rPr>
          <w:spacing w:val="-2"/>
          <w:sz w:val="21"/>
        </w:rPr>
        <w:t>相互串通的（有下列情形之一的，视为谈判供应商相互串通</w:t>
      </w:r>
      <w:r>
        <w:rPr>
          <w:spacing w:val="-105"/>
          <w:sz w:val="21"/>
        </w:rPr>
        <w:t>）；</w:t>
      </w:r>
      <w:r>
        <w:rPr>
          <w:spacing w:val="-2"/>
          <w:sz w:val="21"/>
        </w:rPr>
        <w:t xml:space="preserve"> A、不同谈判供应商的响应文件由同一单位或者个人编制</w:t>
      </w:r>
    </w:p>
    <w:p w14:paraId="2E6E7F96">
      <w:pPr>
        <w:pStyle w:val="13"/>
        <w:spacing w:after="0" w:line="400" w:lineRule="auto"/>
        <w:jc w:val="left"/>
        <w:rPr>
          <w:sz w:val="21"/>
        </w:rPr>
        <w:sectPr>
          <w:pgSz w:w="11910" w:h="16850"/>
          <w:pgMar w:top="1520" w:right="708" w:bottom="1400" w:left="992" w:header="0" w:footer="1184" w:gutter="0"/>
          <w:cols w:space="720" w:num="1"/>
        </w:sectPr>
      </w:pPr>
    </w:p>
    <w:p w14:paraId="21BF06CF">
      <w:pPr>
        <w:pStyle w:val="6"/>
        <w:spacing w:before="51"/>
        <w:ind w:left="1170"/>
      </w:pPr>
      <w:r>
        <w:t>B</w:t>
      </w:r>
      <w:r>
        <w:rPr>
          <w:spacing w:val="-1"/>
        </w:rPr>
        <w:t>、不同谈判供应商委托同一单位或者个人办理谈判事宜</w:t>
      </w:r>
    </w:p>
    <w:p w14:paraId="045D29DD">
      <w:pPr>
        <w:pStyle w:val="6"/>
        <w:spacing w:before="167"/>
        <w:ind w:left="1170"/>
      </w:pPr>
      <w:r>
        <w:t>C</w:t>
      </w:r>
      <w:r>
        <w:rPr>
          <w:spacing w:val="-1"/>
        </w:rPr>
        <w:t>、不同谈判供应商的响应文件载明的项目管理成员为同一人</w:t>
      </w:r>
    </w:p>
    <w:p w14:paraId="12237F31">
      <w:pPr>
        <w:pStyle w:val="6"/>
        <w:spacing w:before="166" w:line="400" w:lineRule="auto"/>
        <w:ind w:left="1170" w:right="2827"/>
      </w:pPr>
      <w:r>
        <w:rPr>
          <w:spacing w:val="-2"/>
        </w:rPr>
        <w:t>D、不同谈判供应商的响应文件异常一致或者谈判报价呈规律性差异 E、不同谈判供应商的响应文件相互混装</w:t>
      </w:r>
    </w:p>
    <w:p w14:paraId="42DB6813">
      <w:pPr>
        <w:pStyle w:val="13"/>
        <w:numPr>
          <w:ilvl w:val="0"/>
          <w:numId w:val="14"/>
        </w:numPr>
        <w:tabs>
          <w:tab w:val="left" w:pos="1605"/>
        </w:tabs>
        <w:spacing w:before="0" w:after="0" w:line="256" w:lineRule="exact"/>
        <w:ind w:left="1605" w:right="0" w:hanging="525"/>
        <w:jc w:val="left"/>
        <w:rPr>
          <w:sz w:val="21"/>
        </w:rPr>
      </w:pPr>
      <w:r>
        <w:rPr>
          <w:spacing w:val="-1"/>
          <w:sz w:val="21"/>
        </w:rPr>
        <w:t>有违反政府采购法律、法规行为的。</w:t>
      </w:r>
    </w:p>
    <w:p w14:paraId="6DED2960">
      <w:pPr>
        <w:pStyle w:val="4"/>
        <w:numPr>
          <w:ilvl w:val="1"/>
          <w:numId w:val="13"/>
        </w:numPr>
        <w:tabs>
          <w:tab w:val="left" w:pos="1606"/>
        </w:tabs>
        <w:spacing w:before="97" w:after="0" w:line="240" w:lineRule="auto"/>
        <w:ind w:left="1606" w:right="0" w:hanging="526"/>
        <w:jc w:val="left"/>
        <w:rPr>
          <w:rFonts w:ascii="Times New Roman" w:eastAsia="Times New Roman"/>
        </w:rPr>
      </w:pPr>
      <w:r>
        <w:rPr>
          <w:spacing w:val="-1"/>
        </w:rPr>
        <w:t>谈判供应商出现下列情形之一的，将被视为非实质性响应谈判文件要求：</w:t>
      </w:r>
    </w:p>
    <w:p w14:paraId="21807ECD">
      <w:pPr>
        <w:pStyle w:val="13"/>
        <w:numPr>
          <w:ilvl w:val="0"/>
          <w:numId w:val="15"/>
        </w:numPr>
        <w:tabs>
          <w:tab w:val="left" w:pos="1500"/>
        </w:tabs>
        <w:spacing w:before="134" w:after="0" w:line="240" w:lineRule="auto"/>
        <w:ind w:left="1500" w:right="0" w:hanging="420"/>
        <w:jc w:val="left"/>
        <w:rPr>
          <w:sz w:val="21"/>
        </w:rPr>
      </w:pPr>
      <w:r>
        <w:rPr>
          <w:spacing w:val="-1"/>
          <w:sz w:val="21"/>
        </w:rPr>
        <w:t>服务期限不确切或不符合谈判文件要求的；</w:t>
      </w:r>
    </w:p>
    <w:p w14:paraId="15B6A8F0">
      <w:pPr>
        <w:pStyle w:val="13"/>
        <w:numPr>
          <w:ilvl w:val="0"/>
          <w:numId w:val="15"/>
        </w:numPr>
        <w:tabs>
          <w:tab w:val="left" w:pos="1500"/>
        </w:tabs>
        <w:spacing w:before="166" w:after="0" w:line="240" w:lineRule="auto"/>
        <w:ind w:left="1500" w:right="0" w:hanging="420"/>
        <w:jc w:val="left"/>
        <w:rPr>
          <w:sz w:val="21"/>
        </w:rPr>
      </w:pPr>
      <w:r>
        <w:rPr>
          <w:spacing w:val="-1"/>
          <w:sz w:val="21"/>
        </w:rPr>
        <w:t>最后报价有选择性的；</w:t>
      </w:r>
    </w:p>
    <w:p w14:paraId="4A842FC5">
      <w:pPr>
        <w:pStyle w:val="13"/>
        <w:numPr>
          <w:ilvl w:val="0"/>
          <w:numId w:val="15"/>
        </w:numPr>
        <w:tabs>
          <w:tab w:val="left" w:pos="1500"/>
        </w:tabs>
        <w:spacing w:before="166" w:after="0" w:line="240" w:lineRule="auto"/>
        <w:ind w:left="1500" w:right="0" w:hanging="420"/>
        <w:jc w:val="left"/>
        <w:rPr>
          <w:sz w:val="21"/>
        </w:rPr>
      </w:pPr>
      <w:r>
        <w:rPr>
          <w:spacing w:val="-2"/>
          <w:sz w:val="21"/>
        </w:rPr>
        <w:t>谈判供应商最后报价表中提供的服务中存在缺（漏）</w:t>
      </w:r>
      <w:r>
        <w:rPr>
          <w:spacing w:val="-5"/>
          <w:sz w:val="21"/>
        </w:rPr>
        <w:t>项的；</w:t>
      </w:r>
    </w:p>
    <w:p w14:paraId="796FF9F2">
      <w:pPr>
        <w:pStyle w:val="13"/>
        <w:numPr>
          <w:ilvl w:val="0"/>
          <w:numId w:val="15"/>
        </w:numPr>
        <w:tabs>
          <w:tab w:val="left" w:pos="1500"/>
        </w:tabs>
        <w:spacing w:before="182" w:after="0" w:line="240" w:lineRule="auto"/>
        <w:ind w:left="1500" w:right="0" w:hanging="420"/>
        <w:jc w:val="left"/>
        <w:rPr>
          <w:sz w:val="21"/>
        </w:rPr>
      </w:pPr>
      <w:r>
        <w:rPr>
          <w:spacing w:val="-1"/>
          <w:sz w:val="21"/>
        </w:rPr>
        <w:t>最后报价超过采购预算金额的；</w:t>
      </w:r>
    </w:p>
    <w:p w14:paraId="3A7A0E97">
      <w:pPr>
        <w:pStyle w:val="13"/>
        <w:numPr>
          <w:ilvl w:val="0"/>
          <w:numId w:val="15"/>
        </w:numPr>
        <w:tabs>
          <w:tab w:val="left" w:pos="1500"/>
        </w:tabs>
        <w:spacing w:before="166" w:after="0" w:line="240" w:lineRule="auto"/>
        <w:ind w:left="1500" w:right="0" w:hanging="420"/>
        <w:jc w:val="left"/>
        <w:rPr>
          <w:sz w:val="21"/>
        </w:rPr>
      </w:pPr>
      <w:r>
        <w:rPr>
          <w:spacing w:val="-1"/>
          <w:sz w:val="21"/>
        </w:rPr>
        <w:t>被谈判小组认定存在重大负偏离的；</w:t>
      </w:r>
    </w:p>
    <w:p w14:paraId="346F2F65">
      <w:pPr>
        <w:pStyle w:val="6"/>
        <w:spacing w:before="166"/>
        <w:ind w:left="1065"/>
      </w:pPr>
      <w:r>
        <w:t>（6）</w:t>
      </w:r>
      <w:r>
        <w:rPr>
          <w:spacing w:val="-1"/>
        </w:rPr>
        <w:t>不符合竞争性谈判文件其他实质性要求的。</w:t>
      </w:r>
    </w:p>
    <w:p w14:paraId="41EBABB3">
      <w:pPr>
        <w:pStyle w:val="4"/>
        <w:spacing w:before="112" w:line="271" w:lineRule="auto"/>
        <w:ind w:left="659" w:right="847" w:firstLine="420"/>
      </w:pPr>
      <w:r>
        <w:t>所谓重大负偏离是指谈判供应商对谈判文件的响应在范围、质量、服务期限、技术规格要求等方面明显不能满足采购需求的。重大负偏离的认定须经谈判小组三分之二以上同意。</w:t>
      </w:r>
    </w:p>
    <w:p w14:paraId="7E64EF27">
      <w:pPr>
        <w:pStyle w:val="13"/>
        <w:numPr>
          <w:ilvl w:val="1"/>
          <w:numId w:val="13"/>
        </w:numPr>
        <w:tabs>
          <w:tab w:val="left" w:pos="1545"/>
        </w:tabs>
        <w:spacing w:before="68" w:after="0" w:line="240" w:lineRule="auto"/>
        <w:ind w:left="1545" w:right="0" w:hanging="480"/>
        <w:jc w:val="left"/>
        <w:rPr>
          <w:sz w:val="21"/>
        </w:rPr>
      </w:pPr>
      <w:r>
        <w:rPr>
          <w:spacing w:val="-1"/>
          <w:sz w:val="21"/>
        </w:rPr>
        <w:t>招标采购中出现下列情形之一的，应予废标：</w:t>
      </w:r>
    </w:p>
    <w:p w14:paraId="72DE732A">
      <w:pPr>
        <w:pStyle w:val="13"/>
        <w:numPr>
          <w:ilvl w:val="2"/>
          <w:numId w:val="13"/>
        </w:numPr>
        <w:tabs>
          <w:tab w:val="left" w:pos="1756"/>
        </w:tabs>
        <w:spacing w:before="181" w:after="0" w:line="240" w:lineRule="auto"/>
        <w:ind w:left="1756" w:right="0" w:hanging="691"/>
        <w:jc w:val="left"/>
        <w:rPr>
          <w:sz w:val="21"/>
        </w:rPr>
      </w:pPr>
      <w:r>
        <w:rPr>
          <w:spacing w:val="-1"/>
          <w:sz w:val="21"/>
        </w:rPr>
        <w:t>对谈判文件作实质上响应的投标人不足三家的；</w:t>
      </w:r>
    </w:p>
    <w:p w14:paraId="43438CC5">
      <w:pPr>
        <w:pStyle w:val="13"/>
        <w:numPr>
          <w:ilvl w:val="2"/>
          <w:numId w:val="13"/>
        </w:numPr>
        <w:tabs>
          <w:tab w:val="left" w:pos="1756"/>
        </w:tabs>
        <w:spacing w:before="166" w:after="0" w:line="240" w:lineRule="auto"/>
        <w:ind w:left="1756" w:right="0" w:hanging="691"/>
        <w:jc w:val="left"/>
        <w:rPr>
          <w:sz w:val="21"/>
        </w:rPr>
      </w:pPr>
      <w:r>
        <w:rPr>
          <w:spacing w:val="-1"/>
          <w:sz w:val="21"/>
        </w:rPr>
        <w:t>出现影响采购公正的违法、违规行为的；</w:t>
      </w:r>
    </w:p>
    <w:p w14:paraId="178602F8">
      <w:pPr>
        <w:pStyle w:val="13"/>
        <w:numPr>
          <w:ilvl w:val="2"/>
          <w:numId w:val="13"/>
        </w:numPr>
        <w:tabs>
          <w:tab w:val="left" w:pos="1756"/>
        </w:tabs>
        <w:spacing w:before="166" w:after="0" w:line="240" w:lineRule="auto"/>
        <w:ind w:left="1756" w:right="0" w:hanging="691"/>
        <w:jc w:val="left"/>
        <w:rPr>
          <w:sz w:val="21"/>
        </w:rPr>
      </w:pPr>
      <w:r>
        <w:rPr>
          <w:spacing w:val="-3"/>
          <w:sz w:val="21"/>
        </w:rPr>
        <w:t>投标人的报价均超出采购预算金额或最高限价，采购人不能支付的。</w:t>
      </w:r>
    </w:p>
    <w:p w14:paraId="4A5C5136">
      <w:pPr>
        <w:pStyle w:val="13"/>
        <w:numPr>
          <w:ilvl w:val="2"/>
          <w:numId w:val="13"/>
        </w:numPr>
        <w:tabs>
          <w:tab w:val="left" w:pos="1771"/>
        </w:tabs>
        <w:spacing w:before="182" w:after="0" w:line="240" w:lineRule="auto"/>
        <w:ind w:left="1771" w:right="0" w:hanging="691"/>
        <w:jc w:val="left"/>
        <w:rPr>
          <w:sz w:val="21"/>
        </w:rPr>
      </w:pPr>
      <w:r>
        <w:rPr>
          <w:spacing w:val="-1"/>
          <w:sz w:val="21"/>
        </w:rPr>
        <w:t>成交供应商应未明确保证不得将相关服务进行转包；</w:t>
      </w:r>
    </w:p>
    <w:p w14:paraId="4EFE14DC">
      <w:pPr>
        <w:pStyle w:val="13"/>
        <w:numPr>
          <w:ilvl w:val="2"/>
          <w:numId w:val="13"/>
        </w:numPr>
        <w:tabs>
          <w:tab w:val="left" w:pos="1771"/>
        </w:tabs>
        <w:spacing w:before="166" w:after="0" w:line="240" w:lineRule="auto"/>
        <w:ind w:left="1771" w:right="0" w:hanging="691"/>
        <w:jc w:val="left"/>
        <w:rPr>
          <w:sz w:val="21"/>
        </w:rPr>
      </w:pPr>
      <w:r>
        <w:rPr>
          <w:spacing w:val="-2"/>
          <w:sz w:val="21"/>
        </w:rPr>
        <w:t>未响应付款方式的；</w:t>
      </w:r>
    </w:p>
    <w:p w14:paraId="0C723C34">
      <w:pPr>
        <w:pStyle w:val="13"/>
        <w:numPr>
          <w:ilvl w:val="0"/>
          <w:numId w:val="13"/>
        </w:numPr>
        <w:tabs>
          <w:tab w:val="left" w:pos="1395"/>
        </w:tabs>
        <w:spacing w:before="167" w:after="0" w:line="240" w:lineRule="auto"/>
        <w:ind w:left="1395" w:right="0" w:hanging="315"/>
        <w:jc w:val="left"/>
        <w:rPr>
          <w:sz w:val="19"/>
        </w:rPr>
      </w:pPr>
      <w:r>
        <w:rPr>
          <w:spacing w:val="-2"/>
          <w:sz w:val="21"/>
        </w:rPr>
        <w:t>确定成交候选供应商</w:t>
      </w:r>
    </w:p>
    <w:p w14:paraId="4C6AFCB6">
      <w:pPr>
        <w:pStyle w:val="13"/>
        <w:numPr>
          <w:ilvl w:val="1"/>
          <w:numId w:val="13"/>
        </w:numPr>
        <w:tabs>
          <w:tab w:val="left" w:pos="1606"/>
        </w:tabs>
        <w:spacing w:before="181" w:after="0" w:line="240" w:lineRule="auto"/>
        <w:ind w:left="1606" w:right="0" w:hanging="526"/>
        <w:jc w:val="left"/>
        <w:rPr>
          <w:sz w:val="21"/>
        </w:rPr>
      </w:pPr>
      <w:r>
        <w:rPr>
          <w:spacing w:val="-1"/>
          <w:sz w:val="21"/>
        </w:rPr>
        <w:t>坚持公平、公正地对待所有的谈判供应商。</w:t>
      </w:r>
    </w:p>
    <w:p w14:paraId="58056698">
      <w:pPr>
        <w:pStyle w:val="13"/>
        <w:numPr>
          <w:ilvl w:val="1"/>
          <w:numId w:val="13"/>
        </w:numPr>
        <w:tabs>
          <w:tab w:val="left" w:pos="1605"/>
        </w:tabs>
        <w:spacing w:before="97" w:after="0" w:line="314" w:lineRule="auto"/>
        <w:ind w:left="659" w:right="834" w:firstLine="420"/>
        <w:jc w:val="left"/>
        <w:rPr>
          <w:sz w:val="21"/>
        </w:rPr>
      </w:pPr>
      <w:r>
        <w:rPr>
          <w:spacing w:val="-2"/>
          <w:sz w:val="21"/>
        </w:rPr>
        <w:t>按照同一评审程序及方法、标准评审谈判供应商的响应文件</w:t>
      </w:r>
      <w:r>
        <w:rPr>
          <w:rFonts w:ascii="Microsoft JhengHei" w:eastAsia="Microsoft JhengHei"/>
          <w:b/>
          <w:spacing w:val="-2"/>
          <w:sz w:val="21"/>
        </w:rPr>
        <w:t>，</w:t>
      </w:r>
      <w:r>
        <w:rPr>
          <w:spacing w:val="-2"/>
          <w:sz w:val="21"/>
        </w:rPr>
        <w:t>详细评审办法见本谈判文件第五章。</w:t>
      </w:r>
    </w:p>
    <w:p w14:paraId="45C4BDD8">
      <w:pPr>
        <w:pStyle w:val="13"/>
        <w:numPr>
          <w:ilvl w:val="1"/>
          <w:numId w:val="13"/>
        </w:numPr>
        <w:tabs>
          <w:tab w:val="left" w:pos="1605"/>
        </w:tabs>
        <w:spacing w:before="97" w:after="0" w:line="388" w:lineRule="auto"/>
        <w:ind w:left="659" w:right="843" w:firstLine="420"/>
        <w:jc w:val="left"/>
        <w:rPr>
          <w:sz w:val="21"/>
        </w:rPr>
      </w:pPr>
      <w:r>
        <w:rPr>
          <w:spacing w:val="-2"/>
          <w:sz w:val="21"/>
        </w:rPr>
        <w:t>谈判小组按谈判文件第五章中公布的评审程序、方法及标准进行评审，确定成交候选</w:t>
      </w:r>
      <w:r>
        <w:rPr>
          <w:spacing w:val="-4"/>
          <w:sz w:val="21"/>
        </w:rPr>
        <w:t>供应商。</w:t>
      </w:r>
    </w:p>
    <w:p w14:paraId="65ED63FA">
      <w:pPr>
        <w:pStyle w:val="4"/>
        <w:numPr>
          <w:ilvl w:val="0"/>
          <w:numId w:val="13"/>
        </w:numPr>
        <w:tabs>
          <w:tab w:val="left" w:pos="1395"/>
        </w:tabs>
        <w:spacing w:before="0" w:after="0" w:line="316" w:lineRule="exact"/>
        <w:ind w:left="1395" w:right="0" w:hanging="315"/>
        <w:jc w:val="left"/>
        <w:rPr>
          <w:rFonts w:ascii="Times New Roman" w:eastAsia="Times New Roman"/>
          <w:sz w:val="19"/>
        </w:rPr>
      </w:pPr>
      <w:r>
        <w:t>谈判过程保密</w:t>
      </w:r>
    </w:p>
    <w:p w14:paraId="28E1A5BD">
      <w:pPr>
        <w:pStyle w:val="13"/>
        <w:numPr>
          <w:ilvl w:val="1"/>
          <w:numId w:val="13"/>
        </w:numPr>
        <w:tabs>
          <w:tab w:val="left" w:pos="1575"/>
        </w:tabs>
        <w:spacing w:before="133" w:after="0" w:line="388" w:lineRule="auto"/>
        <w:ind w:left="659" w:right="842" w:firstLine="420"/>
        <w:jc w:val="left"/>
        <w:rPr>
          <w:sz w:val="21"/>
        </w:rPr>
      </w:pPr>
      <w:r>
        <w:rPr>
          <w:spacing w:val="-2"/>
          <w:sz w:val="21"/>
        </w:rPr>
        <w:t>谈判是竞争性谈判的重要环节，谈判工作在谈判小组内独立进行。谈判小组将遵照评标原则，公正、平等地对待所有供应商。</w:t>
      </w:r>
    </w:p>
    <w:p w14:paraId="5C539E63">
      <w:pPr>
        <w:pStyle w:val="13"/>
        <w:numPr>
          <w:ilvl w:val="1"/>
          <w:numId w:val="13"/>
        </w:numPr>
        <w:tabs>
          <w:tab w:val="left" w:pos="1575"/>
        </w:tabs>
        <w:spacing w:before="0" w:after="0" w:line="400" w:lineRule="auto"/>
        <w:ind w:left="659" w:right="842" w:firstLine="420"/>
        <w:jc w:val="left"/>
        <w:rPr>
          <w:sz w:val="21"/>
        </w:rPr>
      </w:pPr>
      <w:r>
        <w:rPr>
          <w:spacing w:val="-2"/>
          <w:sz w:val="21"/>
        </w:rPr>
        <w:t>在宣布成交结果之前，凡属于审查、澄清、评价、比较响应文件等有关信息，相关当事人均不得泄露给任何谈判供应商或与谈判工作无关的人员。</w:t>
      </w:r>
    </w:p>
    <w:p w14:paraId="4B3C4926">
      <w:pPr>
        <w:pStyle w:val="13"/>
        <w:spacing w:after="0" w:line="400" w:lineRule="auto"/>
        <w:jc w:val="left"/>
        <w:rPr>
          <w:sz w:val="21"/>
        </w:rPr>
        <w:sectPr>
          <w:pgSz w:w="11910" w:h="16850"/>
          <w:pgMar w:top="1520" w:right="708" w:bottom="1400" w:left="992" w:header="0" w:footer="1184" w:gutter="0"/>
          <w:cols w:space="720" w:num="1"/>
        </w:sectPr>
      </w:pPr>
    </w:p>
    <w:p w14:paraId="3A95D1D4">
      <w:pPr>
        <w:pStyle w:val="13"/>
        <w:numPr>
          <w:ilvl w:val="0"/>
          <w:numId w:val="13"/>
        </w:numPr>
        <w:tabs>
          <w:tab w:val="left" w:pos="1410"/>
        </w:tabs>
        <w:spacing w:before="51" w:after="0" w:line="240" w:lineRule="auto"/>
        <w:ind w:left="1410" w:right="0" w:hanging="330"/>
        <w:jc w:val="left"/>
        <w:rPr>
          <w:rFonts w:ascii="Times New Roman" w:eastAsia="Times New Roman"/>
          <w:b/>
          <w:sz w:val="19"/>
        </w:rPr>
      </w:pPr>
      <w:r>
        <w:rPr>
          <w:spacing w:val="-3"/>
          <w:sz w:val="21"/>
        </w:rPr>
        <w:t>采购代理机构和谈判小组不向未成交的谈判供应商解释未成交原因，也不对谈判过程中</w:t>
      </w:r>
    </w:p>
    <w:p w14:paraId="55C3293E">
      <w:pPr>
        <w:pStyle w:val="6"/>
        <w:spacing w:before="167"/>
        <w:ind w:left="659"/>
      </w:pPr>
      <w:r>
        <w:rPr>
          <w:spacing w:val="-1"/>
        </w:rPr>
        <w:t>的细节问题进行公布。</w:t>
      </w:r>
    </w:p>
    <w:p w14:paraId="72F54B89">
      <w:pPr>
        <w:tabs>
          <w:tab w:val="left" w:pos="737"/>
        </w:tabs>
        <w:spacing w:before="57"/>
        <w:ind w:left="256" w:right="0" w:firstLine="0"/>
        <w:jc w:val="center"/>
        <w:rPr>
          <w:rFonts w:ascii="Microsoft JhengHei" w:eastAsia="Microsoft JhengHei"/>
          <w:b/>
          <w:sz w:val="24"/>
        </w:rPr>
      </w:pPr>
      <w:r>
        <w:rPr>
          <w:rFonts w:ascii="Microsoft JhengHei" w:eastAsia="Microsoft JhengHei"/>
          <w:b/>
          <w:spacing w:val="-10"/>
          <w:sz w:val="24"/>
        </w:rPr>
        <w:t>六</w:t>
      </w:r>
      <w:r>
        <w:rPr>
          <w:rFonts w:ascii="Microsoft JhengHei" w:eastAsia="Microsoft JhengHei"/>
          <w:b/>
          <w:sz w:val="24"/>
        </w:rPr>
        <w:tab/>
      </w:r>
      <w:r>
        <w:rPr>
          <w:rFonts w:ascii="Microsoft JhengHei" w:eastAsia="Microsoft JhengHei"/>
          <w:b/>
          <w:sz w:val="24"/>
        </w:rPr>
        <w:t>确定成交</w:t>
      </w:r>
      <w:r>
        <w:rPr>
          <w:rFonts w:ascii="Microsoft JhengHei" w:eastAsia="Microsoft JhengHei"/>
          <w:b/>
          <w:spacing w:val="15"/>
          <w:sz w:val="24"/>
        </w:rPr>
        <w:t>供</w:t>
      </w:r>
      <w:r>
        <w:rPr>
          <w:rFonts w:ascii="Microsoft JhengHei" w:eastAsia="Microsoft JhengHei"/>
          <w:b/>
          <w:sz w:val="24"/>
        </w:rPr>
        <w:t>应商及签</w:t>
      </w:r>
      <w:r>
        <w:rPr>
          <w:rFonts w:ascii="Microsoft JhengHei" w:eastAsia="Microsoft JhengHei"/>
          <w:b/>
          <w:spacing w:val="-10"/>
          <w:sz w:val="24"/>
        </w:rPr>
        <w:t>约</w:t>
      </w:r>
    </w:p>
    <w:p w14:paraId="34131F91">
      <w:pPr>
        <w:pStyle w:val="4"/>
        <w:numPr>
          <w:ilvl w:val="0"/>
          <w:numId w:val="13"/>
        </w:numPr>
        <w:tabs>
          <w:tab w:val="left" w:pos="1395"/>
        </w:tabs>
        <w:spacing w:before="48" w:after="0" w:line="240" w:lineRule="auto"/>
        <w:ind w:left="1395" w:right="0" w:hanging="315"/>
        <w:jc w:val="left"/>
        <w:rPr>
          <w:rFonts w:ascii="Times New Roman" w:eastAsia="Times New Roman"/>
          <w:sz w:val="19"/>
        </w:rPr>
      </w:pPr>
      <w:r>
        <w:rPr>
          <w:spacing w:val="-1"/>
        </w:rPr>
        <w:t>确定成交供应商的原则</w:t>
      </w:r>
    </w:p>
    <w:p w14:paraId="26B21F54">
      <w:pPr>
        <w:pStyle w:val="13"/>
        <w:numPr>
          <w:ilvl w:val="1"/>
          <w:numId w:val="13"/>
        </w:numPr>
        <w:tabs>
          <w:tab w:val="left" w:pos="1605"/>
        </w:tabs>
        <w:spacing w:before="119" w:after="0" w:line="391" w:lineRule="auto"/>
        <w:ind w:left="659" w:right="842" w:firstLine="420"/>
        <w:jc w:val="both"/>
        <w:rPr>
          <w:sz w:val="21"/>
        </w:rPr>
      </w:pPr>
      <w:r>
        <w:rPr>
          <w:sz w:val="21"/>
        </w:rPr>
        <w:t>谈判小组将严格按照谈判文件的要求和条件进行比较,根据谈判文件中公布的评定成</w:t>
      </w:r>
      <w:r>
        <w:rPr>
          <w:spacing w:val="-17"/>
          <w:sz w:val="21"/>
        </w:rPr>
        <w:t>交标准推荐出成交候选供应商。采购人应确定质量和服务均能满足采购文件实质性响应要求且最后报</w:t>
      </w:r>
      <w:r>
        <w:rPr>
          <w:spacing w:val="-19"/>
          <w:sz w:val="21"/>
        </w:rPr>
        <w:t>价最低的成交候选人为成交供应商。采购人在收到评审报告</w:t>
      </w:r>
      <w:r>
        <w:rPr>
          <w:spacing w:val="-16"/>
          <w:sz w:val="21"/>
        </w:rPr>
        <w:t>5 个工作日内未确定成交供应商且不提出异</w:t>
      </w:r>
      <w:r>
        <w:rPr>
          <w:spacing w:val="-14"/>
          <w:sz w:val="21"/>
        </w:rPr>
        <w:t>议的，视为确定评审报告提出的最后报价最低的供应商为成交供应商。成交结果将在发布竞争性谈判</w:t>
      </w:r>
      <w:r>
        <w:rPr>
          <w:spacing w:val="-2"/>
          <w:sz w:val="21"/>
        </w:rPr>
        <w:t>公告的有关媒体进行公告。</w:t>
      </w:r>
    </w:p>
    <w:p w14:paraId="03A18E1D">
      <w:pPr>
        <w:pStyle w:val="4"/>
        <w:numPr>
          <w:ilvl w:val="0"/>
          <w:numId w:val="13"/>
        </w:numPr>
        <w:tabs>
          <w:tab w:val="left" w:pos="1395"/>
        </w:tabs>
        <w:spacing w:before="0" w:after="0" w:line="331" w:lineRule="exact"/>
        <w:ind w:left="1395" w:right="0" w:hanging="315"/>
        <w:jc w:val="left"/>
        <w:rPr>
          <w:rFonts w:ascii="Times New Roman" w:eastAsia="Times New Roman"/>
          <w:sz w:val="19"/>
        </w:rPr>
      </w:pPr>
      <w:r>
        <w:rPr>
          <w:spacing w:val="-3"/>
        </w:rPr>
        <w:t>成交通知</w:t>
      </w:r>
    </w:p>
    <w:p w14:paraId="6D249097">
      <w:pPr>
        <w:pStyle w:val="13"/>
        <w:numPr>
          <w:ilvl w:val="1"/>
          <w:numId w:val="13"/>
        </w:numPr>
        <w:tabs>
          <w:tab w:val="left" w:pos="1605"/>
        </w:tabs>
        <w:spacing w:before="50" w:after="0" w:line="271" w:lineRule="auto"/>
        <w:ind w:left="659" w:right="847" w:firstLine="420"/>
        <w:jc w:val="left"/>
        <w:rPr>
          <w:rFonts w:ascii="Times New Roman" w:eastAsia="Times New Roman"/>
          <w:b/>
          <w:sz w:val="21"/>
        </w:rPr>
      </w:pPr>
      <w:r>
        <w:rPr>
          <w:rFonts w:ascii="Microsoft JhengHei" w:eastAsia="Microsoft JhengHei"/>
          <w:b/>
          <w:spacing w:val="-1"/>
          <w:sz w:val="21"/>
        </w:rPr>
        <w:t>确定成交供应商后</w:t>
      </w:r>
      <w:r>
        <w:rPr>
          <w:rFonts w:ascii="Times New Roman" w:eastAsia="Times New Roman"/>
          <w:b/>
          <w:spacing w:val="-1"/>
          <w:w w:val="180"/>
          <w:sz w:val="21"/>
        </w:rPr>
        <w:t>,</w:t>
      </w:r>
      <w:r>
        <w:rPr>
          <w:rFonts w:ascii="Microsoft JhengHei" w:eastAsia="Microsoft JhengHei"/>
          <w:b/>
          <w:spacing w:val="-1"/>
          <w:sz w:val="21"/>
        </w:rPr>
        <w:t>由代理机构向成交供应商签发《中标（成交）</w:t>
      </w:r>
      <w:r>
        <w:rPr>
          <w:rFonts w:ascii="Microsoft JhengHei" w:eastAsia="Microsoft JhengHei"/>
          <w:b/>
          <w:spacing w:val="-14"/>
          <w:sz w:val="21"/>
        </w:rPr>
        <w:t>通知书》。成交供应</w:t>
      </w:r>
      <w:r>
        <w:rPr>
          <w:rFonts w:ascii="Microsoft JhengHei" w:eastAsia="Microsoft JhengHei"/>
          <w:b/>
          <w:sz w:val="21"/>
        </w:rPr>
        <w:t>商应于成交结果公告发布之日起及时网上自行下载中标（成交）通知书。</w:t>
      </w:r>
    </w:p>
    <w:p w14:paraId="27627097">
      <w:pPr>
        <w:pStyle w:val="13"/>
        <w:numPr>
          <w:ilvl w:val="1"/>
          <w:numId w:val="13"/>
        </w:numPr>
        <w:tabs>
          <w:tab w:val="left" w:pos="1605"/>
        </w:tabs>
        <w:spacing w:before="82" w:after="0" w:line="388" w:lineRule="auto"/>
        <w:ind w:left="659" w:right="861" w:firstLine="420"/>
        <w:jc w:val="both"/>
        <w:rPr>
          <w:sz w:val="21"/>
        </w:rPr>
      </w:pPr>
      <w:r>
        <w:rPr>
          <w:spacing w:val="-18"/>
          <w:sz w:val="21"/>
        </w:rPr>
        <w:t>成交通知书对采购人和成交供应商均具有法律效力。成交通知书发出后，采购人改变成交结</w:t>
      </w:r>
      <w:r>
        <w:rPr>
          <w:spacing w:val="-12"/>
          <w:sz w:val="21"/>
        </w:rPr>
        <w:t>果的，或者成交供应商拒绝签订合同，放弃成交项目的，应当依法承担法律责任。</w:t>
      </w:r>
    </w:p>
    <w:p w14:paraId="455F38FC">
      <w:pPr>
        <w:pStyle w:val="4"/>
        <w:numPr>
          <w:ilvl w:val="0"/>
          <w:numId w:val="13"/>
        </w:numPr>
        <w:tabs>
          <w:tab w:val="left" w:pos="1395"/>
        </w:tabs>
        <w:spacing w:before="0" w:after="0" w:line="316" w:lineRule="exact"/>
        <w:ind w:left="1395" w:right="0" w:hanging="315"/>
        <w:jc w:val="left"/>
        <w:rPr>
          <w:rFonts w:ascii="Times New Roman" w:eastAsia="Times New Roman"/>
          <w:sz w:val="19"/>
        </w:rPr>
      </w:pPr>
      <w:r>
        <w:rPr>
          <w:spacing w:val="-1"/>
        </w:rPr>
        <w:t>履约保证金：详见谈判供应商须知前附表</w:t>
      </w:r>
    </w:p>
    <w:p w14:paraId="5823F275">
      <w:pPr>
        <w:pStyle w:val="13"/>
        <w:numPr>
          <w:ilvl w:val="0"/>
          <w:numId w:val="13"/>
        </w:numPr>
        <w:tabs>
          <w:tab w:val="left" w:pos="1395"/>
        </w:tabs>
        <w:spacing w:before="64" w:after="0" w:line="240" w:lineRule="auto"/>
        <w:ind w:left="1395" w:right="0" w:hanging="315"/>
        <w:jc w:val="left"/>
        <w:rPr>
          <w:rFonts w:ascii="Times New Roman" w:eastAsia="Times New Roman"/>
          <w:b/>
          <w:sz w:val="19"/>
        </w:rPr>
      </w:pPr>
      <w:r>
        <w:rPr>
          <w:rFonts w:ascii="Microsoft JhengHei" w:eastAsia="Microsoft JhengHei"/>
          <w:b/>
          <w:spacing w:val="-3"/>
          <w:sz w:val="21"/>
        </w:rPr>
        <w:t>签订合同</w:t>
      </w:r>
    </w:p>
    <w:p w14:paraId="089BB60D">
      <w:pPr>
        <w:pStyle w:val="13"/>
        <w:numPr>
          <w:ilvl w:val="1"/>
          <w:numId w:val="13"/>
        </w:numPr>
        <w:tabs>
          <w:tab w:val="left" w:pos="1591"/>
        </w:tabs>
        <w:spacing w:before="118" w:after="0" w:line="240" w:lineRule="auto"/>
        <w:ind w:left="1591" w:right="0" w:hanging="526"/>
        <w:jc w:val="both"/>
        <w:rPr>
          <w:sz w:val="21"/>
        </w:rPr>
      </w:pPr>
      <w:r>
        <w:rPr>
          <w:spacing w:val="-2"/>
          <w:sz w:val="21"/>
        </w:rPr>
        <w:t>采购人和成交供应商应当自中标(成交)通知书发出之日起 2</w:t>
      </w:r>
      <w:r>
        <w:rPr>
          <w:spacing w:val="-3"/>
          <w:sz w:val="21"/>
        </w:rPr>
        <w:t xml:space="preserve"> 个工作日内，根据竞争性谈</w:t>
      </w:r>
    </w:p>
    <w:p w14:paraId="1803198E">
      <w:pPr>
        <w:pStyle w:val="6"/>
        <w:spacing w:before="166" w:line="396" w:lineRule="auto"/>
        <w:ind w:left="434" w:right="557"/>
        <w:jc w:val="both"/>
      </w:pPr>
      <w:r>
        <w:rPr>
          <w:spacing w:val="-3"/>
        </w:rPr>
        <w:t xml:space="preserve">判文件和成交供应商的响应文件订立书面合同，并于 </w:t>
      </w:r>
      <w:r>
        <w:rPr>
          <w:spacing w:val="-2"/>
        </w:rPr>
        <w:t>2</w:t>
      </w:r>
      <w:r>
        <w:rPr>
          <w:spacing w:val="-7"/>
        </w:rPr>
        <w:t xml:space="preserve"> 个工作日内完成合同备案。成交供应商须积极</w:t>
      </w:r>
      <w:r>
        <w:rPr>
          <w:spacing w:val="-2"/>
        </w:rPr>
        <w:t>配合采购人完成合同备案，并且若无正当理由拒签合同的，采购人有权取消其中标资格，给采购人造成的损失的还应当进行赔偿。</w:t>
      </w:r>
    </w:p>
    <w:p w14:paraId="0F405CCD">
      <w:pPr>
        <w:pStyle w:val="4"/>
        <w:spacing w:line="306" w:lineRule="exact"/>
        <w:ind w:left="1080" w:firstLine="0"/>
      </w:pPr>
      <w:r>
        <w:rPr>
          <w:spacing w:val="-1"/>
        </w:rPr>
        <w:t>采购人应在合同签订后七个工作日内将合同报相关部门备案。</w:t>
      </w:r>
    </w:p>
    <w:p w14:paraId="1010F349">
      <w:pPr>
        <w:pStyle w:val="13"/>
        <w:numPr>
          <w:ilvl w:val="1"/>
          <w:numId w:val="13"/>
        </w:numPr>
        <w:tabs>
          <w:tab w:val="left" w:pos="1605"/>
        </w:tabs>
        <w:spacing w:before="134" w:after="0" w:line="388" w:lineRule="auto"/>
        <w:ind w:left="659" w:right="847" w:firstLine="420"/>
        <w:jc w:val="both"/>
        <w:rPr>
          <w:sz w:val="21"/>
        </w:rPr>
      </w:pPr>
      <w:r>
        <w:rPr>
          <w:spacing w:val="-2"/>
          <w:sz w:val="21"/>
        </w:rPr>
        <w:t>成交通知书、谈判文件、成交供应商的响应文件及谈判过程中有关澄清文件均应是合</w:t>
      </w:r>
      <w:r>
        <w:rPr>
          <w:sz w:val="21"/>
        </w:rPr>
        <w:t>同的组成部分。为保障采购人档案管理的完整性，成交供应商必须在成交结果发布后须向采购</w:t>
      </w:r>
      <w:r>
        <w:rPr>
          <w:spacing w:val="-1"/>
          <w:sz w:val="21"/>
        </w:rPr>
        <w:t xml:space="preserve">人提供纸质响应文件 </w:t>
      </w:r>
      <w:r>
        <w:rPr>
          <w:sz w:val="21"/>
        </w:rPr>
        <w:t>1</w:t>
      </w:r>
      <w:r>
        <w:rPr>
          <w:spacing w:val="-3"/>
          <w:sz w:val="21"/>
        </w:rPr>
        <w:t xml:space="preserve"> 份</w:t>
      </w:r>
      <w:r>
        <w:rPr>
          <w:sz w:val="21"/>
        </w:rPr>
        <w:t>（与系统上传一致</w:t>
      </w:r>
      <w:r>
        <w:rPr>
          <w:spacing w:val="-105"/>
          <w:sz w:val="21"/>
        </w:rPr>
        <w:t>）</w:t>
      </w:r>
      <w:r>
        <w:rPr>
          <w:sz w:val="21"/>
        </w:rPr>
        <w:t>。</w:t>
      </w:r>
    </w:p>
    <w:p w14:paraId="56355BB2">
      <w:pPr>
        <w:pStyle w:val="13"/>
        <w:numPr>
          <w:ilvl w:val="1"/>
          <w:numId w:val="13"/>
        </w:numPr>
        <w:tabs>
          <w:tab w:val="left" w:pos="1605"/>
        </w:tabs>
        <w:spacing w:before="14" w:after="0" w:line="388" w:lineRule="auto"/>
        <w:ind w:left="659" w:right="843" w:firstLine="420"/>
        <w:jc w:val="both"/>
        <w:rPr>
          <w:sz w:val="21"/>
        </w:rPr>
      </w:pPr>
      <w:r>
        <w:rPr>
          <w:spacing w:val="-2"/>
          <w:sz w:val="21"/>
        </w:rPr>
        <w:t>成交供应商须承诺按成交通知书规定的时间、地点与采购人签订成交合同，给采购人和代理机构造成损失的，谈判供应商还应承担赔偿责任。</w:t>
      </w:r>
    </w:p>
    <w:p w14:paraId="081E3910">
      <w:pPr>
        <w:pStyle w:val="13"/>
        <w:numPr>
          <w:ilvl w:val="1"/>
          <w:numId w:val="13"/>
        </w:numPr>
        <w:tabs>
          <w:tab w:val="left" w:pos="1604"/>
        </w:tabs>
        <w:spacing w:before="0" w:after="0" w:line="400" w:lineRule="auto"/>
        <w:ind w:left="659" w:right="862" w:firstLine="420"/>
        <w:jc w:val="both"/>
        <w:rPr>
          <w:sz w:val="21"/>
        </w:rPr>
      </w:pPr>
      <w:r>
        <w:rPr>
          <w:spacing w:val="-2"/>
          <w:sz w:val="21"/>
        </w:rPr>
        <w:t>签订合同后，不得将相关服务进行转包。转包或分包造成采购人损失的，成交供应商还应承担相应赔偿责任。</w:t>
      </w:r>
    </w:p>
    <w:p w14:paraId="01E92FCB">
      <w:pPr>
        <w:pStyle w:val="13"/>
        <w:numPr>
          <w:ilvl w:val="1"/>
          <w:numId w:val="13"/>
        </w:numPr>
        <w:tabs>
          <w:tab w:val="left" w:pos="1605"/>
        </w:tabs>
        <w:spacing w:before="0" w:after="0" w:line="256" w:lineRule="exact"/>
        <w:ind w:left="1605" w:right="0" w:hanging="525"/>
        <w:jc w:val="both"/>
        <w:rPr>
          <w:sz w:val="21"/>
        </w:rPr>
      </w:pPr>
      <w:r>
        <w:rPr>
          <w:spacing w:val="-1"/>
          <w:sz w:val="21"/>
        </w:rPr>
        <w:t>授予合同时变更数量的权利</w:t>
      </w:r>
    </w:p>
    <w:p w14:paraId="025D2FFD">
      <w:pPr>
        <w:pStyle w:val="6"/>
        <w:spacing w:before="165" w:line="400" w:lineRule="auto"/>
        <w:ind w:left="659" w:right="859" w:firstLine="420"/>
        <w:jc w:val="both"/>
      </w:pPr>
      <w:r>
        <w:t>采购人在授予合同时有权对谈判文件中规定的服务予以增减，但追加金额不得超过原合同</w:t>
      </w:r>
      <w:r>
        <w:rPr>
          <w:spacing w:val="-7"/>
        </w:rPr>
        <w:t xml:space="preserve">金额的 </w:t>
      </w:r>
      <w:r>
        <w:t>10%。</w:t>
      </w:r>
    </w:p>
    <w:p w14:paraId="4FD3A939">
      <w:pPr>
        <w:pStyle w:val="6"/>
        <w:spacing w:after="0" w:line="400" w:lineRule="auto"/>
        <w:jc w:val="both"/>
        <w:sectPr>
          <w:pgSz w:w="11910" w:h="16850"/>
          <w:pgMar w:top="1520" w:right="708" w:bottom="1400" w:left="992" w:header="0" w:footer="1184" w:gutter="0"/>
          <w:cols w:space="720" w:num="1"/>
        </w:sectPr>
      </w:pPr>
    </w:p>
    <w:p w14:paraId="7E3E98A5">
      <w:pPr>
        <w:pStyle w:val="13"/>
        <w:numPr>
          <w:ilvl w:val="1"/>
          <w:numId w:val="13"/>
        </w:numPr>
        <w:tabs>
          <w:tab w:val="left" w:pos="1604"/>
        </w:tabs>
        <w:spacing w:before="51" w:after="0" w:line="391" w:lineRule="auto"/>
        <w:ind w:left="659" w:right="842" w:firstLine="420"/>
        <w:jc w:val="both"/>
        <w:rPr>
          <w:sz w:val="21"/>
        </w:rPr>
      </w:pPr>
      <w:r>
        <w:rPr>
          <w:spacing w:val="-2"/>
          <w:sz w:val="21"/>
        </w:rPr>
        <w:t>采购人不按照谈判文件和成交供应商的响应文件确定的事项签订政府采购合同、或者</w:t>
      </w:r>
      <w:r>
        <w:rPr>
          <w:sz w:val="21"/>
        </w:rPr>
        <w:t>与成交供应商另行签订背离合同实质性内容的协议的、中标（</w:t>
      </w:r>
      <w:r>
        <w:rPr>
          <w:spacing w:val="5"/>
          <w:sz w:val="21"/>
        </w:rPr>
        <w:t>成交</w:t>
      </w:r>
      <w:r>
        <w:rPr>
          <w:sz w:val="21"/>
        </w:rPr>
        <w:t>）通知书发出后无正当理由不与成交供应商签订采购合同的，政府采购监督管理部门有权责令限期改正、警告、处中标金</w:t>
      </w:r>
      <w:r>
        <w:rPr>
          <w:spacing w:val="-9"/>
          <w:sz w:val="21"/>
        </w:rPr>
        <w:t xml:space="preserve">额的 </w:t>
      </w:r>
      <w:r>
        <w:rPr>
          <w:sz w:val="21"/>
        </w:rPr>
        <w:t>5-10‟罚款、对直接负责的主管和其他直接人员给予处分，给成交供应商造成损失的，应</w:t>
      </w:r>
      <w:r>
        <w:rPr>
          <w:spacing w:val="-4"/>
          <w:sz w:val="21"/>
        </w:rPr>
        <w:t>予赔偿。</w:t>
      </w:r>
    </w:p>
    <w:p w14:paraId="78961CC2">
      <w:pPr>
        <w:pStyle w:val="13"/>
        <w:numPr>
          <w:ilvl w:val="1"/>
          <w:numId w:val="13"/>
        </w:numPr>
        <w:tabs>
          <w:tab w:val="left" w:pos="1574"/>
        </w:tabs>
        <w:spacing w:before="0" w:after="0" w:line="396" w:lineRule="auto"/>
        <w:ind w:left="659" w:right="759" w:firstLine="420"/>
        <w:jc w:val="left"/>
        <w:rPr>
          <w:sz w:val="21"/>
        </w:rPr>
      </w:pPr>
      <w:r>
        <w:rPr>
          <w:spacing w:val="-2"/>
          <w:sz w:val="21"/>
        </w:rPr>
        <w:t>成交供应商不按照谈判文件和成交供应商的响应文件确定的事项签订政府采购合同、</w:t>
      </w:r>
      <w:r>
        <w:rPr>
          <w:sz w:val="21"/>
        </w:rPr>
        <w:t>或者另行签订背离合同实质性内容的协议的、或中标（成交）通知书发出后无正当理由不签订</w:t>
      </w:r>
      <w:r>
        <w:rPr>
          <w:spacing w:val="-10"/>
          <w:sz w:val="21"/>
        </w:rPr>
        <w:t xml:space="preserve">采购合同的，政府采购监督管理部门有权处以成交金额的 </w:t>
      </w:r>
      <w:r>
        <w:rPr>
          <w:sz w:val="21"/>
        </w:rPr>
        <w:t>5-10‟</w:t>
      </w:r>
      <w:r>
        <w:rPr>
          <w:spacing w:val="-9"/>
          <w:sz w:val="21"/>
        </w:rPr>
        <w:t>罚款、列入不良行为记录名单、</w:t>
      </w:r>
      <w:r>
        <w:rPr>
          <w:sz w:val="21"/>
        </w:rPr>
        <w:t xml:space="preserve"> 1-3 年内禁止参加政府采购活动、并予公告，没有违法所得，建议工商机关吊销营业执照、直</w:t>
      </w:r>
      <w:r>
        <w:rPr>
          <w:spacing w:val="-2"/>
          <w:sz w:val="21"/>
        </w:rPr>
        <w:t>至追究刑事责任，</w:t>
      </w:r>
    </w:p>
    <w:p w14:paraId="5D24743F">
      <w:pPr>
        <w:pStyle w:val="6"/>
        <w:spacing w:line="388" w:lineRule="auto"/>
        <w:ind w:left="659" w:right="844" w:firstLine="420"/>
      </w:pPr>
      <w:r>
        <w:rPr>
          <w:spacing w:val="-2"/>
        </w:rPr>
        <w:t>1.8</w:t>
      </w:r>
      <w:r>
        <w:rPr>
          <w:spacing w:val="-9"/>
        </w:rPr>
        <w:t xml:space="preserve"> 政府采购合同适用合同法。采购人和谈判供应商之间的在合同中约定的权利和义务，双</w:t>
      </w:r>
      <w:r>
        <w:rPr>
          <w:spacing w:val="-2"/>
        </w:rPr>
        <w:t>方均应诚实守信全面履行，否则违约方将承担违约责任并赔偿对方损失。</w:t>
      </w:r>
    </w:p>
    <w:p w14:paraId="6198E1F8">
      <w:pPr>
        <w:pStyle w:val="4"/>
        <w:numPr>
          <w:ilvl w:val="0"/>
          <w:numId w:val="13"/>
        </w:numPr>
        <w:tabs>
          <w:tab w:val="left" w:pos="1395"/>
        </w:tabs>
        <w:spacing w:before="0" w:after="0" w:line="330" w:lineRule="exact"/>
        <w:ind w:left="1395" w:right="0" w:hanging="315"/>
        <w:jc w:val="left"/>
        <w:rPr>
          <w:rFonts w:ascii="Times New Roman" w:eastAsia="Times New Roman"/>
          <w:sz w:val="19"/>
        </w:rPr>
      </w:pPr>
      <w:r>
        <w:rPr>
          <w:spacing w:val="-5"/>
        </w:rPr>
        <w:t>询问</w:t>
      </w:r>
    </w:p>
    <w:p w14:paraId="74229BA2">
      <w:pPr>
        <w:pStyle w:val="6"/>
        <w:spacing w:before="105" w:line="388" w:lineRule="auto"/>
        <w:ind w:left="659" w:right="859" w:firstLine="420"/>
      </w:pPr>
      <w:r>
        <w:t>供应商对采购事项有疑问，可以按照《政府采购法》的相关规定向采购人或采购代理机构</w:t>
      </w:r>
      <w:r>
        <w:rPr>
          <w:spacing w:val="-2"/>
        </w:rPr>
        <w:t>提出询问。</w:t>
      </w:r>
    </w:p>
    <w:p w14:paraId="6EE03C8F">
      <w:pPr>
        <w:pStyle w:val="4"/>
        <w:numPr>
          <w:ilvl w:val="0"/>
          <w:numId w:val="13"/>
        </w:numPr>
        <w:tabs>
          <w:tab w:val="left" w:pos="1395"/>
        </w:tabs>
        <w:spacing w:before="0" w:after="0" w:line="331" w:lineRule="exact"/>
        <w:ind w:left="1395" w:right="0" w:hanging="315"/>
        <w:jc w:val="left"/>
        <w:rPr>
          <w:rFonts w:ascii="Times New Roman" w:eastAsia="Times New Roman"/>
          <w:sz w:val="19"/>
        </w:rPr>
      </w:pPr>
      <w:r>
        <w:t>质疑程序及处理</w:t>
      </w:r>
    </w:p>
    <w:p w14:paraId="0A15BFD3">
      <w:pPr>
        <w:pStyle w:val="13"/>
        <w:numPr>
          <w:ilvl w:val="1"/>
          <w:numId w:val="13"/>
        </w:numPr>
        <w:tabs>
          <w:tab w:val="left" w:pos="1576"/>
        </w:tabs>
        <w:spacing w:before="119" w:after="0" w:line="240" w:lineRule="auto"/>
        <w:ind w:left="1576" w:right="0" w:hanging="496"/>
        <w:jc w:val="left"/>
        <w:rPr>
          <w:sz w:val="21"/>
        </w:rPr>
      </w:pPr>
      <w:r>
        <w:rPr>
          <w:spacing w:val="-3"/>
          <w:sz w:val="21"/>
        </w:rPr>
        <w:t>若谈判供应商认为其未获公平评审或谈判文件、采购过程和成交结果使自己的合法权</w:t>
      </w:r>
    </w:p>
    <w:p w14:paraId="750C0F2C">
      <w:pPr>
        <w:pStyle w:val="6"/>
        <w:spacing w:before="166" w:line="400" w:lineRule="auto"/>
        <w:ind w:left="659" w:right="853"/>
      </w:pPr>
      <w:r>
        <w:rPr>
          <w:spacing w:val="-2"/>
        </w:rPr>
        <w:t xml:space="preserve">益受到损害，可以在知道或者应知其权益受到损害之日起 </w:t>
      </w:r>
      <w:r>
        <w:t>7</w:t>
      </w:r>
      <w:r>
        <w:rPr>
          <w:spacing w:val="-5"/>
        </w:rPr>
        <w:t xml:space="preserve"> 个工作日内，将质疑书原件送达采</w:t>
      </w:r>
      <w:r>
        <w:rPr>
          <w:spacing w:val="-2"/>
        </w:rPr>
        <w:t>购人或采购代理机构。应知其权益受到损害之日是指：</w:t>
      </w:r>
    </w:p>
    <w:p w14:paraId="31602BE4">
      <w:pPr>
        <w:pStyle w:val="13"/>
        <w:numPr>
          <w:ilvl w:val="0"/>
          <w:numId w:val="16"/>
        </w:numPr>
        <w:tabs>
          <w:tab w:val="left" w:pos="1605"/>
        </w:tabs>
        <w:spacing w:before="0" w:after="0" w:line="256" w:lineRule="exact"/>
        <w:ind w:left="1605" w:right="0" w:hanging="525"/>
        <w:jc w:val="left"/>
        <w:rPr>
          <w:sz w:val="21"/>
        </w:rPr>
      </w:pPr>
      <w:r>
        <w:rPr>
          <w:spacing w:val="-1"/>
          <w:sz w:val="21"/>
        </w:rPr>
        <w:t>对谈判文件提出质疑的，为收到谈判文件之日或谈判文件公告期限届满之日。</w:t>
      </w:r>
    </w:p>
    <w:p w14:paraId="4DEDF6DA">
      <w:pPr>
        <w:pStyle w:val="13"/>
        <w:numPr>
          <w:ilvl w:val="0"/>
          <w:numId w:val="16"/>
        </w:numPr>
        <w:tabs>
          <w:tab w:val="left" w:pos="1605"/>
        </w:tabs>
        <w:spacing w:before="166" w:after="0" w:line="240" w:lineRule="auto"/>
        <w:ind w:left="1605" w:right="0" w:hanging="525"/>
        <w:jc w:val="left"/>
        <w:rPr>
          <w:sz w:val="21"/>
        </w:rPr>
      </w:pPr>
      <w:r>
        <w:rPr>
          <w:spacing w:val="-1"/>
          <w:sz w:val="21"/>
        </w:rPr>
        <w:t>对采购过程提出质疑的，为各过程程序环节结束之日。</w:t>
      </w:r>
    </w:p>
    <w:p w14:paraId="61D7A52B">
      <w:pPr>
        <w:pStyle w:val="13"/>
        <w:numPr>
          <w:ilvl w:val="0"/>
          <w:numId w:val="16"/>
        </w:numPr>
        <w:tabs>
          <w:tab w:val="left" w:pos="1605"/>
        </w:tabs>
        <w:spacing w:before="181" w:after="0" w:line="240" w:lineRule="auto"/>
        <w:ind w:left="1605" w:right="0" w:hanging="525"/>
        <w:jc w:val="left"/>
        <w:rPr>
          <w:sz w:val="21"/>
        </w:rPr>
      </w:pPr>
      <w:r>
        <w:rPr>
          <w:spacing w:val="-1"/>
          <w:sz w:val="21"/>
        </w:rPr>
        <w:t>对成交结果提出质疑的，为成交结果公告期限届满之日。</w:t>
      </w:r>
    </w:p>
    <w:p w14:paraId="570D57A7">
      <w:pPr>
        <w:pStyle w:val="13"/>
        <w:numPr>
          <w:ilvl w:val="1"/>
          <w:numId w:val="13"/>
        </w:numPr>
        <w:tabs>
          <w:tab w:val="left" w:pos="1606"/>
        </w:tabs>
        <w:spacing w:before="167" w:after="0" w:line="240" w:lineRule="auto"/>
        <w:ind w:left="1606" w:right="0" w:hanging="526"/>
        <w:jc w:val="left"/>
        <w:rPr>
          <w:sz w:val="21"/>
        </w:rPr>
      </w:pPr>
      <w:r>
        <w:rPr>
          <w:spacing w:val="-1"/>
          <w:sz w:val="21"/>
        </w:rPr>
        <w:t>质疑书应当包括下列主要内容，附上相关证明材料。否则，采购人不予受理：</w:t>
      </w:r>
    </w:p>
    <w:p w14:paraId="74C45D6C">
      <w:pPr>
        <w:pStyle w:val="6"/>
        <w:spacing w:before="166"/>
        <w:ind w:left="1080"/>
      </w:pPr>
      <w:r>
        <w:t>（一）</w:t>
      </w:r>
      <w:r>
        <w:rPr>
          <w:spacing w:val="-1"/>
        </w:rPr>
        <w:t>质疑供应商全称、地址、法定代表人、联系人及联系电话、邮政编码等；</w:t>
      </w:r>
    </w:p>
    <w:p w14:paraId="07FBC816">
      <w:pPr>
        <w:pStyle w:val="6"/>
        <w:spacing w:before="182"/>
        <w:ind w:left="1080"/>
      </w:pPr>
      <w:r>
        <w:rPr>
          <w:spacing w:val="-2"/>
        </w:rPr>
        <w:t>（二）</w:t>
      </w:r>
      <w:r>
        <w:rPr>
          <w:spacing w:val="-3"/>
        </w:rPr>
        <w:t>被质疑采购项目的名称、编号；</w:t>
      </w:r>
    </w:p>
    <w:p w14:paraId="72581029">
      <w:pPr>
        <w:pStyle w:val="6"/>
        <w:spacing w:before="166"/>
        <w:ind w:left="1080"/>
      </w:pPr>
      <w:r>
        <w:t>（三）</w:t>
      </w:r>
      <w:r>
        <w:rPr>
          <w:spacing w:val="-1"/>
        </w:rPr>
        <w:t>质疑的具体事项、明确的请求和主张；</w:t>
      </w:r>
    </w:p>
    <w:p w14:paraId="0ADD194F">
      <w:pPr>
        <w:pStyle w:val="6"/>
        <w:spacing w:before="166" w:line="400" w:lineRule="auto"/>
        <w:ind w:left="659" w:right="922" w:firstLine="420"/>
      </w:pPr>
      <w:r>
        <w:rPr>
          <w:spacing w:val="-2"/>
        </w:rPr>
        <w:t>（四）质疑所依据的法律依据（具体条款）、具体事实和具体理由。质疑书依据、理由部分只有主观陈述、推理、猜测等，而没有提供客观事实依据、法律依据的；</w:t>
      </w:r>
    </w:p>
    <w:p w14:paraId="1B479094">
      <w:pPr>
        <w:pStyle w:val="6"/>
        <w:spacing w:line="396" w:lineRule="auto"/>
        <w:ind w:left="659" w:right="917" w:firstLine="420"/>
        <w:jc w:val="both"/>
      </w:pPr>
      <w:r>
        <w:rPr>
          <w:spacing w:val="-2"/>
        </w:rPr>
        <w:t>（五）质疑事项按照有关法律、法规和规章规定及谈判文件要求属于保密或者处于保密阶段的事项，供应商必须提供正常的信息来源或有效证据，供应商不能提供或者拒绝提供合法的信息来源或有效证据的；</w:t>
      </w:r>
    </w:p>
    <w:p w14:paraId="219B87E6">
      <w:pPr>
        <w:pStyle w:val="6"/>
        <w:spacing w:after="0" w:line="396" w:lineRule="auto"/>
        <w:jc w:val="both"/>
        <w:sectPr>
          <w:pgSz w:w="11910" w:h="16850"/>
          <w:pgMar w:top="1520" w:right="708" w:bottom="1400" w:left="992" w:header="0" w:footer="1184" w:gutter="0"/>
          <w:cols w:space="720" w:num="1"/>
        </w:sectPr>
      </w:pPr>
    </w:p>
    <w:p w14:paraId="1092FDB7">
      <w:pPr>
        <w:pStyle w:val="6"/>
        <w:spacing w:before="51"/>
        <w:ind w:left="1080"/>
      </w:pPr>
      <w:r>
        <w:t>（六）</w:t>
      </w:r>
      <w:r>
        <w:rPr>
          <w:spacing w:val="-1"/>
        </w:rPr>
        <w:t>充足有效的相关证明材料；</w:t>
      </w:r>
    </w:p>
    <w:p w14:paraId="6ED5839B">
      <w:pPr>
        <w:pStyle w:val="6"/>
        <w:spacing w:before="167"/>
        <w:ind w:left="1080"/>
      </w:pPr>
      <w:r>
        <w:t>（七）</w:t>
      </w:r>
      <w:r>
        <w:rPr>
          <w:spacing w:val="-1"/>
        </w:rPr>
        <w:t>质疑材料中有外文资料的，应一并附上中文译本，并以中文译本为准。</w:t>
      </w:r>
    </w:p>
    <w:p w14:paraId="712AFE3F">
      <w:pPr>
        <w:pStyle w:val="6"/>
        <w:spacing w:before="166"/>
        <w:ind w:left="1080"/>
      </w:pPr>
      <w:r>
        <w:t>（八）</w:t>
      </w:r>
      <w:r>
        <w:rPr>
          <w:spacing w:val="-2"/>
        </w:rPr>
        <w:t>提起质疑的日期。</w:t>
      </w:r>
    </w:p>
    <w:p w14:paraId="4C9262CF">
      <w:pPr>
        <w:pStyle w:val="13"/>
        <w:numPr>
          <w:ilvl w:val="1"/>
          <w:numId w:val="13"/>
        </w:numPr>
        <w:tabs>
          <w:tab w:val="left" w:pos="1605"/>
        </w:tabs>
        <w:spacing w:before="181" w:after="0" w:line="393" w:lineRule="auto"/>
        <w:ind w:left="659" w:right="858" w:firstLine="420"/>
        <w:jc w:val="both"/>
        <w:rPr>
          <w:sz w:val="21"/>
        </w:rPr>
      </w:pPr>
      <w:r>
        <w:rPr>
          <w:spacing w:val="-2"/>
          <w:sz w:val="21"/>
        </w:rPr>
        <w:t>供应商质疑实行实名制并须在质疑书上署名。供应商不得进行虚假、恶意质疑，不得</w:t>
      </w:r>
      <w:r>
        <w:rPr>
          <w:sz w:val="21"/>
        </w:rPr>
        <w:t>以质疑为手段获取不当得利、实现非法目的。供应商为自然人的，应当由本人签字；供应商为法人的，应当由法定代表人签字或盖章并加盖公章；供应商为其他组织的，应当由主要负责人</w:t>
      </w:r>
      <w:r>
        <w:rPr>
          <w:spacing w:val="-2"/>
          <w:sz w:val="21"/>
        </w:rPr>
        <w:t>签字或盖章并加盖公章。供应商其他工作人员或代理人员在质疑书上的署名不具有法律效力。</w:t>
      </w:r>
    </w:p>
    <w:p w14:paraId="0DF7D539">
      <w:pPr>
        <w:pStyle w:val="13"/>
        <w:numPr>
          <w:ilvl w:val="1"/>
          <w:numId w:val="13"/>
        </w:numPr>
        <w:tabs>
          <w:tab w:val="left" w:pos="1605"/>
        </w:tabs>
        <w:spacing w:before="0" w:after="0" w:line="388" w:lineRule="auto"/>
        <w:ind w:left="659" w:right="843" w:firstLine="420"/>
        <w:jc w:val="both"/>
        <w:rPr>
          <w:sz w:val="21"/>
        </w:rPr>
      </w:pPr>
      <w:r>
        <w:rPr>
          <w:spacing w:val="-2"/>
          <w:sz w:val="21"/>
        </w:rPr>
        <w:t>供应商委托代理人办理质疑事宜，应当提交授权委托书，并载明委托代理的具体权限和事项。授权委托书应当由委托人签字并加盖单位公章。</w:t>
      </w:r>
    </w:p>
    <w:p w14:paraId="2F06A3E9">
      <w:pPr>
        <w:pStyle w:val="13"/>
        <w:numPr>
          <w:ilvl w:val="1"/>
          <w:numId w:val="13"/>
        </w:numPr>
        <w:tabs>
          <w:tab w:val="left" w:pos="1605"/>
        </w:tabs>
        <w:spacing w:before="6" w:after="0" w:line="388" w:lineRule="auto"/>
        <w:ind w:left="659" w:right="863" w:firstLine="420"/>
        <w:jc w:val="both"/>
        <w:rPr>
          <w:sz w:val="21"/>
        </w:rPr>
      </w:pPr>
      <w:r>
        <w:rPr>
          <w:spacing w:val="-2"/>
          <w:sz w:val="21"/>
        </w:rPr>
        <w:t>提交质疑书时，供应商应同时提交本人身份证，委托他人代理质疑事宜的，还应提交被委托人的身份证。</w:t>
      </w:r>
    </w:p>
    <w:p w14:paraId="470839DC">
      <w:pPr>
        <w:pStyle w:val="6"/>
        <w:spacing w:line="400" w:lineRule="auto"/>
        <w:ind w:left="659" w:right="859" w:firstLine="420"/>
      </w:pPr>
      <w:r>
        <w:t>供应商是法人的，应一并提交法人营业执照和法定代表人身份证；供应商是其他组织的，</w:t>
      </w:r>
      <w:r>
        <w:rPr>
          <w:spacing w:val="-2"/>
        </w:rPr>
        <w:t>应一并提交其他组织营业执照和主要负责人身份证。</w:t>
      </w:r>
    </w:p>
    <w:p w14:paraId="5B02DEC7">
      <w:pPr>
        <w:pStyle w:val="6"/>
        <w:spacing w:line="256" w:lineRule="exact"/>
        <w:ind w:left="1080"/>
      </w:pPr>
      <w:r>
        <w:rPr>
          <w:spacing w:val="-1"/>
        </w:rPr>
        <w:t>供应商应当提供上述证明材料的原件及复印件，原件经采购人核对无误后返还。</w:t>
      </w:r>
    </w:p>
    <w:p w14:paraId="74ACCB15">
      <w:pPr>
        <w:pStyle w:val="13"/>
        <w:numPr>
          <w:ilvl w:val="1"/>
          <w:numId w:val="13"/>
        </w:numPr>
        <w:tabs>
          <w:tab w:val="left" w:pos="1605"/>
        </w:tabs>
        <w:spacing w:before="165" w:after="0" w:line="396" w:lineRule="auto"/>
        <w:ind w:left="659" w:right="844" w:firstLine="420"/>
        <w:jc w:val="both"/>
        <w:rPr>
          <w:sz w:val="21"/>
        </w:rPr>
      </w:pPr>
      <w:r>
        <w:rPr>
          <w:spacing w:val="-2"/>
          <w:sz w:val="21"/>
        </w:rPr>
        <w:t>质疑书提交方式。供应商或者其委托代理人应当当面提交质疑书及相关证明材料。供</w:t>
      </w:r>
      <w:r>
        <w:rPr>
          <w:sz w:val="21"/>
        </w:rPr>
        <w:t>应商以电子邮件、传真等其他方式提交质疑书及相关证明材料的，或者不是供应商或者其委托</w:t>
      </w:r>
      <w:r>
        <w:rPr>
          <w:spacing w:val="-2"/>
          <w:sz w:val="21"/>
        </w:rPr>
        <w:t>代理人提交质疑书及相关证明材料的，采购人或采购代理机构可以拒收。</w:t>
      </w:r>
    </w:p>
    <w:p w14:paraId="3C808E05">
      <w:pPr>
        <w:pStyle w:val="13"/>
        <w:numPr>
          <w:ilvl w:val="1"/>
          <w:numId w:val="13"/>
        </w:numPr>
        <w:tabs>
          <w:tab w:val="left" w:pos="1605"/>
        </w:tabs>
        <w:spacing w:before="0" w:after="0" w:line="396" w:lineRule="auto"/>
        <w:ind w:left="659" w:right="738" w:firstLine="420"/>
        <w:jc w:val="left"/>
        <w:rPr>
          <w:sz w:val="21"/>
        </w:rPr>
      </w:pPr>
      <w:r>
        <w:rPr>
          <w:spacing w:val="-2"/>
          <w:sz w:val="21"/>
        </w:rPr>
        <w:t>供应商不得虚假质疑和恶意质疑，并对质疑内容的真实性承担责任。供应商或者其他利害关系人通过捏造事实、伪造证明材料等方式提出异议或投诉，阻碍招谈判活动正常进行的，属于严重不良行为，采购人将提请财政部门将其列入不良行为记录名单，并依法予以处罚。</w:t>
      </w:r>
    </w:p>
    <w:p w14:paraId="2EBDCDE6">
      <w:pPr>
        <w:pStyle w:val="13"/>
        <w:numPr>
          <w:ilvl w:val="1"/>
          <w:numId w:val="13"/>
        </w:numPr>
        <w:tabs>
          <w:tab w:val="left" w:pos="1559"/>
        </w:tabs>
        <w:spacing w:before="0" w:after="0" w:line="393" w:lineRule="auto"/>
        <w:ind w:left="659" w:right="848" w:firstLine="420"/>
        <w:jc w:val="both"/>
        <w:rPr>
          <w:sz w:val="21"/>
        </w:rPr>
      </w:pPr>
      <w:r>
        <w:rPr>
          <w:spacing w:val="-4"/>
          <w:sz w:val="21"/>
        </w:rPr>
        <w:t xml:space="preserve">采购人将在收到符合上述条件的书面质疑后 </w:t>
      </w:r>
      <w:r>
        <w:rPr>
          <w:spacing w:val="-2"/>
          <w:sz w:val="21"/>
        </w:rPr>
        <w:t>7</w:t>
      </w:r>
      <w:r>
        <w:rPr>
          <w:spacing w:val="-6"/>
          <w:sz w:val="21"/>
        </w:rPr>
        <w:t xml:space="preserve"> 个工作日内审查质疑事项，作出答复或</w:t>
      </w:r>
      <w:r>
        <w:rPr>
          <w:sz w:val="21"/>
        </w:rPr>
        <w:t>相关处理决定，并以书面形式通知质疑供应商和其他有关供应商，但答复的内容不涉及商业秘</w:t>
      </w:r>
      <w:r>
        <w:rPr>
          <w:spacing w:val="-61"/>
          <w:sz w:val="21"/>
        </w:rPr>
        <w:t>密。</w:t>
      </w:r>
      <w:r>
        <w:rPr>
          <w:spacing w:val="-2"/>
          <w:sz w:val="21"/>
        </w:rPr>
        <w:t>（递交谈判响应文件截止时间前的质疑，如涉及采购程序的由代理机构回复，涉及竞争性谈</w:t>
      </w:r>
      <w:r>
        <w:rPr>
          <w:sz w:val="21"/>
        </w:rPr>
        <w:t>判文件资格条件、技术方案、评审办法的由采购人进行回复）若质疑涉及谈判制度或程序，将被转交政府采购的管理部门审查。采购人遵循“谁过错谁负担”的原则，有过错的一方承担调</w:t>
      </w:r>
      <w:r>
        <w:rPr>
          <w:spacing w:val="-2"/>
          <w:sz w:val="21"/>
        </w:rPr>
        <w:t>查论证费用。</w:t>
      </w:r>
    </w:p>
    <w:p w14:paraId="30F33FAA">
      <w:pPr>
        <w:pStyle w:val="6"/>
        <w:spacing w:line="264" w:lineRule="exact"/>
        <w:ind w:left="1080"/>
        <w:jc w:val="both"/>
      </w:pPr>
      <w:r>
        <w:t>36.9</w:t>
      </w:r>
      <w:r>
        <w:rPr>
          <w:spacing w:val="-7"/>
        </w:rPr>
        <w:t xml:space="preserve"> 质疑供应商对采购人的答复不满意以及采购人或代理机构未在规定的时间内做出答复</w:t>
      </w:r>
    </w:p>
    <w:p w14:paraId="35AFEAF8">
      <w:pPr>
        <w:pStyle w:val="6"/>
        <w:spacing w:before="160"/>
        <w:ind w:left="659"/>
      </w:pPr>
      <w:r>
        <w:rPr>
          <w:spacing w:val="-5"/>
        </w:rPr>
        <w:t xml:space="preserve">的，可以在答复期满后 </w:t>
      </w:r>
      <w:r>
        <w:t>15</w:t>
      </w:r>
      <w:r>
        <w:rPr>
          <w:spacing w:val="-8"/>
        </w:rPr>
        <w:t xml:space="preserve"> 个工作日内向财政部门投诉。</w:t>
      </w:r>
    </w:p>
    <w:p w14:paraId="13372E7F">
      <w:pPr>
        <w:pStyle w:val="4"/>
        <w:numPr>
          <w:ilvl w:val="0"/>
          <w:numId w:val="17"/>
        </w:numPr>
        <w:tabs>
          <w:tab w:val="left" w:pos="1395"/>
        </w:tabs>
        <w:spacing w:before="97" w:after="0" w:line="370" w:lineRule="exact"/>
        <w:ind w:left="1395" w:right="0" w:hanging="315"/>
        <w:jc w:val="left"/>
        <w:rPr>
          <w:rFonts w:ascii="Times New Roman" w:eastAsia="Times New Roman"/>
          <w:sz w:val="19"/>
        </w:rPr>
      </w:pPr>
      <w:r>
        <w:rPr>
          <w:spacing w:val="-2"/>
        </w:rPr>
        <w:t>免责条款：</w:t>
      </w:r>
    </w:p>
    <w:p w14:paraId="334E8454">
      <w:pPr>
        <w:pStyle w:val="6"/>
        <w:spacing w:line="246" w:lineRule="exact"/>
        <w:ind w:left="434"/>
      </w:pPr>
      <w:r>
        <w:t>由于网络和电子化系统原因对招标（采购）</w:t>
      </w:r>
      <w:r>
        <w:rPr>
          <w:spacing w:val="-1"/>
        </w:rPr>
        <w:t>活动造成的影响代理机构将不承担任何责任。</w:t>
      </w:r>
    </w:p>
    <w:p w14:paraId="7A3F2621">
      <w:pPr>
        <w:pStyle w:val="13"/>
        <w:numPr>
          <w:ilvl w:val="0"/>
          <w:numId w:val="17"/>
        </w:numPr>
        <w:tabs>
          <w:tab w:val="left" w:pos="1169"/>
        </w:tabs>
        <w:spacing w:before="0" w:after="0" w:line="295" w:lineRule="auto"/>
        <w:ind w:left="855" w:right="4406" w:firstLine="0"/>
        <w:jc w:val="left"/>
        <w:rPr>
          <w:sz w:val="19"/>
        </w:rPr>
      </w:pPr>
      <w:r>
        <w:rPr>
          <w:spacing w:val="-2"/>
          <w:sz w:val="21"/>
        </w:rPr>
        <w:t>河南省政府采购合同融资政策告知函（详见附件）</w:t>
      </w:r>
      <w:r>
        <w:rPr>
          <w:spacing w:val="-4"/>
          <w:sz w:val="21"/>
        </w:rPr>
        <w:t>附件：</w:t>
      </w:r>
    </w:p>
    <w:p w14:paraId="1496BC53">
      <w:pPr>
        <w:pStyle w:val="4"/>
        <w:spacing w:line="309" w:lineRule="exact"/>
        <w:ind w:left="260" w:firstLine="0"/>
        <w:jc w:val="center"/>
        <w:rPr>
          <w:spacing w:val="-1"/>
        </w:rPr>
      </w:pPr>
    </w:p>
    <w:p w14:paraId="6F01044A">
      <w:pPr>
        <w:pStyle w:val="4"/>
        <w:spacing w:line="309" w:lineRule="exact"/>
        <w:ind w:left="260" w:firstLine="0"/>
        <w:jc w:val="center"/>
        <w:rPr>
          <w:spacing w:val="-1"/>
        </w:rPr>
      </w:pPr>
      <w:r>
        <w:rPr>
          <w:spacing w:val="-1"/>
        </w:rPr>
        <w:t>河南省政府采购合同融资政策告知函</w:t>
      </w:r>
    </w:p>
    <w:p w14:paraId="2922697D">
      <w:pPr>
        <w:pStyle w:val="6"/>
        <w:spacing w:before="46"/>
        <w:ind w:left="855"/>
      </w:pPr>
      <w:r>
        <w:rPr>
          <w:spacing w:val="-2"/>
        </w:rPr>
        <w:t>各供应商：</w:t>
      </w:r>
    </w:p>
    <w:p w14:paraId="63385F9C">
      <w:pPr>
        <w:pStyle w:val="6"/>
        <w:spacing w:before="46"/>
        <w:ind w:left="855"/>
      </w:pPr>
      <w:r>
        <w:rPr>
          <w:spacing w:val="-1"/>
        </w:rPr>
        <w:t>欢迎贵公司参与河南省政府采购活动！</w:t>
      </w:r>
    </w:p>
    <w:p w14:paraId="601C14DC">
      <w:pPr>
        <w:pStyle w:val="6"/>
        <w:spacing w:before="62" w:line="290" w:lineRule="auto"/>
        <w:ind w:left="434" w:right="561" w:firstLine="420"/>
        <w:jc w:val="both"/>
      </w:pPr>
      <w:r>
        <w:t>政府采购合同融资是河南省财政厅支持中小微企业发展，针对参与政府采购活动的供应商融资</w:t>
      </w:r>
      <w:r>
        <w:rPr>
          <w:spacing w:val="-2"/>
        </w:rPr>
        <w:t>难、融资贵问题推出的一项融资政策。贵公司若成为本次政府采购项目的中标成交供应商，可持政府采购合同向金融机构申请贷款，无需抵押、担保，融资机构将根据《河南省政府采购合同融资工作实</w:t>
      </w:r>
      <w:r>
        <w:rPr>
          <w:spacing w:val="-27"/>
        </w:rPr>
        <w:t>施方案》</w:t>
      </w:r>
      <w:r>
        <w:t>（豫财购〔2017〕10</w:t>
      </w:r>
      <w:r>
        <w:rPr>
          <w:spacing w:val="-13"/>
        </w:rPr>
        <w:t xml:space="preserve"> 号</w:t>
      </w:r>
      <w:r>
        <w:rPr>
          <w:spacing w:val="-105"/>
        </w:rPr>
        <w:t>）</w:t>
      </w:r>
      <w:r>
        <w:t>，按照双方自愿的原则提供便捷、优惠的贷款服务。</w:t>
      </w:r>
    </w:p>
    <w:p w14:paraId="41CA750F">
      <w:pPr>
        <w:pStyle w:val="6"/>
        <w:spacing w:before="3" w:line="295" w:lineRule="auto"/>
        <w:ind w:left="434" w:right="558" w:firstLine="420"/>
      </w:pPr>
      <w:r>
        <w:rPr>
          <w:spacing w:val="-2"/>
        </w:rPr>
        <w:t>贷款渠道和提供贷款的金融机构，可在河南省政府采购网“河南省政府采购合同融资平台”查询</w:t>
      </w:r>
      <w:r>
        <w:rPr>
          <w:spacing w:val="-4"/>
        </w:rPr>
        <w:t>联系。</w:t>
      </w:r>
    </w:p>
    <w:p w14:paraId="37D34D98">
      <w:pPr>
        <w:pStyle w:val="6"/>
        <w:spacing w:after="0" w:line="295" w:lineRule="auto"/>
        <w:sectPr>
          <w:pgSz w:w="11910" w:h="16850"/>
          <w:pgMar w:top="1360" w:right="708" w:bottom="1400" w:left="992" w:header="0" w:footer="1184" w:gutter="0"/>
          <w:cols w:space="720" w:num="1"/>
        </w:sectPr>
      </w:pPr>
    </w:p>
    <w:p w14:paraId="24DE09C1">
      <w:pPr>
        <w:spacing w:before="0" w:line="514" w:lineRule="exact"/>
        <w:ind w:left="-1" w:right="130" w:firstLine="0"/>
        <w:jc w:val="center"/>
        <w:rPr>
          <w:rFonts w:ascii="Microsoft JhengHei" w:eastAsia="Microsoft JhengHei"/>
          <w:b/>
          <w:sz w:val="31"/>
        </w:rPr>
      </w:pPr>
      <w:r>
        <w:rPr>
          <w:rFonts w:ascii="Microsoft JhengHei" w:eastAsia="Microsoft JhengHei"/>
          <w:b/>
          <w:sz w:val="31"/>
        </w:rPr>
        <w:t>第三章</w:t>
      </w:r>
      <w:r>
        <w:rPr>
          <w:rFonts w:ascii="Microsoft JhengHei" w:eastAsia="Microsoft JhengHei"/>
          <w:b/>
          <w:spacing w:val="43"/>
          <w:w w:val="150"/>
          <w:sz w:val="31"/>
        </w:rPr>
        <w:t xml:space="preserve"> </w:t>
      </w:r>
      <w:r>
        <w:rPr>
          <w:rFonts w:ascii="Microsoft JhengHei" w:eastAsia="Microsoft JhengHei"/>
          <w:b/>
          <w:sz w:val="31"/>
        </w:rPr>
        <w:t>政府采购合同（参考格式</w:t>
      </w:r>
      <w:r>
        <w:rPr>
          <w:rFonts w:ascii="Microsoft JhengHei" w:eastAsia="Microsoft JhengHei"/>
          <w:b/>
          <w:spacing w:val="-10"/>
          <w:sz w:val="31"/>
        </w:rPr>
        <w:t>）</w:t>
      </w:r>
    </w:p>
    <w:p w14:paraId="085AB1E7">
      <w:pPr>
        <w:spacing w:before="61" w:line="227" w:lineRule="auto"/>
        <w:jc w:val="center"/>
        <w:rPr>
          <w:b/>
          <w:bCs/>
          <w:spacing w:val="-2"/>
        </w:rPr>
      </w:pPr>
      <w:r>
        <w:rPr>
          <w:b/>
          <w:bCs/>
          <w:spacing w:val="-2"/>
        </w:rPr>
        <w:t>（仅供参考，以甲乙双方最终签订的合同为准）</w:t>
      </w:r>
    </w:p>
    <w:p w14:paraId="419EEF5D">
      <w:pPr>
        <w:spacing w:before="61" w:line="227" w:lineRule="auto"/>
        <w:jc w:val="center"/>
        <w:rPr>
          <w:rFonts w:ascii="宋体" w:hAnsi="宋体" w:eastAsia="宋体" w:cs="宋体"/>
          <w:b/>
          <w:bCs/>
          <w:sz w:val="28"/>
          <w:szCs w:val="28"/>
          <w:lang w:eastAsia="zh-CN"/>
        </w:rPr>
      </w:pPr>
      <w:r>
        <w:rPr>
          <w:rFonts w:ascii="宋体" w:hAnsi="宋体" w:eastAsia="宋体" w:cs="宋体"/>
          <w:b/>
          <w:bCs/>
          <w:spacing w:val="13"/>
          <w:sz w:val="28"/>
          <w:szCs w:val="28"/>
          <w:lang w:eastAsia="zh-CN"/>
        </w:rPr>
        <w:t>政府采购合同</w:t>
      </w:r>
    </w:p>
    <w:p w14:paraId="11DA8D20">
      <w:pPr>
        <w:spacing w:before="282" w:line="228" w:lineRule="auto"/>
        <w:ind w:left="5254"/>
        <w:rPr>
          <w:rFonts w:ascii="宋体" w:hAnsi="宋体" w:eastAsia="宋体"/>
          <w:spacing w:val="-2"/>
          <w:lang w:eastAsia="zh-CN"/>
        </w:rPr>
      </w:pPr>
      <w:r>
        <w:rPr>
          <w:rFonts w:ascii="宋体" w:hAnsi="宋体" w:eastAsia="宋体"/>
          <w:spacing w:val="-2"/>
          <w:lang w:eastAsia="zh-CN"/>
        </w:rPr>
        <w:t xml:space="preserve">合同编号：                   </w:t>
      </w:r>
    </w:p>
    <w:p w14:paraId="1C561B64">
      <w:pPr>
        <w:pStyle w:val="6"/>
        <w:spacing w:line="248" w:lineRule="auto"/>
        <w:rPr>
          <w:spacing w:val="-2"/>
          <w:lang w:eastAsia="zh-CN"/>
        </w:rPr>
      </w:pPr>
    </w:p>
    <w:p w14:paraId="7F7A509F">
      <w:pPr>
        <w:spacing w:line="360" w:lineRule="auto"/>
        <w:ind w:right="471" w:firstLine="428" w:firstLineChars="200"/>
        <w:rPr>
          <w:rFonts w:ascii="Calibri" w:hAnsi="Calibri" w:eastAsia="宋体" w:cs="宋体"/>
          <w:spacing w:val="-3"/>
          <w:kern w:val="2"/>
          <w:sz w:val="22"/>
          <w:szCs w:val="22"/>
          <w:lang w:eastAsia="zh-CN"/>
        </w:rPr>
      </w:pPr>
      <w:r>
        <w:rPr>
          <w:rFonts w:ascii="Calibri" w:hAnsi="Calibri" w:eastAsia="宋体" w:cs="宋体"/>
          <w:spacing w:val="-3"/>
          <w:kern w:val="2"/>
          <w:sz w:val="22"/>
          <w:szCs w:val="22"/>
          <w:lang w:eastAsia="zh-CN"/>
        </w:rPr>
        <w:t xml:space="preserve">供方（成交供应商全称） ：                           </w:t>
      </w:r>
    </w:p>
    <w:p w14:paraId="254D8D42">
      <w:pPr>
        <w:spacing w:line="360" w:lineRule="auto"/>
        <w:ind w:right="471" w:firstLine="428" w:firstLineChars="200"/>
        <w:rPr>
          <w:rFonts w:ascii="Calibri" w:hAnsi="Calibri" w:eastAsia="宋体" w:cs="宋体"/>
          <w:spacing w:val="-3"/>
          <w:kern w:val="2"/>
          <w:sz w:val="22"/>
          <w:szCs w:val="22"/>
          <w:lang w:eastAsia="zh-CN"/>
        </w:rPr>
      </w:pPr>
      <w:r>
        <w:rPr>
          <w:rFonts w:ascii="Calibri" w:hAnsi="Calibri" w:eastAsia="宋体" w:cs="宋体"/>
          <w:spacing w:val="-3"/>
          <w:kern w:val="2"/>
          <w:sz w:val="22"/>
          <w:szCs w:val="22"/>
          <w:lang w:eastAsia="zh-CN"/>
        </w:rPr>
        <w:t xml:space="preserve"> 需方（采购人全称） ：                            </w:t>
      </w:r>
    </w:p>
    <w:p w14:paraId="412BE2C5">
      <w:pPr>
        <w:spacing w:line="360" w:lineRule="auto"/>
        <w:ind w:right="471" w:firstLine="428" w:firstLineChars="200"/>
        <w:rPr>
          <w:rFonts w:ascii="Calibri" w:hAnsi="Calibri" w:eastAsia="宋体" w:cs="宋体"/>
          <w:spacing w:val="-3"/>
          <w:kern w:val="2"/>
          <w:sz w:val="22"/>
          <w:szCs w:val="22"/>
          <w:lang w:eastAsia="zh-CN"/>
        </w:rPr>
      </w:pPr>
      <w:r>
        <w:rPr>
          <w:rFonts w:ascii="Calibri" w:hAnsi="Calibri" w:eastAsia="宋体" w:cs="宋体"/>
          <w:spacing w:val="-3"/>
          <w:kern w:val="2"/>
          <w:sz w:val="22"/>
          <w:szCs w:val="22"/>
          <w:lang w:eastAsia="zh-CN"/>
        </w:rPr>
        <w:t xml:space="preserve">供方持签发的中标/成交通知书  [ 项目编号： </w:t>
      </w:r>
      <w:r>
        <w:rPr>
          <w:rFonts w:hint="eastAsia" w:ascii="Calibri" w:hAnsi="Calibri" w:eastAsia="宋体" w:cs="宋体"/>
          <w:spacing w:val="-3"/>
          <w:kern w:val="2"/>
          <w:sz w:val="22"/>
          <w:szCs w:val="22"/>
          <w:lang w:eastAsia="zh-CN"/>
        </w:rPr>
        <w:t xml:space="preserve">            </w:t>
      </w:r>
      <w:r>
        <w:rPr>
          <w:rFonts w:ascii="Calibri" w:hAnsi="Calibri" w:eastAsia="宋体" w:cs="宋体"/>
          <w:spacing w:val="-3"/>
          <w:kern w:val="2"/>
          <w:sz w:val="22"/>
          <w:szCs w:val="22"/>
          <w:lang w:eastAsia="zh-CN"/>
        </w:rPr>
        <w:t xml:space="preserve">     ]，根据项目采购文件、供方的投标/响应文件，按照《政府采购法》、《民法典》等有关法规，与需方协商一致，达成以下合同条款：</w:t>
      </w:r>
    </w:p>
    <w:p w14:paraId="14759F41">
      <w:pPr>
        <w:spacing w:line="360" w:lineRule="auto"/>
        <w:ind w:right="471" w:firstLine="428" w:firstLineChars="200"/>
        <w:rPr>
          <w:rFonts w:ascii="Calibri" w:hAnsi="Calibri" w:eastAsia="宋体" w:cs="宋体"/>
          <w:spacing w:val="-3"/>
          <w:kern w:val="2"/>
          <w:sz w:val="22"/>
          <w:szCs w:val="22"/>
          <w:u w:val="single"/>
          <w:lang w:eastAsia="zh-CN"/>
        </w:rPr>
      </w:pPr>
      <w:r>
        <w:rPr>
          <w:rFonts w:hint="eastAsia" w:ascii="Calibri" w:hAnsi="Calibri" w:eastAsia="宋体" w:cs="宋体"/>
          <w:spacing w:val="-3"/>
          <w:kern w:val="2"/>
          <w:sz w:val="22"/>
          <w:szCs w:val="22"/>
          <w:lang w:eastAsia="zh-CN"/>
        </w:rPr>
        <w:t>一</w:t>
      </w:r>
      <w:r>
        <w:rPr>
          <w:rFonts w:ascii="Calibri" w:hAnsi="Calibri" w:eastAsia="宋体" w:cs="宋体"/>
          <w:spacing w:val="-3"/>
          <w:kern w:val="2"/>
          <w:sz w:val="22"/>
          <w:szCs w:val="22"/>
          <w:lang w:eastAsia="zh-CN"/>
        </w:rPr>
        <w:t>、本合同</w:t>
      </w:r>
      <w:r>
        <w:rPr>
          <w:rFonts w:hint="eastAsia" w:ascii="Calibri" w:hAnsi="Calibri" w:eastAsia="宋体" w:cs="宋体"/>
          <w:spacing w:val="-3"/>
          <w:kern w:val="2"/>
          <w:sz w:val="22"/>
          <w:szCs w:val="22"/>
          <w:lang w:eastAsia="zh-CN"/>
        </w:rPr>
        <w:t xml:space="preserve">项目名称  </w:t>
      </w:r>
      <w:r>
        <w:rPr>
          <w:rFonts w:hint="eastAsia" w:ascii="Calibri" w:hAnsi="Calibri" w:eastAsia="宋体" w:cs="宋体"/>
          <w:spacing w:val="-3"/>
          <w:kern w:val="2"/>
          <w:sz w:val="22"/>
          <w:szCs w:val="22"/>
          <w:u w:val="single"/>
          <w:lang w:eastAsia="zh-CN"/>
        </w:rPr>
        <w:t xml:space="preserve">                                                                              </w:t>
      </w:r>
    </w:p>
    <w:p w14:paraId="0BDFDD3F">
      <w:pPr>
        <w:spacing w:line="360" w:lineRule="auto"/>
        <w:ind w:right="471" w:firstLine="428" w:firstLineChars="200"/>
        <w:rPr>
          <w:rFonts w:ascii="Calibri" w:hAnsi="Calibri" w:eastAsia="宋体" w:cs="宋体"/>
          <w:spacing w:val="-3"/>
          <w:kern w:val="2"/>
          <w:sz w:val="22"/>
          <w:szCs w:val="22"/>
          <w:lang w:eastAsia="zh-CN"/>
        </w:rPr>
      </w:pPr>
      <w:r>
        <w:rPr>
          <w:rFonts w:ascii="Calibri" w:hAnsi="Calibri" w:eastAsia="宋体" w:cs="宋体"/>
          <w:spacing w:val="-3"/>
          <w:kern w:val="2"/>
          <w:sz w:val="22"/>
          <w:szCs w:val="22"/>
          <w:lang w:eastAsia="zh-CN"/>
        </w:rPr>
        <w:t>二、本合同总价为人民币</w:t>
      </w:r>
      <w:r>
        <w:rPr>
          <w:rFonts w:hint="eastAsia" w:ascii="Calibri" w:hAnsi="Calibri" w:eastAsia="宋体" w:cs="宋体"/>
          <w:spacing w:val="-3"/>
          <w:kern w:val="2"/>
          <w:sz w:val="22"/>
          <w:szCs w:val="22"/>
          <w:u w:val="single"/>
          <w:lang w:eastAsia="zh-CN"/>
        </w:rPr>
        <w:t xml:space="preserve">                         </w:t>
      </w:r>
      <w:r>
        <w:rPr>
          <w:rFonts w:hint="eastAsia" w:ascii="Calibri" w:hAnsi="Calibri" w:eastAsia="宋体" w:cs="宋体"/>
          <w:spacing w:val="-3"/>
          <w:kern w:val="2"/>
          <w:sz w:val="22"/>
          <w:szCs w:val="22"/>
          <w:lang w:eastAsia="zh-CN"/>
        </w:rPr>
        <w:t>元（</w:t>
      </w:r>
      <w:r>
        <w:rPr>
          <w:rFonts w:ascii="Calibri" w:hAnsi="Calibri" w:eastAsia="宋体" w:cs="宋体"/>
          <w:spacing w:val="-3"/>
          <w:kern w:val="2"/>
          <w:sz w:val="22"/>
          <w:szCs w:val="22"/>
          <w:lang w:eastAsia="zh-CN"/>
        </w:rPr>
        <w:t>大写</w:t>
      </w:r>
      <w:r>
        <w:rPr>
          <w:rFonts w:hint="eastAsia" w:ascii="Calibri" w:hAnsi="Calibri" w:eastAsia="宋体" w:cs="宋体"/>
          <w:spacing w:val="-3"/>
          <w:kern w:val="2"/>
          <w:sz w:val="22"/>
          <w:szCs w:val="22"/>
          <w:lang w:eastAsia="zh-CN"/>
        </w:rPr>
        <w:t>：</w:t>
      </w:r>
      <w:r>
        <w:rPr>
          <w:rFonts w:ascii="Calibri" w:hAnsi="Calibri" w:eastAsia="宋体" w:cs="宋体"/>
          <w:spacing w:val="-3"/>
          <w:kern w:val="2"/>
          <w:sz w:val="22"/>
          <w:szCs w:val="22"/>
          <w:u w:val="single"/>
          <w:lang w:eastAsia="zh-CN"/>
        </w:rPr>
        <w:t xml:space="preserve">        </w:t>
      </w:r>
      <w:r>
        <w:rPr>
          <w:rFonts w:hint="eastAsia" w:ascii="Calibri" w:hAnsi="Calibri" w:eastAsia="宋体" w:cs="宋体"/>
          <w:spacing w:val="-3"/>
          <w:kern w:val="2"/>
          <w:sz w:val="22"/>
          <w:szCs w:val="22"/>
          <w:u w:val="single"/>
          <w:lang w:eastAsia="zh-CN"/>
        </w:rPr>
        <w:t xml:space="preserve">                            </w:t>
      </w:r>
      <w:r>
        <w:rPr>
          <w:rFonts w:ascii="Calibri" w:hAnsi="Calibri" w:eastAsia="宋体" w:cs="宋体"/>
          <w:spacing w:val="-3"/>
          <w:kern w:val="2"/>
          <w:sz w:val="22"/>
          <w:szCs w:val="22"/>
          <w:u w:val="single"/>
          <w:lang w:eastAsia="zh-CN"/>
        </w:rPr>
        <w:t xml:space="preserve">    </w:t>
      </w:r>
      <w:r>
        <w:rPr>
          <w:rFonts w:ascii="Calibri" w:hAnsi="Calibri" w:eastAsia="宋体" w:cs="宋体"/>
          <w:spacing w:val="-3"/>
          <w:kern w:val="2"/>
          <w:sz w:val="22"/>
          <w:szCs w:val="22"/>
          <w:lang w:eastAsia="zh-CN"/>
        </w:rPr>
        <w:t>）</w:t>
      </w:r>
    </w:p>
    <w:p w14:paraId="5B47DF1E">
      <w:pPr>
        <w:spacing w:before="50" w:line="227" w:lineRule="auto"/>
        <w:ind w:left="540"/>
        <w:rPr>
          <w:rFonts w:ascii="宋体" w:hAnsi="宋体" w:eastAsia="宋体"/>
          <w:spacing w:val="-2"/>
          <w:sz w:val="22"/>
          <w:szCs w:val="22"/>
          <w:lang w:eastAsia="zh-CN"/>
        </w:rPr>
      </w:pPr>
      <w:r>
        <w:rPr>
          <w:rFonts w:ascii="宋体" w:hAnsi="宋体" w:eastAsia="宋体"/>
          <w:spacing w:val="-2"/>
          <w:sz w:val="22"/>
          <w:szCs w:val="22"/>
          <w:lang w:eastAsia="zh-CN"/>
        </w:rPr>
        <w:t>供货范围、技术规格、及分项价格如下：</w:t>
      </w:r>
    </w:p>
    <w:p w14:paraId="6087E3F8">
      <w:pPr>
        <w:spacing w:line="34" w:lineRule="exact"/>
        <w:rPr>
          <w:rFonts w:ascii="宋体" w:hAnsi="宋体" w:eastAsia="宋体"/>
          <w:spacing w:val="-2"/>
          <w:sz w:val="22"/>
          <w:szCs w:val="22"/>
          <w:lang w:eastAsia="zh-CN"/>
        </w:rPr>
      </w:pPr>
    </w:p>
    <w:tbl>
      <w:tblPr>
        <w:tblStyle w:val="12"/>
        <w:tblW w:w="9780"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937"/>
        <w:gridCol w:w="2705"/>
        <w:gridCol w:w="890"/>
        <w:gridCol w:w="898"/>
        <w:gridCol w:w="898"/>
        <w:gridCol w:w="899"/>
        <w:gridCol w:w="1214"/>
      </w:tblGrid>
      <w:tr w14:paraId="2C7E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1339" w:type="dxa"/>
          </w:tcPr>
          <w:p w14:paraId="45E9343D">
            <w:pPr>
              <w:pStyle w:val="15"/>
              <w:spacing w:before="264" w:line="227" w:lineRule="auto"/>
              <w:ind w:left="270"/>
              <w:rPr>
                <w:rFonts w:cstheme="minorBidi"/>
                <w:spacing w:val="-2"/>
                <w:sz w:val="22"/>
                <w:szCs w:val="22"/>
                <w:lang w:eastAsia="zh-CN"/>
              </w:rPr>
            </w:pPr>
            <w:r>
              <w:rPr>
                <w:rFonts w:cstheme="minorBidi"/>
                <w:spacing w:val="-2"/>
                <w:sz w:val="22"/>
                <w:szCs w:val="22"/>
                <w:lang w:eastAsia="zh-CN"/>
              </w:rPr>
              <w:t>货物名称</w:t>
            </w:r>
          </w:p>
        </w:tc>
        <w:tc>
          <w:tcPr>
            <w:tcW w:w="937" w:type="dxa"/>
          </w:tcPr>
          <w:p w14:paraId="5615E71E">
            <w:pPr>
              <w:pStyle w:val="15"/>
              <w:spacing w:before="273" w:line="373" w:lineRule="auto"/>
              <w:ind w:left="254" w:leftChars="90" w:right="167" w:hanging="56" w:hangingChars="26"/>
              <w:rPr>
                <w:rFonts w:cstheme="minorBidi"/>
                <w:spacing w:val="-2"/>
                <w:sz w:val="22"/>
                <w:szCs w:val="22"/>
                <w:lang w:eastAsia="zh-CN"/>
              </w:rPr>
            </w:pPr>
            <w:r>
              <w:rPr>
                <w:rFonts w:cstheme="minorBidi"/>
                <w:spacing w:val="-2"/>
                <w:sz w:val="22"/>
                <w:szCs w:val="22"/>
                <w:lang w:eastAsia="zh-CN"/>
              </w:rPr>
              <w:t>规格型号</w:t>
            </w:r>
          </w:p>
        </w:tc>
        <w:tc>
          <w:tcPr>
            <w:tcW w:w="2705" w:type="dxa"/>
          </w:tcPr>
          <w:p w14:paraId="6E51C66C">
            <w:pPr>
              <w:pStyle w:val="15"/>
              <w:spacing w:before="273" w:line="373" w:lineRule="auto"/>
              <w:ind w:left="909" w:right="61" w:hanging="689"/>
              <w:rPr>
                <w:rFonts w:cstheme="minorBidi"/>
                <w:spacing w:val="-2"/>
                <w:sz w:val="22"/>
                <w:szCs w:val="22"/>
                <w:lang w:eastAsia="zh-CN"/>
              </w:rPr>
            </w:pPr>
            <w:r>
              <w:rPr>
                <w:rFonts w:cstheme="minorBidi"/>
                <w:spacing w:val="-2"/>
                <w:sz w:val="22"/>
                <w:szCs w:val="22"/>
                <w:lang w:eastAsia="zh-CN"/>
              </w:rPr>
              <w:t>技术参数  (详细配置)</w:t>
            </w:r>
          </w:p>
        </w:tc>
        <w:tc>
          <w:tcPr>
            <w:tcW w:w="890" w:type="dxa"/>
          </w:tcPr>
          <w:p w14:paraId="32B1FD88">
            <w:pPr>
              <w:pStyle w:val="15"/>
              <w:spacing w:before="265" w:line="229" w:lineRule="auto"/>
              <w:ind w:left="252"/>
              <w:rPr>
                <w:rFonts w:cstheme="minorBidi"/>
                <w:spacing w:val="-2"/>
                <w:sz w:val="22"/>
                <w:szCs w:val="22"/>
                <w:lang w:eastAsia="zh-CN"/>
              </w:rPr>
            </w:pPr>
            <w:r>
              <w:rPr>
                <w:rFonts w:cstheme="minorBidi"/>
                <w:spacing w:val="-2"/>
                <w:sz w:val="22"/>
                <w:szCs w:val="22"/>
                <w:lang w:eastAsia="zh-CN"/>
              </w:rPr>
              <w:t>单位</w:t>
            </w:r>
          </w:p>
        </w:tc>
        <w:tc>
          <w:tcPr>
            <w:tcW w:w="898" w:type="dxa"/>
          </w:tcPr>
          <w:p w14:paraId="38CEFC5B">
            <w:pPr>
              <w:pStyle w:val="15"/>
              <w:spacing w:before="263" w:line="227" w:lineRule="auto"/>
              <w:ind w:left="259"/>
              <w:rPr>
                <w:rFonts w:cstheme="minorBidi"/>
                <w:spacing w:val="-2"/>
                <w:sz w:val="22"/>
                <w:szCs w:val="22"/>
                <w:lang w:eastAsia="zh-CN"/>
              </w:rPr>
            </w:pPr>
            <w:r>
              <w:rPr>
                <w:rFonts w:cstheme="minorBidi"/>
                <w:spacing w:val="-2"/>
                <w:sz w:val="22"/>
                <w:szCs w:val="22"/>
                <w:lang w:eastAsia="zh-CN"/>
              </w:rPr>
              <w:t>单价</w:t>
            </w:r>
          </w:p>
        </w:tc>
        <w:tc>
          <w:tcPr>
            <w:tcW w:w="898" w:type="dxa"/>
          </w:tcPr>
          <w:p w14:paraId="47E05641">
            <w:pPr>
              <w:pStyle w:val="15"/>
              <w:spacing w:before="266" w:line="228" w:lineRule="auto"/>
              <w:ind w:left="261"/>
              <w:rPr>
                <w:rFonts w:cstheme="minorBidi"/>
                <w:spacing w:val="-2"/>
                <w:sz w:val="22"/>
                <w:szCs w:val="22"/>
                <w:lang w:eastAsia="zh-CN"/>
              </w:rPr>
            </w:pPr>
            <w:r>
              <w:rPr>
                <w:rFonts w:cstheme="minorBidi"/>
                <w:spacing w:val="-2"/>
                <w:sz w:val="22"/>
                <w:szCs w:val="22"/>
                <w:lang w:eastAsia="zh-CN"/>
              </w:rPr>
              <w:t>数量</w:t>
            </w:r>
          </w:p>
        </w:tc>
        <w:tc>
          <w:tcPr>
            <w:tcW w:w="899" w:type="dxa"/>
          </w:tcPr>
          <w:p w14:paraId="6C9EEBCD">
            <w:pPr>
              <w:pStyle w:val="15"/>
              <w:spacing w:before="265" w:line="230" w:lineRule="auto"/>
              <w:ind w:left="260"/>
              <w:rPr>
                <w:rFonts w:cstheme="minorBidi"/>
                <w:spacing w:val="-2"/>
                <w:sz w:val="22"/>
                <w:szCs w:val="22"/>
                <w:lang w:eastAsia="zh-CN"/>
              </w:rPr>
            </w:pPr>
            <w:r>
              <w:rPr>
                <w:rFonts w:cstheme="minorBidi"/>
                <w:spacing w:val="-2"/>
                <w:sz w:val="22"/>
                <w:szCs w:val="22"/>
                <w:lang w:eastAsia="zh-CN"/>
              </w:rPr>
              <w:t>合计</w:t>
            </w:r>
          </w:p>
        </w:tc>
        <w:tc>
          <w:tcPr>
            <w:tcW w:w="1214" w:type="dxa"/>
          </w:tcPr>
          <w:p w14:paraId="4FD199B8">
            <w:pPr>
              <w:pStyle w:val="15"/>
              <w:spacing w:before="265" w:line="229" w:lineRule="auto"/>
              <w:ind w:left="307"/>
              <w:rPr>
                <w:rFonts w:cstheme="minorBidi"/>
                <w:spacing w:val="-2"/>
                <w:sz w:val="22"/>
                <w:szCs w:val="22"/>
                <w:lang w:eastAsia="zh-CN"/>
              </w:rPr>
            </w:pPr>
            <w:r>
              <w:rPr>
                <w:rFonts w:cstheme="minorBidi"/>
                <w:spacing w:val="-2"/>
                <w:sz w:val="22"/>
                <w:szCs w:val="22"/>
                <w:lang w:eastAsia="zh-CN"/>
              </w:rPr>
              <w:t>质保期</w:t>
            </w:r>
          </w:p>
        </w:tc>
      </w:tr>
      <w:tr w14:paraId="2EFB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39" w:type="dxa"/>
          </w:tcPr>
          <w:p w14:paraId="7D26C7D2">
            <w:pPr>
              <w:rPr>
                <w:rFonts w:ascii="宋体" w:hAnsi="宋体" w:eastAsia="宋体"/>
                <w:spacing w:val="-2"/>
                <w:sz w:val="22"/>
                <w:szCs w:val="22"/>
                <w:lang w:eastAsia="zh-CN"/>
              </w:rPr>
            </w:pPr>
          </w:p>
        </w:tc>
        <w:tc>
          <w:tcPr>
            <w:tcW w:w="937" w:type="dxa"/>
          </w:tcPr>
          <w:p w14:paraId="67826FD3">
            <w:pPr>
              <w:rPr>
                <w:rFonts w:ascii="宋体" w:hAnsi="宋体" w:eastAsia="宋体"/>
                <w:spacing w:val="-2"/>
                <w:sz w:val="22"/>
                <w:szCs w:val="22"/>
                <w:lang w:eastAsia="zh-CN"/>
              </w:rPr>
            </w:pPr>
          </w:p>
        </w:tc>
        <w:tc>
          <w:tcPr>
            <w:tcW w:w="2705" w:type="dxa"/>
          </w:tcPr>
          <w:p w14:paraId="36CD2D60">
            <w:pPr>
              <w:rPr>
                <w:rFonts w:ascii="宋体" w:hAnsi="宋体" w:eastAsia="宋体"/>
                <w:spacing w:val="-2"/>
                <w:sz w:val="22"/>
                <w:szCs w:val="22"/>
                <w:lang w:eastAsia="zh-CN"/>
              </w:rPr>
            </w:pPr>
          </w:p>
        </w:tc>
        <w:tc>
          <w:tcPr>
            <w:tcW w:w="890" w:type="dxa"/>
          </w:tcPr>
          <w:p w14:paraId="11085692">
            <w:pPr>
              <w:rPr>
                <w:rFonts w:ascii="宋体" w:hAnsi="宋体" w:eastAsia="宋体"/>
                <w:spacing w:val="-2"/>
                <w:sz w:val="22"/>
                <w:szCs w:val="22"/>
                <w:lang w:eastAsia="zh-CN"/>
              </w:rPr>
            </w:pPr>
          </w:p>
        </w:tc>
        <w:tc>
          <w:tcPr>
            <w:tcW w:w="898" w:type="dxa"/>
          </w:tcPr>
          <w:p w14:paraId="6A911135">
            <w:pPr>
              <w:rPr>
                <w:rFonts w:ascii="宋体" w:hAnsi="宋体" w:eastAsia="宋体"/>
                <w:spacing w:val="-2"/>
                <w:sz w:val="22"/>
                <w:szCs w:val="22"/>
                <w:lang w:eastAsia="zh-CN"/>
              </w:rPr>
            </w:pPr>
          </w:p>
        </w:tc>
        <w:tc>
          <w:tcPr>
            <w:tcW w:w="898" w:type="dxa"/>
          </w:tcPr>
          <w:p w14:paraId="7774DADC">
            <w:pPr>
              <w:rPr>
                <w:rFonts w:ascii="宋体" w:hAnsi="宋体" w:eastAsia="宋体"/>
                <w:spacing w:val="-2"/>
                <w:sz w:val="22"/>
                <w:szCs w:val="22"/>
                <w:lang w:eastAsia="zh-CN"/>
              </w:rPr>
            </w:pPr>
          </w:p>
        </w:tc>
        <w:tc>
          <w:tcPr>
            <w:tcW w:w="899" w:type="dxa"/>
          </w:tcPr>
          <w:p w14:paraId="4B82C79C">
            <w:pPr>
              <w:rPr>
                <w:rFonts w:ascii="宋体" w:hAnsi="宋体" w:eastAsia="宋体"/>
                <w:spacing w:val="-2"/>
                <w:sz w:val="22"/>
                <w:szCs w:val="22"/>
                <w:lang w:eastAsia="zh-CN"/>
              </w:rPr>
            </w:pPr>
          </w:p>
        </w:tc>
        <w:tc>
          <w:tcPr>
            <w:tcW w:w="1214" w:type="dxa"/>
          </w:tcPr>
          <w:p w14:paraId="020A7D0F">
            <w:pPr>
              <w:rPr>
                <w:rFonts w:ascii="宋体" w:hAnsi="宋体" w:eastAsia="宋体"/>
                <w:spacing w:val="-2"/>
                <w:sz w:val="22"/>
                <w:szCs w:val="22"/>
                <w:lang w:eastAsia="zh-CN"/>
              </w:rPr>
            </w:pPr>
          </w:p>
        </w:tc>
      </w:tr>
      <w:tr w14:paraId="6C85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39" w:type="dxa"/>
          </w:tcPr>
          <w:p w14:paraId="2DAF1890">
            <w:pPr>
              <w:rPr>
                <w:rFonts w:ascii="宋体" w:hAnsi="宋体" w:eastAsia="宋体"/>
                <w:spacing w:val="-2"/>
                <w:sz w:val="22"/>
                <w:szCs w:val="22"/>
                <w:lang w:eastAsia="zh-CN"/>
              </w:rPr>
            </w:pPr>
          </w:p>
        </w:tc>
        <w:tc>
          <w:tcPr>
            <w:tcW w:w="937" w:type="dxa"/>
          </w:tcPr>
          <w:p w14:paraId="5DDFB78E">
            <w:pPr>
              <w:rPr>
                <w:rFonts w:ascii="宋体" w:hAnsi="宋体" w:eastAsia="宋体"/>
                <w:spacing w:val="-2"/>
                <w:sz w:val="22"/>
                <w:szCs w:val="22"/>
                <w:lang w:eastAsia="zh-CN"/>
              </w:rPr>
            </w:pPr>
          </w:p>
        </w:tc>
        <w:tc>
          <w:tcPr>
            <w:tcW w:w="2705" w:type="dxa"/>
          </w:tcPr>
          <w:p w14:paraId="336DCB62">
            <w:pPr>
              <w:rPr>
                <w:rFonts w:ascii="宋体" w:hAnsi="宋体" w:eastAsia="宋体"/>
                <w:spacing w:val="-2"/>
                <w:sz w:val="22"/>
                <w:szCs w:val="22"/>
                <w:lang w:eastAsia="zh-CN"/>
              </w:rPr>
            </w:pPr>
          </w:p>
        </w:tc>
        <w:tc>
          <w:tcPr>
            <w:tcW w:w="890" w:type="dxa"/>
          </w:tcPr>
          <w:p w14:paraId="41EF5635">
            <w:pPr>
              <w:rPr>
                <w:rFonts w:ascii="宋体" w:hAnsi="宋体" w:eastAsia="宋体"/>
                <w:spacing w:val="-2"/>
                <w:sz w:val="22"/>
                <w:szCs w:val="22"/>
                <w:lang w:eastAsia="zh-CN"/>
              </w:rPr>
            </w:pPr>
          </w:p>
        </w:tc>
        <w:tc>
          <w:tcPr>
            <w:tcW w:w="898" w:type="dxa"/>
          </w:tcPr>
          <w:p w14:paraId="38CAC852">
            <w:pPr>
              <w:rPr>
                <w:rFonts w:ascii="宋体" w:hAnsi="宋体" w:eastAsia="宋体"/>
                <w:spacing w:val="-2"/>
                <w:sz w:val="22"/>
                <w:szCs w:val="22"/>
                <w:lang w:eastAsia="zh-CN"/>
              </w:rPr>
            </w:pPr>
          </w:p>
        </w:tc>
        <w:tc>
          <w:tcPr>
            <w:tcW w:w="898" w:type="dxa"/>
          </w:tcPr>
          <w:p w14:paraId="3748EAEF">
            <w:pPr>
              <w:rPr>
                <w:rFonts w:ascii="宋体" w:hAnsi="宋体" w:eastAsia="宋体"/>
                <w:spacing w:val="-2"/>
                <w:sz w:val="22"/>
                <w:szCs w:val="22"/>
                <w:lang w:eastAsia="zh-CN"/>
              </w:rPr>
            </w:pPr>
          </w:p>
        </w:tc>
        <w:tc>
          <w:tcPr>
            <w:tcW w:w="899" w:type="dxa"/>
          </w:tcPr>
          <w:p w14:paraId="02B264B4">
            <w:pPr>
              <w:rPr>
                <w:rFonts w:ascii="宋体" w:hAnsi="宋体" w:eastAsia="宋体"/>
                <w:spacing w:val="-2"/>
                <w:sz w:val="22"/>
                <w:szCs w:val="22"/>
                <w:lang w:eastAsia="zh-CN"/>
              </w:rPr>
            </w:pPr>
          </w:p>
        </w:tc>
        <w:tc>
          <w:tcPr>
            <w:tcW w:w="1214" w:type="dxa"/>
          </w:tcPr>
          <w:p w14:paraId="58EC6E92">
            <w:pPr>
              <w:rPr>
                <w:rFonts w:ascii="宋体" w:hAnsi="宋体" w:eastAsia="宋体"/>
                <w:spacing w:val="-2"/>
                <w:sz w:val="22"/>
                <w:szCs w:val="22"/>
                <w:lang w:eastAsia="zh-CN"/>
              </w:rPr>
            </w:pPr>
          </w:p>
        </w:tc>
      </w:tr>
      <w:tr w14:paraId="2406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39" w:type="dxa"/>
          </w:tcPr>
          <w:p w14:paraId="79A6154F">
            <w:pPr>
              <w:rPr>
                <w:rFonts w:ascii="宋体" w:hAnsi="宋体" w:eastAsia="宋体"/>
                <w:spacing w:val="-2"/>
                <w:sz w:val="22"/>
                <w:szCs w:val="22"/>
                <w:lang w:eastAsia="zh-CN"/>
              </w:rPr>
            </w:pPr>
          </w:p>
        </w:tc>
        <w:tc>
          <w:tcPr>
            <w:tcW w:w="937" w:type="dxa"/>
          </w:tcPr>
          <w:p w14:paraId="4F2DAF45">
            <w:pPr>
              <w:rPr>
                <w:rFonts w:ascii="宋体" w:hAnsi="宋体" w:eastAsia="宋体"/>
                <w:spacing w:val="-2"/>
                <w:sz w:val="22"/>
                <w:szCs w:val="22"/>
                <w:lang w:eastAsia="zh-CN"/>
              </w:rPr>
            </w:pPr>
          </w:p>
        </w:tc>
        <w:tc>
          <w:tcPr>
            <w:tcW w:w="2705" w:type="dxa"/>
          </w:tcPr>
          <w:p w14:paraId="431E4D68">
            <w:pPr>
              <w:rPr>
                <w:rFonts w:ascii="宋体" w:hAnsi="宋体" w:eastAsia="宋体"/>
                <w:spacing w:val="-2"/>
                <w:sz w:val="22"/>
                <w:szCs w:val="22"/>
                <w:lang w:eastAsia="zh-CN"/>
              </w:rPr>
            </w:pPr>
          </w:p>
        </w:tc>
        <w:tc>
          <w:tcPr>
            <w:tcW w:w="890" w:type="dxa"/>
          </w:tcPr>
          <w:p w14:paraId="55F008FA">
            <w:pPr>
              <w:rPr>
                <w:rFonts w:ascii="宋体" w:hAnsi="宋体" w:eastAsia="宋体"/>
                <w:spacing w:val="-2"/>
                <w:sz w:val="22"/>
                <w:szCs w:val="22"/>
                <w:lang w:eastAsia="zh-CN"/>
              </w:rPr>
            </w:pPr>
          </w:p>
        </w:tc>
        <w:tc>
          <w:tcPr>
            <w:tcW w:w="898" w:type="dxa"/>
          </w:tcPr>
          <w:p w14:paraId="6E32FB2C">
            <w:pPr>
              <w:rPr>
                <w:rFonts w:ascii="宋体" w:hAnsi="宋体" w:eastAsia="宋体"/>
                <w:spacing w:val="-2"/>
                <w:sz w:val="22"/>
                <w:szCs w:val="22"/>
                <w:lang w:eastAsia="zh-CN"/>
              </w:rPr>
            </w:pPr>
          </w:p>
        </w:tc>
        <w:tc>
          <w:tcPr>
            <w:tcW w:w="898" w:type="dxa"/>
          </w:tcPr>
          <w:p w14:paraId="263211B2">
            <w:pPr>
              <w:rPr>
                <w:rFonts w:ascii="宋体" w:hAnsi="宋体" w:eastAsia="宋体"/>
                <w:spacing w:val="-2"/>
                <w:sz w:val="22"/>
                <w:szCs w:val="22"/>
                <w:lang w:eastAsia="zh-CN"/>
              </w:rPr>
            </w:pPr>
          </w:p>
        </w:tc>
        <w:tc>
          <w:tcPr>
            <w:tcW w:w="899" w:type="dxa"/>
          </w:tcPr>
          <w:p w14:paraId="40D2D770">
            <w:pPr>
              <w:rPr>
                <w:rFonts w:ascii="宋体" w:hAnsi="宋体" w:eastAsia="宋体"/>
                <w:spacing w:val="-2"/>
                <w:sz w:val="22"/>
                <w:szCs w:val="22"/>
                <w:lang w:eastAsia="zh-CN"/>
              </w:rPr>
            </w:pPr>
          </w:p>
        </w:tc>
        <w:tc>
          <w:tcPr>
            <w:tcW w:w="1214" w:type="dxa"/>
          </w:tcPr>
          <w:p w14:paraId="255305B1">
            <w:pPr>
              <w:rPr>
                <w:rFonts w:ascii="宋体" w:hAnsi="宋体" w:eastAsia="宋体"/>
                <w:spacing w:val="-2"/>
                <w:sz w:val="22"/>
                <w:szCs w:val="22"/>
                <w:lang w:eastAsia="zh-CN"/>
              </w:rPr>
            </w:pPr>
          </w:p>
        </w:tc>
      </w:tr>
      <w:tr w14:paraId="00B6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39" w:type="dxa"/>
            <w:vMerge w:val="restart"/>
            <w:tcBorders>
              <w:bottom w:val="nil"/>
            </w:tcBorders>
          </w:tcPr>
          <w:p w14:paraId="04A3B8A5">
            <w:pPr>
              <w:pStyle w:val="15"/>
              <w:spacing w:before="263" w:line="227" w:lineRule="auto"/>
              <w:ind w:left="482"/>
              <w:rPr>
                <w:rFonts w:cstheme="minorBidi"/>
                <w:spacing w:val="-2"/>
                <w:sz w:val="22"/>
                <w:szCs w:val="22"/>
                <w:lang w:eastAsia="zh-CN"/>
              </w:rPr>
            </w:pPr>
            <w:r>
              <w:rPr>
                <w:rFonts w:cstheme="minorBidi"/>
                <w:spacing w:val="-2"/>
                <w:sz w:val="22"/>
                <w:szCs w:val="22"/>
                <w:lang w:eastAsia="zh-CN"/>
              </w:rPr>
              <w:t>总价</w:t>
            </w:r>
          </w:p>
        </w:tc>
        <w:tc>
          <w:tcPr>
            <w:tcW w:w="8441" w:type="dxa"/>
            <w:gridSpan w:val="7"/>
          </w:tcPr>
          <w:p w14:paraId="7F3AEFFE">
            <w:pPr>
              <w:pStyle w:val="15"/>
              <w:spacing w:before="266" w:line="230" w:lineRule="auto"/>
              <w:ind w:left="125"/>
              <w:rPr>
                <w:rFonts w:cstheme="minorBidi"/>
                <w:spacing w:val="-2"/>
                <w:sz w:val="22"/>
                <w:szCs w:val="22"/>
                <w:lang w:eastAsia="zh-CN"/>
              </w:rPr>
            </w:pPr>
            <w:r>
              <w:rPr>
                <w:rFonts w:cstheme="minorBidi"/>
                <w:spacing w:val="-2"/>
                <w:sz w:val="22"/>
                <w:szCs w:val="22"/>
                <w:lang w:eastAsia="zh-CN"/>
              </w:rPr>
              <w:t>小写： ￥</w:t>
            </w:r>
          </w:p>
        </w:tc>
      </w:tr>
      <w:tr w14:paraId="3C9A6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339" w:type="dxa"/>
            <w:vMerge w:val="continue"/>
            <w:tcBorders>
              <w:top w:val="nil"/>
            </w:tcBorders>
          </w:tcPr>
          <w:p w14:paraId="38DE31BA">
            <w:pPr>
              <w:rPr>
                <w:rFonts w:ascii="宋体" w:hAnsi="宋体" w:eastAsia="宋体"/>
                <w:spacing w:val="-2"/>
                <w:sz w:val="22"/>
                <w:szCs w:val="22"/>
                <w:lang w:eastAsia="zh-CN"/>
              </w:rPr>
            </w:pPr>
          </w:p>
        </w:tc>
        <w:tc>
          <w:tcPr>
            <w:tcW w:w="8441" w:type="dxa"/>
            <w:gridSpan w:val="7"/>
          </w:tcPr>
          <w:p w14:paraId="4A2965D0">
            <w:pPr>
              <w:pStyle w:val="15"/>
              <w:spacing w:before="269" w:line="229" w:lineRule="auto"/>
              <w:ind w:left="119"/>
              <w:rPr>
                <w:rFonts w:cstheme="minorBidi"/>
                <w:spacing w:val="-2"/>
                <w:sz w:val="22"/>
                <w:szCs w:val="22"/>
                <w:lang w:eastAsia="zh-CN"/>
              </w:rPr>
            </w:pPr>
            <w:r>
              <w:rPr>
                <w:rFonts w:cstheme="minorBidi"/>
                <w:spacing w:val="-2"/>
                <w:sz w:val="22"/>
                <w:szCs w:val="22"/>
                <w:lang w:eastAsia="zh-CN"/>
              </w:rPr>
              <w:t>大写：</w:t>
            </w:r>
          </w:p>
        </w:tc>
      </w:tr>
    </w:tbl>
    <w:p w14:paraId="2A9B2156">
      <w:pPr>
        <w:spacing w:before="257" w:line="227" w:lineRule="auto"/>
        <w:ind w:left="420"/>
        <w:rPr>
          <w:rFonts w:ascii="宋体" w:hAnsi="宋体" w:eastAsia="宋体"/>
          <w:spacing w:val="-2"/>
          <w:sz w:val="22"/>
          <w:szCs w:val="22"/>
          <w:lang w:eastAsia="zh-CN"/>
        </w:rPr>
      </w:pPr>
      <w:r>
        <w:rPr>
          <w:rFonts w:ascii="宋体" w:hAnsi="宋体" w:eastAsia="宋体"/>
          <w:spacing w:val="-2"/>
          <w:sz w:val="22"/>
          <w:szCs w:val="22"/>
          <w:lang w:eastAsia="zh-CN"/>
        </w:rPr>
        <w:t>三、质量要求及供方对质量负责条件和期限：</w:t>
      </w:r>
    </w:p>
    <w:p w14:paraId="31815066">
      <w:pPr>
        <w:spacing w:before="296" w:line="492" w:lineRule="auto"/>
        <w:ind w:right="4" w:firstLine="419"/>
        <w:rPr>
          <w:rFonts w:ascii="宋体" w:hAnsi="宋体" w:eastAsia="宋体"/>
          <w:spacing w:val="-2"/>
          <w:sz w:val="22"/>
          <w:szCs w:val="22"/>
          <w:lang w:eastAsia="zh-CN"/>
        </w:rPr>
      </w:pPr>
      <w:r>
        <w:rPr>
          <w:rFonts w:ascii="宋体" w:hAnsi="宋体" w:eastAsia="宋体"/>
          <w:spacing w:val="-2"/>
          <w:sz w:val="22"/>
          <w:szCs w:val="22"/>
          <w:lang w:eastAsia="zh-CN"/>
        </w:rPr>
        <w:t>所供货物必须首先符合有关国家强制性规定、 国家（行业） 标准或相关法律法规要求，同时符合采购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180日。</w:t>
      </w:r>
    </w:p>
    <w:p w14:paraId="4FB12250">
      <w:pPr>
        <w:spacing w:before="54"/>
        <w:ind w:left="457"/>
        <w:rPr>
          <w:rFonts w:ascii="宋体" w:hAnsi="宋体" w:eastAsia="宋体"/>
          <w:spacing w:val="-2"/>
          <w:sz w:val="22"/>
          <w:szCs w:val="22"/>
          <w:lang w:eastAsia="zh-CN"/>
        </w:rPr>
      </w:pPr>
      <w:r>
        <w:rPr>
          <w:rFonts w:ascii="宋体" w:hAnsi="宋体" w:eastAsia="宋体"/>
          <w:spacing w:val="-2"/>
          <w:sz w:val="22"/>
          <w:szCs w:val="22"/>
          <w:lang w:eastAsia="zh-CN"/>
        </w:rPr>
        <w:t>四、售后服务承诺：</w:t>
      </w:r>
    </w:p>
    <w:p w14:paraId="1EF8422B">
      <w:pPr>
        <w:spacing w:before="283"/>
        <w:ind w:left="660"/>
        <w:rPr>
          <w:rFonts w:ascii="宋体" w:hAnsi="宋体" w:eastAsia="宋体"/>
          <w:spacing w:val="-2"/>
          <w:sz w:val="22"/>
          <w:szCs w:val="22"/>
          <w:lang w:eastAsia="zh-CN"/>
        </w:rPr>
      </w:pPr>
      <w:r>
        <w:rPr>
          <w:rFonts w:ascii="宋体" w:hAnsi="宋体" w:eastAsia="宋体"/>
          <w:spacing w:val="-2"/>
          <w:sz w:val="22"/>
          <w:szCs w:val="22"/>
          <w:lang w:eastAsia="zh-CN"/>
        </w:rPr>
        <w:t>1．售后服务响应时间：</w:t>
      </w:r>
    </w:p>
    <w:p w14:paraId="0C33E406">
      <w:pPr>
        <w:spacing w:before="284"/>
        <w:ind w:left="636"/>
        <w:rPr>
          <w:rFonts w:ascii="宋体" w:hAnsi="宋体" w:eastAsia="宋体"/>
          <w:spacing w:val="-2"/>
          <w:sz w:val="22"/>
          <w:szCs w:val="22"/>
          <w:lang w:eastAsia="zh-CN"/>
        </w:rPr>
      </w:pPr>
      <w:r>
        <w:rPr>
          <w:rFonts w:ascii="宋体" w:hAnsi="宋体" w:eastAsia="宋体"/>
          <w:spacing w:val="-2"/>
          <w:sz w:val="22"/>
          <w:szCs w:val="22"/>
          <w:lang w:eastAsia="zh-CN"/>
        </w:rPr>
        <w:t>2．解决问题时间：</w:t>
      </w:r>
    </w:p>
    <w:p w14:paraId="19FB44C5">
      <w:pPr>
        <w:spacing w:before="203"/>
        <w:ind w:left="643"/>
        <w:rPr>
          <w:rFonts w:ascii="宋体" w:hAnsi="宋体" w:eastAsia="宋体"/>
          <w:spacing w:val="-2"/>
          <w:sz w:val="22"/>
          <w:szCs w:val="22"/>
          <w:lang w:eastAsia="zh-CN"/>
        </w:rPr>
      </w:pPr>
      <w:r>
        <w:rPr>
          <w:rFonts w:ascii="宋体" w:hAnsi="宋体" w:eastAsia="宋体"/>
          <w:spacing w:val="-2"/>
          <w:sz w:val="22"/>
          <w:szCs w:val="22"/>
          <w:lang w:eastAsia="zh-CN"/>
        </w:rPr>
        <w:t>3．售后服务机构名称、地址及联系方式：</w:t>
      </w:r>
    </w:p>
    <w:p w14:paraId="6489B79C">
      <w:pPr>
        <w:spacing w:before="286"/>
        <w:ind w:left="634"/>
        <w:rPr>
          <w:rFonts w:ascii="宋体" w:hAnsi="宋体" w:eastAsia="宋体"/>
          <w:spacing w:val="-2"/>
          <w:sz w:val="22"/>
          <w:szCs w:val="22"/>
          <w:lang w:eastAsia="zh-CN"/>
        </w:rPr>
      </w:pPr>
      <w:r>
        <w:rPr>
          <w:rFonts w:ascii="宋体" w:hAnsi="宋体" w:eastAsia="宋体"/>
          <w:spacing w:val="-2"/>
          <w:sz w:val="22"/>
          <w:szCs w:val="22"/>
          <w:lang w:eastAsia="zh-CN"/>
        </w:rPr>
        <w:t>4．其他服务承诺：</w:t>
      </w:r>
    </w:p>
    <w:p w14:paraId="6988FCCC">
      <w:pPr>
        <w:spacing w:before="291"/>
        <w:ind w:left="681" w:leftChars="202" w:right="143" w:hanging="237" w:hangingChars="110"/>
        <w:jc w:val="both"/>
        <w:rPr>
          <w:rFonts w:ascii="宋体" w:hAnsi="宋体" w:eastAsia="宋体"/>
          <w:spacing w:val="-2"/>
          <w:sz w:val="22"/>
          <w:szCs w:val="22"/>
          <w:lang w:eastAsia="zh-CN"/>
        </w:rPr>
      </w:pPr>
      <w:r>
        <w:rPr>
          <w:rFonts w:ascii="宋体" w:hAnsi="宋体" w:eastAsia="宋体"/>
          <w:spacing w:val="-2"/>
          <w:sz w:val="22"/>
          <w:szCs w:val="22"/>
          <w:lang w:eastAsia="zh-CN"/>
        </w:rPr>
        <w:t>五、合同履行地点及进度：</w:t>
      </w:r>
    </w:p>
    <w:p w14:paraId="5FDFEFCF">
      <w:pPr>
        <w:spacing w:before="291" w:line="480" w:lineRule="auto"/>
        <w:ind w:left="440" w:leftChars="200" w:right="142" w:firstLine="438" w:firstLineChars="203"/>
        <w:jc w:val="both"/>
        <w:rPr>
          <w:rFonts w:ascii="宋体" w:hAnsi="宋体" w:eastAsia="宋体"/>
          <w:spacing w:val="-2"/>
          <w:sz w:val="22"/>
          <w:szCs w:val="22"/>
          <w:lang w:eastAsia="zh-CN"/>
        </w:rPr>
      </w:pPr>
      <w:r>
        <w:rPr>
          <w:rFonts w:ascii="宋体" w:hAnsi="宋体" w:eastAsia="宋体"/>
          <w:spacing w:val="-2"/>
          <w:sz w:val="22"/>
          <w:szCs w:val="22"/>
          <w:lang w:eastAsia="zh-CN"/>
        </w:rPr>
        <w:t>合同生效后，供方应于</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年</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月</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日前按需方要求在</w:t>
      </w:r>
      <w:r>
        <w:rPr>
          <w:rFonts w:hint="eastAsia" w:ascii="宋体" w:hAnsi="宋体" w:eastAsia="宋体"/>
          <w:spacing w:val="-2"/>
          <w:sz w:val="22"/>
          <w:szCs w:val="22"/>
          <w:u w:val="single"/>
          <w:lang w:eastAsia="zh-CN"/>
        </w:rPr>
        <w:t xml:space="preserve">  </w:t>
      </w:r>
      <w:r>
        <w:rPr>
          <w:rFonts w:ascii="宋体" w:hAnsi="宋体" w:eastAsia="宋体"/>
          <w:spacing w:val="-2"/>
          <w:sz w:val="22"/>
          <w:szCs w:val="22"/>
          <w:u w:val="single"/>
          <w:lang w:eastAsia="zh-CN"/>
        </w:rPr>
        <w:t>（需方指定的地点）</w:t>
      </w:r>
      <w:r>
        <w:rPr>
          <w:rFonts w:ascii="宋体" w:hAnsi="宋体" w:eastAsia="宋体"/>
          <w:spacing w:val="-2"/>
          <w:sz w:val="22"/>
          <w:szCs w:val="22"/>
          <w:lang w:eastAsia="zh-CN"/>
        </w:rPr>
        <w:t>完成本项目的交货、安装、调试（或施工）。货物运送的费用由供方负责。需方应在货物到达指定地点后，提供符合安装条件的场地、 电源、环境等。</w:t>
      </w:r>
    </w:p>
    <w:p w14:paraId="4A26BEF1">
      <w:pPr>
        <w:spacing w:before="51" w:line="360" w:lineRule="auto"/>
        <w:ind w:firstLine="438" w:firstLineChars="203"/>
        <w:rPr>
          <w:rFonts w:ascii="宋体" w:hAnsi="宋体" w:eastAsia="宋体"/>
          <w:spacing w:val="-2"/>
          <w:sz w:val="22"/>
          <w:szCs w:val="22"/>
          <w:lang w:eastAsia="zh-CN"/>
        </w:rPr>
      </w:pPr>
      <w:r>
        <w:rPr>
          <w:rFonts w:ascii="宋体" w:hAnsi="宋体" w:eastAsia="宋体"/>
          <w:spacing w:val="-2"/>
          <w:sz w:val="22"/>
          <w:szCs w:val="22"/>
          <w:lang w:eastAsia="zh-CN"/>
        </w:rPr>
        <w:t>六、供方在交付货物时应向需方提供</w:t>
      </w:r>
      <w:r>
        <w:rPr>
          <w:rFonts w:hint="eastAsia" w:ascii="宋体" w:hAnsi="宋体" w:eastAsia="宋体"/>
          <w:spacing w:val="-2"/>
          <w:sz w:val="22"/>
          <w:szCs w:val="22"/>
          <w:lang w:eastAsia="zh-CN"/>
        </w:rPr>
        <w:t>必要</w:t>
      </w:r>
      <w:r>
        <w:rPr>
          <w:rFonts w:ascii="宋体" w:hAnsi="宋体" w:eastAsia="宋体"/>
          <w:spacing w:val="-2"/>
          <w:sz w:val="22"/>
          <w:szCs w:val="22"/>
          <w:lang w:eastAsia="zh-CN"/>
        </w:rPr>
        <w:t>货物的使用说明、合格证书及其它相关资料，否则按不能交货对待。</w:t>
      </w:r>
    </w:p>
    <w:p w14:paraId="6803C090">
      <w:pPr>
        <w:spacing w:before="286" w:line="360" w:lineRule="auto"/>
        <w:ind w:left="423" w:right="85" w:hanging="3"/>
        <w:rPr>
          <w:rFonts w:ascii="宋体" w:hAnsi="宋体" w:eastAsia="宋体"/>
          <w:spacing w:val="-2"/>
          <w:sz w:val="22"/>
          <w:szCs w:val="22"/>
          <w:lang w:eastAsia="zh-CN"/>
        </w:rPr>
      </w:pPr>
      <w:r>
        <w:rPr>
          <w:rFonts w:ascii="宋体" w:hAnsi="宋体" w:eastAsia="宋体"/>
          <w:spacing w:val="-2"/>
          <w:sz w:val="22"/>
          <w:szCs w:val="22"/>
          <w:lang w:eastAsia="zh-CN"/>
        </w:rPr>
        <w:t xml:space="preserve">七、人员培训： </w:t>
      </w:r>
      <w:r>
        <w:rPr>
          <w:rFonts w:hint="eastAsia" w:ascii="宋体" w:hAnsi="宋体" w:eastAsia="宋体"/>
          <w:spacing w:val="-2"/>
          <w:sz w:val="22"/>
          <w:szCs w:val="22"/>
          <w:lang w:eastAsia="zh-CN"/>
        </w:rPr>
        <w:t>本项目经供需双方协商，无需培训</w:t>
      </w:r>
      <w:r>
        <w:rPr>
          <w:rFonts w:ascii="宋体" w:hAnsi="宋体" w:eastAsia="宋体"/>
          <w:spacing w:val="-2"/>
          <w:sz w:val="22"/>
          <w:szCs w:val="22"/>
          <w:lang w:eastAsia="zh-CN"/>
        </w:rPr>
        <w:t xml:space="preserve">。 </w:t>
      </w:r>
    </w:p>
    <w:p w14:paraId="5D4FB6BC">
      <w:pPr>
        <w:spacing w:before="288" w:line="228" w:lineRule="auto"/>
        <w:ind w:left="422"/>
        <w:rPr>
          <w:rFonts w:ascii="宋体" w:hAnsi="宋体" w:eastAsia="宋体"/>
          <w:spacing w:val="-2"/>
          <w:sz w:val="22"/>
          <w:szCs w:val="22"/>
          <w:lang w:eastAsia="zh-CN"/>
        </w:rPr>
      </w:pPr>
      <w:r>
        <w:rPr>
          <w:rFonts w:ascii="宋体" w:hAnsi="宋体" w:eastAsia="宋体"/>
          <w:spacing w:val="-2"/>
          <w:sz w:val="22"/>
          <w:szCs w:val="22"/>
          <w:lang w:eastAsia="zh-CN"/>
        </w:rPr>
        <w:t>八、验收要求。</w:t>
      </w:r>
    </w:p>
    <w:p w14:paraId="03EDA4AD">
      <w:pPr>
        <w:spacing w:before="287" w:line="480" w:lineRule="auto"/>
        <w:ind w:left="594"/>
        <w:rPr>
          <w:rFonts w:ascii="宋体" w:hAnsi="宋体" w:eastAsia="宋体"/>
          <w:spacing w:val="-2"/>
          <w:sz w:val="22"/>
          <w:szCs w:val="22"/>
          <w:lang w:eastAsia="zh-CN"/>
        </w:rPr>
      </w:pPr>
      <w:r>
        <w:rPr>
          <w:rFonts w:ascii="宋体" w:hAnsi="宋体" w:eastAsia="宋体"/>
          <w:spacing w:val="-2"/>
          <w:sz w:val="22"/>
          <w:szCs w:val="22"/>
          <w:lang w:eastAsia="zh-CN"/>
        </w:rPr>
        <w:t>1．供方履约完毕及时向需方提出验收申请。</w:t>
      </w:r>
    </w:p>
    <w:p w14:paraId="4A37D65C">
      <w:pPr>
        <w:spacing w:line="480" w:lineRule="auto"/>
        <w:ind w:left="6" w:firstLine="567"/>
        <w:rPr>
          <w:rFonts w:ascii="宋体" w:hAnsi="宋体" w:eastAsia="宋体"/>
          <w:spacing w:val="-2"/>
          <w:sz w:val="22"/>
          <w:szCs w:val="22"/>
          <w:lang w:eastAsia="zh-CN"/>
        </w:rPr>
      </w:pPr>
      <w:r>
        <w:rPr>
          <w:rFonts w:ascii="宋体" w:hAnsi="宋体" w:eastAsia="宋体"/>
          <w:spacing w:val="-2"/>
          <w:sz w:val="22"/>
          <w:szCs w:val="22"/>
          <w:lang w:eastAsia="zh-CN"/>
        </w:rPr>
        <w:t>2．采购人在收到中标人验收申请后5个工作日内组织验收。采购人成立3人以上验收工作组（合同金额在50万以上的验收工作组不少于5人），按照谈判文件规定、中标人投标文件承诺，及国家有关规定认真组织验收工作。大型或者复杂的招标投标项目以及需方认为必要的项目，应当邀请国家认可的质量鉴定机构参加验收工作。如本项目属 国家规定的强制性鉴定项目，采购人必须委托国家认可的专业鉴定机构验收。</w:t>
      </w:r>
    </w:p>
    <w:p w14:paraId="3883F76C">
      <w:pPr>
        <w:spacing w:line="480" w:lineRule="auto"/>
        <w:ind w:left="3" w:firstLine="567"/>
        <w:rPr>
          <w:rFonts w:ascii="宋体" w:hAnsi="宋体" w:eastAsia="宋体"/>
          <w:spacing w:val="-2"/>
          <w:sz w:val="22"/>
          <w:szCs w:val="22"/>
          <w:lang w:eastAsia="zh-CN"/>
        </w:rPr>
      </w:pPr>
      <w:r>
        <w:rPr>
          <w:rFonts w:ascii="宋体" w:hAnsi="宋体" w:eastAsia="宋体"/>
          <w:spacing w:val="-2"/>
          <w:sz w:val="22"/>
          <w:szCs w:val="22"/>
          <w:lang w:eastAsia="zh-CN"/>
        </w:rPr>
        <w:t>3．验收合格后10日内，需方出具《政府采购验收报告》，由质量检测机构负责验收的，还应出具合法的检测报告。</w:t>
      </w:r>
    </w:p>
    <w:p w14:paraId="14D7959B">
      <w:pPr>
        <w:spacing w:line="480" w:lineRule="auto"/>
        <w:ind w:left="6" w:firstLine="567"/>
        <w:rPr>
          <w:rFonts w:ascii="宋体" w:hAnsi="宋体" w:eastAsia="宋体"/>
          <w:spacing w:val="-2"/>
          <w:sz w:val="22"/>
          <w:szCs w:val="22"/>
          <w:lang w:eastAsia="zh-CN"/>
        </w:rPr>
      </w:pPr>
      <w:r>
        <w:rPr>
          <w:rFonts w:hint="eastAsia" w:ascii="宋体" w:hAnsi="宋体" w:eastAsia="宋体"/>
          <w:spacing w:val="-2"/>
          <w:sz w:val="22"/>
          <w:szCs w:val="22"/>
          <w:lang w:eastAsia="zh-CN"/>
        </w:rPr>
        <w:t>4.验收标准：</w:t>
      </w:r>
    </w:p>
    <w:p w14:paraId="1879BD7D">
      <w:pPr>
        <w:spacing w:line="480" w:lineRule="auto"/>
        <w:ind w:left="6" w:firstLine="567"/>
        <w:rPr>
          <w:rFonts w:ascii="宋体" w:hAnsi="宋体" w:eastAsia="宋体"/>
          <w:spacing w:val="-2"/>
          <w:sz w:val="22"/>
          <w:szCs w:val="22"/>
          <w:lang w:eastAsia="zh-CN"/>
        </w:rPr>
      </w:pPr>
      <w:r>
        <w:rPr>
          <w:rFonts w:ascii="宋体" w:hAnsi="宋体" w:eastAsia="宋体"/>
          <w:spacing w:val="-2"/>
          <w:sz w:val="22"/>
          <w:szCs w:val="22"/>
          <w:lang w:eastAsia="zh-CN"/>
        </w:rPr>
        <w:t>4.1</w:t>
      </w:r>
      <w:r>
        <w:rPr>
          <w:rFonts w:hint="eastAsia" w:ascii="宋体" w:hAnsi="宋体" w:eastAsia="宋体"/>
          <w:spacing w:val="-2"/>
          <w:sz w:val="22"/>
          <w:szCs w:val="22"/>
          <w:lang w:eastAsia="zh-CN"/>
        </w:rPr>
        <w:t>外包装：供方所提供的产品要求外包装箱标明所供品牌和生产厂家信息，没有明显标识的需方不予接收。</w:t>
      </w:r>
    </w:p>
    <w:p w14:paraId="700E7AF5">
      <w:pPr>
        <w:spacing w:line="480" w:lineRule="auto"/>
        <w:ind w:left="6" w:firstLine="567"/>
        <w:rPr>
          <w:rFonts w:ascii="宋体" w:hAnsi="宋体" w:eastAsia="宋体"/>
          <w:spacing w:val="-2"/>
          <w:sz w:val="22"/>
          <w:szCs w:val="22"/>
          <w:lang w:eastAsia="zh-CN"/>
        </w:rPr>
      </w:pPr>
      <w:r>
        <w:rPr>
          <w:rFonts w:ascii="宋体" w:hAnsi="宋体" w:eastAsia="宋体"/>
          <w:spacing w:val="-2"/>
          <w:sz w:val="22"/>
          <w:szCs w:val="22"/>
          <w:lang w:eastAsia="zh-CN"/>
        </w:rPr>
        <w:t>4.2</w:t>
      </w:r>
      <w:r>
        <w:rPr>
          <w:rFonts w:hint="eastAsia" w:ascii="宋体" w:hAnsi="宋体" w:eastAsia="宋体"/>
          <w:spacing w:val="-2"/>
          <w:sz w:val="22"/>
          <w:szCs w:val="22"/>
          <w:lang w:eastAsia="zh-CN"/>
        </w:rPr>
        <w:t>合格证：有检验员、生产批号，物品编号、执行产品标准号等信息。开关插座、灯具等电子产品的合格证内还须有产品的检验日期、出厂日期、检验员签名或盖章。信息不全的视为未提供合格证，需方不予接收。</w:t>
      </w:r>
    </w:p>
    <w:p w14:paraId="56F6167E">
      <w:pPr>
        <w:spacing w:line="480" w:lineRule="auto"/>
        <w:ind w:left="6" w:firstLine="567"/>
        <w:rPr>
          <w:sz w:val="22"/>
          <w:szCs w:val="22"/>
          <w:lang w:eastAsia="zh-CN"/>
        </w:rPr>
      </w:pPr>
      <w:r>
        <w:rPr>
          <w:rFonts w:ascii="宋体" w:hAnsi="宋体" w:eastAsia="宋体"/>
          <w:spacing w:val="-2"/>
          <w:sz w:val="22"/>
          <w:szCs w:val="22"/>
          <w:lang w:eastAsia="zh-CN"/>
        </w:rPr>
        <w:t>4.3</w:t>
      </w:r>
      <w:r>
        <w:rPr>
          <w:rFonts w:hint="eastAsia" w:ascii="宋体" w:hAnsi="宋体" w:eastAsia="宋体"/>
          <w:spacing w:val="-2"/>
          <w:sz w:val="22"/>
          <w:szCs w:val="22"/>
          <w:lang w:eastAsia="zh-CN"/>
        </w:rPr>
        <w:t>质检报告：电线电缆、开关、灯具、工具类等须提供厂家出具的出厂质检报告。</w:t>
      </w:r>
    </w:p>
    <w:p w14:paraId="615F8035">
      <w:pPr>
        <w:spacing w:line="480" w:lineRule="auto"/>
        <w:ind w:left="440" w:leftChars="200"/>
        <w:rPr>
          <w:rFonts w:ascii="宋体" w:hAnsi="宋体" w:eastAsia="宋体"/>
          <w:spacing w:val="-2"/>
          <w:sz w:val="22"/>
          <w:szCs w:val="22"/>
          <w:lang w:eastAsia="zh-CN"/>
        </w:rPr>
      </w:pPr>
      <w:r>
        <w:rPr>
          <w:rFonts w:ascii="宋体" w:hAnsi="宋体" w:eastAsia="宋体"/>
          <w:spacing w:val="-2"/>
          <w:sz w:val="22"/>
          <w:szCs w:val="22"/>
          <w:lang w:eastAsia="zh-CN"/>
        </w:rPr>
        <w:t>九、付款程序及方式：</w:t>
      </w:r>
    </w:p>
    <w:p w14:paraId="48A0B4A2">
      <w:pPr>
        <w:spacing w:line="480" w:lineRule="auto"/>
        <w:ind w:left="440" w:leftChars="200"/>
        <w:rPr>
          <w:rFonts w:ascii="宋体" w:hAnsi="宋体" w:eastAsia="宋体"/>
          <w:spacing w:val="-2"/>
          <w:sz w:val="22"/>
          <w:szCs w:val="22"/>
          <w:lang w:eastAsia="zh-CN"/>
        </w:rPr>
      </w:pPr>
      <w:r>
        <w:rPr>
          <w:rFonts w:ascii="宋体" w:hAnsi="宋体" w:eastAsia="宋体"/>
          <w:spacing w:val="-2"/>
          <w:sz w:val="22"/>
          <w:szCs w:val="22"/>
          <w:lang w:eastAsia="zh-CN"/>
        </w:rPr>
        <w:t>1</w:t>
      </w:r>
      <w:r>
        <w:rPr>
          <w:rFonts w:hint="eastAsia" w:ascii="宋体" w:hAnsi="宋体" w:eastAsia="宋体"/>
          <w:spacing w:val="-2"/>
          <w:sz w:val="22"/>
          <w:szCs w:val="22"/>
          <w:lang w:eastAsia="zh-CN"/>
        </w:rPr>
        <w:t>.</w:t>
      </w:r>
      <w:r>
        <w:rPr>
          <w:rFonts w:ascii="宋体" w:hAnsi="宋体" w:eastAsia="宋体"/>
          <w:spacing w:val="-2"/>
          <w:sz w:val="22"/>
          <w:szCs w:val="22"/>
          <w:lang w:eastAsia="zh-CN"/>
        </w:rPr>
        <w:t xml:space="preserve">供方开具标明需方单位全称的发票。 </w:t>
      </w:r>
    </w:p>
    <w:p w14:paraId="3B6D1612">
      <w:pPr>
        <w:spacing w:line="480" w:lineRule="auto"/>
        <w:ind w:left="440" w:leftChars="200"/>
        <w:rPr>
          <w:rFonts w:ascii="宋体" w:hAnsi="宋体" w:eastAsia="宋体"/>
          <w:spacing w:val="-2"/>
          <w:sz w:val="22"/>
          <w:szCs w:val="22"/>
          <w:lang w:eastAsia="zh-CN"/>
        </w:rPr>
      </w:pPr>
      <w:r>
        <w:rPr>
          <w:rFonts w:ascii="宋体" w:hAnsi="宋体" w:eastAsia="宋体"/>
          <w:spacing w:val="-2"/>
          <w:sz w:val="22"/>
          <w:szCs w:val="22"/>
          <w:lang w:eastAsia="zh-CN"/>
        </w:rPr>
        <w:t>2</w:t>
      </w:r>
      <w:r>
        <w:rPr>
          <w:rFonts w:hint="eastAsia" w:ascii="宋体" w:hAnsi="宋体" w:eastAsia="宋体"/>
          <w:spacing w:val="-2"/>
          <w:sz w:val="22"/>
          <w:szCs w:val="22"/>
          <w:lang w:eastAsia="zh-CN"/>
        </w:rPr>
        <w:t>.</w:t>
      </w:r>
      <w:r>
        <w:rPr>
          <w:rFonts w:ascii="宋体" w:hAnsi="宋体" w:eastAsia="宋体"/>
          <w:spacing w:val="-2"/>
          <w:sz w:val="22"/>
          <w:szCs w:val="22"/>
          <w:lang w:eastAsia="zh-CN"/>
        </w:rPr>
        <w:t>付款方式：合同签订完毕后，采购人向供应商支付30％的预付款(供应商需出具预付款银行保函），采购人验收合格后办理资金支付手续，支付至合同总价款 。</w:t>
      </w:r>
    </w:p>
    <w:p w14:paraId="77D15AC7">
      <w:pPr>
        <w:spacing w:line="480" w:lineRule="auto"/>
        <w:ind w:left="6" w:firstLine="567"/>
        <w:rPr>
          <w:rFonts w:ascii="宋体" w:hAnsi="宋体" w:eastAsia="宋体"/>
          <w:spacing w:val="-2"/>
          <w:sz w:val="22"/>
          <w:szCs w:val="22"/>
          <w:lang w:eastAsia="zh-CN"/>
        </w:rPr>
      </w:pPr>
      <w:r>
        <w:rPr>
          <w:rFonts w:ascii="宋体" w:hAnsi="宋体" w:eastAsia="宋体"/>
          <w:spacing w:val="-2"/>
          <w:sz w:val="22"/>
          <w:szCs w:val="22"/>
          <w:lang w:eastAsia="zh-CN"/>
        </w:rPr>
        <w:t>十、违约责任</w:t>
      </w:r>
    </w:p>
    <w:p w14:paraId="6FCC573C">
      <w:pPr>
        <w:spacing w:line="480" w:lineRule="auto"/>
        <w:ind w:left="6" w:right="35" w:firstLine="417"/>
        <w:rPr>
          <w:rFonts w:ascii="宋体" w:hAnsi="宋体" w:eastAsia="宋体"/>
          <w:spacing w:val="-2"/>
          <w:sz w:val="22"/>
          <w:szCs w:val="22"/>
          <w:lang w:eastAsia="zh-CN"/>
        </w:rPr>
      </w:pPr>
      <w:r>
        <w:rPr>
          <w:rFonts w:ascii="宋体" w:hAnsi="宋体" w:eastAsia="宋体"/>
          <w:spacing w:val="-2"/>
          <w:sz w:val="22"/>
          <w:szCs w:val="22"/>
          <w:lang w:eastAsia="zh-CN"/>
        </w:rPr>
        <w:t>供方所交付的货物品种、型号、规格、质量不符合国家规定标准及合同要求的，或者供方不能交付货物或完成系统安装、调试的，供方应向需方支付合同金额总值</w:t>
      </w:r>
      <w:r>
        <w:rPr>
          <w:rFonts w:ascii="宋体" w:hAnsi="宋体" w:eastAsia="宋体"/>
          <w:spacing w:val="-2"/>
          <w:sz w:val="22"/>
          <w:szCs w:val="22"/>
          <w:u w:val="single"/>
          <w:lang w:eastAsia="zh-CN"/>
        </w:rPr>
        <w:t xml:space="preserve">  </w:t>
      </w:r>
      <w:r>
        <w:rPr>
          <w:rFonts w:hint="eastAsia" w:ascii="宋体" w:hAnsi="宋体" w:eastAsia="宋体"/>
          <w:spacing w:val="-2"/>
          <w:sz w:val="22"/>
          <w:szCs w:val="22"/>
          <w:u w:val="single"/>
          <w:lang w:eastAsia="zh-CN"/>
        </w:rPr>
        <w:t>5</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%的违约金，需方有权解除合同，并要求赔偿损失。供方如逾期完成的，每逾期一日供方应向需方支付合同金额的</w:t>
      </w:r>
      <w:r>
        <w:rPr>
          <w:rFonts w:ascii="宋体" w:hAnsi="宋体" w:eastAsia="宋体"/>
          <w:spacing w:val="-2"/>
          <w:sz w:val="22"/>
          <w:szCs w:val="22"/>
          <w:u w:val="single"/>
          <w:lang w:eastAsia="zh-CN"/>
        </w:rPr>
        <w:t xml:space="preserve">  </w:t>
      </w:r>
      <w:r>
        <w:rPr>
          <w:rFonts w:hint="eastAsia" w:ascii="宋体" w:hAnsi="宋体" w:eastAsia="宋体"/>
          <w:spacing w:val="-2"/>
          <w:sz w:val="22"/>
          <w:szCs w:val="22"/>
          <w:u w:val="single"/>
          <w:lang w:eastAsia="zh-CN"/>
        </w:rPr>
        <w:t>0.05</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 xml:space="preserve"> %违约金。</w:t>
      </w:r>
    </w:p>
    <w:p w14:paraId="23AE0B76">
      <w:pPr>
        <w:spacing w:before="61" w:line="475" w:lineRule="auto"/>
        <w:ind w:right="146" w:firstLine="446"/>
        <w:rPr>
          <w:rFonts w:ascii="宋体" w:hAnsi="宋体" w:eastAsia="宋体"/>
          <w:spacing w:val="-2"/>
          <w:sz w:val="22"/>
          <w:szCs w:val="22"/>
          <w:lang w:eastAsia="zh-CN"/>
        </w:rPr>
      </w:pPr>
      <w:r>
        <w:rPr>
          <w:rFonts w:ascii="宋体" w:hAnsi="宋体" w:eastAsia="宋体"/>
          <w:spacing w:val="-2"/>
          <w:sz w:val="22"/>
          <w:szCs w:val="22"/>
          <w:lang w:eastAsia="zh-CN"/>
        </w:rPr>
        <w:t>需方无正当理由拒收设备、拒付货款，需方应向供方偿付拒收拒付部分设备款总额</w:t>
      </w:r>
      <w:r>
        <w:rPr>
          <w:rFonts w:ascii="宋体" w:hAnsi="宋体" w:eastAsia="宋体"/>
          <w:spacing w:val="-2"/>
          <w:sz w:val="22"/>
          <w:szCs w:val="22"/>
          <w:u w:val="single"/>
          <w:lang w:eastAsia="zh-CN"/>
        </w:rPr>
        <w:t xml:space="preserve">  </w:t>
      </w:r>
      <w:r>
        <w:rPr>
          <w:rFonts w:hint="eastAsia" w:ascii="宋体" w:hAnsi="宋体" w:eastAsia="宋体"/>
          <w:spacing w:val="-2"/>
          <w:sz w:val="22"/>
          <w:szCs w:val="22"/>
          <w:u w:val="single"/>
          <w:lang w:eastAsia="zh-CN"/>
        </w:rPr>
        <w:t>5</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%的违约金； 需方如 逾期付款的，每逾期付款一日的需方应向供方偿付所欠合同金额</w:t>
      </w:r>
      <w:r>
        <w:rPr>
          <w:rFonts w:ascii="宋体" w:hAnsi="宋体" w:eastAsia="宋体"/>
          <w:spacing w:val="-2"/>
          <w:sz w:val="22"/>
          <w:szCs w:val="22"/>
          <w:u w:val="single"/>
          <w:lang w:eastAsia="zh-CN"/>
        </w:rPr>
        <w:t xml:space="preserve">  </w:t>
      </w:r>
      <w:r>
        <w:rPr>
          <w:rFonts w:hint="eastAsia" w:ascii="宋体" w:hAnsi="宋体" w:eastAsia="宋体"/>
          <w:spacing w:val="-2"/>
          <w:sz w:val="22"/>
          <w:szCs w:val="22"/>
          <w:u w:val="single"/>
          <w:lang w:eastAsia="zh-CN"/>
        </w:rPr>
        <w:t>0.05</w:t>
      </w:r>
      <w:r>
        <w:rPr>
          <w:rFonts w:ascii="宋体" w:hAnsi="宋体" w:eastAsia="宋体"/>
          <w:spacing w:val="-2"/>
          <w:sz w:val="22"/>
          <w:szCs w:val="22"/>
          <w:u w:val="single"/>
          <w:lang w:eastAsia="zh-CN"/>
        </w:rPr>
        <w:t xml:space="preserve">  </w:t>
      </w:r>
      <w:r>
        <w:rPr>
          <w:rFonts w:ascii="宋体" w:hAnsi="宋体" w:eastAsia="宋体"/>
          <w:spacing w:val="-2"/>
          <w:sz w:val="22"/>
          <w:szCs w:val="22"/>
          <w:lang w:eastAsia="zh-CN"/>
        </w:rPr>
        <w:t xml:space="preserve"> %的违约金。</w:t>
      </w:r>
    </w:p>
    <w:p w14:paraId="0C5DB0EF">
      <w:pPr>
        <w:spacing w:before="298" w:line="471" w:lineRule="auto"/>
        <w:ind w:left="5" w:firstLine="415"/>
        <w:rPr>
          <w:rFonts w:ascii="宋体" w:hAnsi="宋体" w:eastAsia="宋体"/>
          <w:spacing w:val="-2"/>
          <w:sz w:val="22"/>
          <w:szCs w:val="22"/>
          <w:lang w:eastAsia="zh-CN"/>
        </w:rPr>
      </w:pPr>
      <w:r>
        <w:rPr>
          <w:rFonts w:hint="eastAsia" w:ascii="宋体" w:hAnsi="宋体" w:eastAsia="宋体"/>
          <w:spacing w:val="-2"/>
          <w:sz w:val="22"/>
          <w:szCs w:val="22"/>
          <w:lang w:eastAsia="zh-CN"/>
        </w:rPr>
        <w:t>十一、</w:t>
      </w:r>
      <w:r>
        <w:rPr>
          <w:rFonts w:ascii="宋体" w:hAnsi="宋体" w:eastAsia="宋体"/>
          <w:spacing w:val="-2"/>
          <w:sz w:val="22"/>
          <w:szCs w:val="22"/>
          <w:lang w:eastAsia="zh-CN"/>
        </w:rPr>
        <w:t>供需双方应严格遵守采购文件要求，如有违反，按采购文件的规定处理。</w:t>
      </w:r>
    </w:p>
    <w:p w14:paraId="778D1E57">
      <w:pPr>
        <w:spacing w:before="298" w:line="471" w:lineRule="auto"/>
        <w:ind w:left="5" w:firstLine="415"/>
        <w:rPr>
          <w:rFonts w:ascii="宋体" w:hAnsi="宋体" w:eastAsia="宋体"/>
          <w:spacing w:val="-2"/>
          <w:sz w:val="22"/>
          <w:szCs w:val="22"/>
          <w:lang w:eastAsia="zh-CN"/>
        </w:rPr>
      </w:pPr>
      <w:r>
        <w:rPr>
          <w:rFonts w:ascii="宋体" w:hAnsi="宋体" w:eastAsia="宋体"/>
          <w:spacing w:val="-2"/>
          <w:sz w:val="22"/>
          <w:szCs w:val="22"/>
          <w:lang w:eastAsia="zh-CN"/>
        </w:rPr>
        <w:t>十二、因货物质量问题发生争议，</w:t>
      </w:r>
      <w:r>
        <w:rPr>
          <w:rFonts w:hint="eastAsia" w:ascii="宋体" w:hAnsi="宋体" w:eastAsia="宋体" w:cs="宋体"/>
          <w:spacing w:val="-5"/>
          <w:sz w:val="22"/>
          <w:szCs w:val="22"/>
          <w:lang w:eastAsia="zh-CN"/>
        </w:rPr>
        <w:t>需方有权径行委托相关质检机构予以鉴定，所产生的鉴定费用由负有质量责任的一方承担</w:t>
      </w:r>
      <w:r>
        <w:rPr>
          <w:rFonts w:ascii="宋体" w:hAnsi="宋体" w:eastAsia="宋体"/>
          <w:spacing w:val="-2"/>
          <w:sz w:val="22"/>
          <w:szCs w:val="22"/>
          <w:lang w:eastAsia="zh-CN"/>
        </w:rPr>
        <w:t>。</w:t>
      </w:r>
    </w:p>
    <w:p w14:paraId="00E90D26">
      <w:pPr>
        <w:spacing w:before="298" w:line="471" w:lineRule="auto"/>
        <w:ind w:left="5" w:firstLine="415"/>
        <w:rPr>
          <w:rFonts w:ascii="宋体" w:hAnsi="宋体" w:eastAsia="宋体"/>
          <w:spacing w:val="-2"/>
          <w:sz w:val="22"/>
          <w:szCs w:val="22"/>
          <w:lang w:eastAsia="zh-CN"/>
        </w:rPr>
      </w:pPr>
      <w:r>
        <w:rPr>
          <w:rFonts w:ascii="宋体" w:hAnsi="宋体" w:eastAsia="宋体"/>
          <w:spacing w:val="-2"/>
          <w:sz w:val="22"/>
          <w:szCs w:val="22"/>
          <w:lang w:eastAsia="zh-CN"/>
        </w:rPr>
        <w:t>十三、本项目采购文件及其修改和澄清，询价记录及供方在投标中的有关承诺及声明均为本合同的组成部分。</w:t>
      </w:r>
    </w:p>
    <w:p w14:paraId="2601C620">
      <w:pPr>
        <w:spacing w:before="65" w:line="475" w:lineRule="auto"/>
        <w:ind w:left="8" w:right="96" w:firstLine="412"/>
        <w:rPr>
          <w:rFonts w:ascii="宋体" w:hAnsi="宋体" w:eastAsia="宋体"/>
          <w:spacing w:val="-2"/>
          <w:sz w:val="22"/>
          <w:szCs w:val="22"/>
          <w:lang w:eastAsia="zh-CN"/>
        </w:rPr>
      </w:pPr>
      <w:r>
        <w:rPr>
          <w:rFonts w:ascii="宋体" w:hAnsi="宋体" w:eastAsia="宋体"/>
          <w:spacing w:val="-2"/>
          <w:sz w:val="22"/>
          <w:szCs w:val="22"/>
          <w:lang w:eastAsia="zh-CN"/>
        </w:rPr>
        <w:t>十四、本合同签订和履行适用中华人民共和国法律，因履行合同发生的争议， 由供需双方友好协商解决，如协商不成的，任何一方均可向</w:t>
      </w:r>
      <w:r>
        <w:rPr>
          <w:rFonts w:hint="eastAsia" w:ascii="宋体" w:hAnsi="宋体" w:eastAsia="宋体"/>
          <w:spacing w:val="-2"/>
          <w:sz w:val="22"/>
          <w:szCs w:val="22"/>
          <w:lang w:eastAsia="zh-CN"/>
        </w:rPr>
        <w:t>需方所在</w:t>
      </w:r>
      <w:r>
        <w:rPr>
          <w:rFonts w:ascii="宋体" w:hAnsi="宋体" w:eastAsia="宋体"/>
          <w:spacing w:val="-2"/>
          <w:sz w:val="22"/>
          <w:szCs w:val="22"/>
          <w:lang w:eastAsia="zh-CN"/>
        </w:rPr>
        <w:t>地人民法院提起诉讼。</w:t>
      </w:r>
    </w:p>
    <w:p w14:paraId="4FFE061C">
      <w:pPr>
        <w:spacing w:before="58" w:line="475" w:lineRule="auto"/>
        <w:ind w:right="2" w:firstLine="420"/>
        <w:rPr>
          <w:rFonts w:ascii="宋体" w:hAnsi="宋体" w:eastAsia="宋体"/>
          <w:spacing w:val="-2"/>
          <w:sz w:val="22"/>
          <w:szCs w:val="22"/>
          <w:lang w:eastAsia="zh-CN"/>
        </w:rPr>
      </w:pPr>
      <w:r>
        <w:rPr>
          <w:rFonts w:ascii="宋体" w:hAnsi="宋体" w:eastAsia="宋体"/>
          <w:spacing w:val="-2"/>
          <w:sz w:val="22"/>
          <w:szCs w:val="22"/>
          <w:lang w:eastAsia="zh-CN"/>
        </w:rPr>
        <w:t>十五、本合同未尽事宜，供需双方可签订补充协议，与本合同具有同等法律效力，但不能违反采购文件及 供方的投标或响应文件所规定的实质性条款。</w:t>
      </w:r>
    </w:p>
    <w:p w14:paraId="57B9DF4F">
      <w:pPr>
        <w:spacing w:before="50" w:line="228" w:lineRule="auto"/>
        <w:ind w:left="421"/>
        <w:rPr>
          <w:rFonts w:ascii="宋体" w:hAnsi="宋体" w:eastAsia="宋体"/>
          <w:spacing w:val="-2"/>
          <w:sz w:val="22"/>
          <w:szCs w:val="22"/>
          <w:lang w:eastAsia="zh-CN"/>
        </w:rPr>
      </w:pPr>
      <w:r>
        <w:rPr>
          <w:rFonts w:ascii="宋体" w:hAnsi="宋体" w:eastAsia="宋体"/>
          <w:spacing w:val="-2"/>
          <w:sz w:val="22"/>
          <w:szCs w:val="22"/>
          <w:lang w:eastAsia="zh-CN"/>
        </w:rPr>
        <w:t>十六、知识产权：</w:t>
      </w:r>
    </w:p>
    <w:p w14:paraId="3B2D3D93">
      <w:pPr>
        <w:spacing w:before="294" w:line="484" w:lineRule="auto"/>
        <w:ind w:firstLine="420"/>
        <w:rPr>
          <w:rFonts w:ascii="宋体" w:hAnsi="宋体" w:eastAsia="宋体"/>
          <w:spacing w:val="-2"/>
          <w:sz w:val="22"/>
          <w:szCs w:val="22"/>
          <w:lang w:eastAsia="zh-CN"/>
        </w:rPr>
      </w:pPr>
      <w:r>
        <w:rPr>
          <w:rFonts w:ascii="宋体" w:hAnsi="宋体" w:eastAsia="宋体"/>
          <w:spacing w:val="-2"/>
          <w:sz w:val="22"/>
          <w:szCs w:val="22"/>
          <w:lang w:eastAsia="zh-CN"/>
        </w:rPr>
        <w:t>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415224E5">
      <w:pPr>
        <w:spacing w:line="360" w:lineRule="auto"/>
        <w:ind w:firstLine="432" w:firstLineChars="200"/>
        <w:rPr>
          <w:rFonts w:ascii="宋体" w:hAnsi="宋体" w:eastAsia="宋体" w:cs="宋体"/>
          <w:sz w:val="22"/>
          <w:szCs w:val="22"/>
          <w:lang w:eastAsia="zh-CN"/>
        </w:rPr>
      </w:pPr>
      <w:r>
        <w:rPr>
          <w:rFonts w:ascii="宋体" w:hAnsi="宋体" w:eastAsia="宋体"/>
          <w:spacing w:val="-2"/>
          <w:sz w:val="22"/>
          <w:szCs w:val="22"/>
          <w:lang w:eastAsia="zh-CN"/>
        </w:rPr>
        <w:t>十七、</w:t>
      </w:r>
      <w:r>
        <w:rPr>
          <w:rFonts w:hint="eastAsia" w:ascii="宋体" w:hAnsi="宋体" w:eastAsia="宋体" w:cs="宋体"/>
          <w:sz w:val="22"/>
          <w:szCs w:val="22"/>
          <w:lang w:eastAsia="zh-CN"/>
        </w:rPr>
        <w:t>合同生效、备案及其它</w:t>
      </w:r>
    </w:p>
    <w:p w14:paraId="36E176F7">
      <w:pPr>
        <w:spacing w:line="360" w:lineRule="auto"/>
        <w:ind w:firstLine="440" w:firstLineChars="200"/>
        <w:rPr>
          <w:rFonts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eastAsia="宋体" w:cs="宋体"/>
          <w:spacing w:val="-5"/>
          <w:sz w:val="22"/>
          <w:szCs w:val="22"/>
          <w:lang w:eastAsia="zh-CN"/>
        </w:rPr>
        <w:t>本合同经双方代表签字并加盖公章后生效。</w:t>
      </w:r>
    </w:p>
    <w:p w14:paraId="7ECF3CA0">
      <w:pPr>
        <w:spacing w:line="360" w:lineRule="auto"/>
        <w:ind w:right="471" w:firstLine="440" w:firstLineChars="200"/>
        <w:rPr>
          <w:spacing w:val="-3"/>
          <w:sz w:val="22"/>
          <w:szCs w:val="22"/>
          <w:lang w:eastAsia="zh-CN"/>
        </w:rPr>
      </w:pPr>
      <w:r>
        <w:rPr>
          <w:rFonts w:hint="eastAsia" w:ascii="宋体" w:hAnsi="宋体" w:eastAsia="宋体" w:cs="宋体"/>
          <w:sz w:val="22"/>
          <w:szCs w:val="22"/>
          <w:lang w:eastAsia="zh-CN"/>
        </w:rPr>
        <w:t>2.</w:t>
      </w:r>
      <w:r>
        <w:rPr>
          <w:rFonts w:hint="eastAsia" w:ascii="宋体" w:hAnsi="宋体" w:eastAsia="宋体" w:cs="宋体"/>
          <w:spacing w:val="-4"/>
          <w:sz w:val="22"/>
          <w:szCs w:val="22"/>
          <w:lang w:eastAsia="zh-CN"/>
        </w:rPr>
        <w:t>本合同一式六份，供需双方各持一份，向学校备案两份，</w:t>
      </w:r>
      <w:r>
        <w:rPr>
          <w:rFonts w:hint="eastAsia" w:ascii="宋体" w:hAnsi="宋体" w:eastAsia="宋体" w:cs="宋体"/>
          <w:spacing w:val="-5"/>
          <w:sz w:val="22"/>
          <w:szCs w:val="22"/>
          <w:lang w:eastAsia="zh-CN"/>
        </w:rPr>
        <w:t>办理资金支付手续时提交两份。</w:t>
      </w:r>
    </w:p>
    <w:p w14:paraId="142ACDD3">
      <w:pPr>
        <w:pStyle w:val="6"/>
        <w:spacing w:line="246" w:lineRule="auto"/>
        <w:rPr>
          <w:spacing w:val="-2"/>
          <w:sz w:val="22"/>
          <w:szCs w:val="22"/>
          <w:lang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03D0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4981" w:type="dxa"/>
            <w:tcBorders>
              <w:tl2br w:val="nil"/>
              <w:tr2bl w:val="nil"/>
            </w:tcBorders>
          </w:tcPr>
          <w:p w14:paraId="349A6C36">
            <w:pPr>
              <w:spacing w:line="360" w:lineRule="auto"/>
              <w:rPr>
                <w:rFonts w:ascii="宋体" w:hAnsi="宋体" w:eastAsia="宋体" w:cs="宋体"/>
                <w:spacing w:val="-3"/>
                <w:sz w:val="22"/>
                <w:szCs w:val="22"/>
              </w:rPr>
            </w:pPr>
            <w:r>
              <w:rPr>
                <w:rFonts w:hint="eastAsia" w:ascii="宋体" w:hAnsi="宋体" w:eastAsia="宋体" w:cs="宋体"/>
                <w:spacing w:val="-3"/>
                <w:sz w:val="22"/>
                <w:szCs w:val="22"/>
              </w:rPr>
              <w:t>供方（公章）：</w:t>
            </w:r>
          </w:p>
        </w:tc>
        <w:tc>
          <w:tcPr>
            <w:tcW w:w="4981" w:type="dxa"/>
            <w:tcBorders>
              <w:tl2br w:val="nil"/>
              <w:tr2bl w:val="nil"/>
            </w:tcBorders>
          </w:tcPr>
          <w:p w14:paraId="615E3191">
            <w:pPr>
              <w:spacing w:line="360" w:lineRule="auto"/>
              <w:rPr>
                <w:rFonts w:ascii="宋体" w:hAnsi="宋体" w:eastAsia="宋体" w:cs="宋体"/>
                <w:sz w:val="22"/>
                <w:szCs w:val="22"/>
              </w:rPr>
            </w:pPr>
            <w:r>
              <w:rPr>
                <w:rFonts w:hint="eastAsia" w:ascii="宋体" w:hAnsi="宋体" w:eastAsia="宋体" w:cs="宋体"/>
                <w:spacing w:val="-3"/>
                <w:sz w:val="22"/>
                <w:szCs w:val="22"/>
              </w:rPr>
              <w:t>需方（公章）：</w:t>
            </w:r>
          </w:p>
        </w:tc>
      </w:tr>
      <w:tr w14:paraId="79C4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4981" w:type="dxa"/>
            <w:tcBorders>
              <w:tl2br w:val="nil"/>
              <w:tr2bl w:val="nil"/>
            </w:tcBorders>
          </w:tcPr>
          <w:p w14:paraId="00CBE0FE">
            <w:pPr>
              <w:spacing w:line="360" w:lineRule="auto"/>
              <w:rPr>
                <w:rFonts w:ascii="宋体" w:hAnsi="宋体" w:eastAsia="宋体" w:cs="宋体"/>
                <w:spacing w:val="-3"/>
                <w:sz w:val="22"/>
                <w:szCs w:val="22"/>
              </w:rPr>
            </w:pPr>
            <w:r>
              <w:rPr>
                <w:rFonts w:hint="eastAsia" w:ascii="宋体" w:hAnsi="宋体" w:eastAsia="宋体" w:cs="宋体"/>
                <w:spacing w:val="-3"/>
                <w:sz w:val="22"/>
                <w:szCs w:val="22"/>
              </w:rPr>
              <w:t>地址：</w:t>
            </w:r>
          </w:p>
        </w:tc>
        <w:tc>
          <w:tcPr>
            <w:tcW w:w="4981" w:type="dxa"/>
            <w:tcBorders>
              <w:tl2br w:val="nil"/>
              <w:tr2bl w:val="nil"/>
            </w:tcBorders>
          </w:tcPr>
          <w:p w14:paraId="224C8D34">
            <w:pPr>
              <w:rPr>
                <w:sz w:val="22"/>
                <w:szCs w:val="22"/>
              </w:rPr>
            </w:pPr>
            <w:r>
              <w:rPr>
                <w:rFonts w:hint="eastAsia" w:ascii="宋体" w:hAnsi="宋体" w:eastAsia="宋体" w:cs="宋体"/>
                <w:spacing w:val="-3"/>
                <w:sz w:val="22"/>
                <w:szCs w:val="22"/>
              </w:rPr>
              <w:t>地址：</w:t>
            </w:r>
          </w:p>
        </w:tc>
      </w:tr>
      <w:tr w14:paraId="35F8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4981" w:type="dxa"/>
            <w:tcBorders>
              <w:tl2br w:val="nil"/>
              <w:tr2bl w:val="nil"/>
            </w:tcBorders>
          </w:tcPr>
          <w:p w14:paraId="7ABABACA">
            <w:pPr>
              <w:spacing w:line="360" w:lineRule="auto"/>
              <w:rPr>
                <w:rFonts w:ascii="宋体" w:hAnsi="宋体" w:eastAsia="宋体" w:cs="宋体"/>
                <w:spacing w:val="-3"/>
                <w:sz w:val="22"/>
                <w:szCs w:val="22"/>
                <w:lang w:eastAsia="zh-CN"/>
              </w:rPr>
            </w:pPr>
            <w:r>
              <w:rPr>
                <w:rFonts w:hint="eastAsia" w:ascii="宋体" w:hAnsi="宋体" w:eastAsia="宋体" w:cs="宋体"/>
                <w:spacing w:val="-3"/>
                <w:sz w:val="22"/>
                <w:szCs w:val="22"/>
                <w:lang w:eastAsia="zh-CN"/>
              </w:rPr>
              <w:t>法定代表人或授权委托人：</w:t>
            </w:r>
          </w:p>
          <w:p w14:paraId="23C3A94D">
            <w:pPr>
              <w:spacing w:line="360" w:lineRule="auto"/>
              <w:rPr>
                <w:rFonts w:ascii="宋体" w:hAnsi="宋体" w:eastAsia="宋体" w:cs="宋体"/>
                <w:spacing w:val="-3"/>
                <w:sz w:val="22"/>
                <w:szCs w:val="22"/>
                <w:lang w:eastAsia="zh-CN"/>
              </w:rPr>
            </w:pPr>
          </w:p>
        </w:tc>
        <w:tc>
          <w:tcPr>
            <w:tcW w:w="4981" w:type="dxa"/>
            <w:tcBorders>
              <w:tl2br w:val="nil"/>
              <w:tr2bl w:val="nil"/>
            </w:tcBorders>
          </w:tcPr>
          <w:p w14:paraId="5986EEC5">
            <w:pPr>
              <w:rPr>
                <w:rFonts w:ascii="Calibri" w:hAnsi="Calibri" w:eastAsia="宋体" w:cs="宋体"/>
                <w:kern w:val="2"/>
                <w:sz w:val="22"/>
                <w:szCs w:val="22"/>
                <w:lang w:eastAsia="zh-CN"/>
              </w:rPr>
            </w:pPr>
            <w:r>
              <w:rPr>
                <w:rFonts w:hint="eastAsia" w:ascii="宋体" w:hAnsi="宋体" w:eastAsia="宋体" w:cs="宋体"/>
                <w:spacing w:val="-3"/>
                <w:sz w:val="22"/>
                <w:szCs w:val="22"/>
                <w:lang w:eastAsia="zh-CN"/>
              </w:rPr>
              <w:t>法定</w:t>
            </w:r>
            <w:r>
              <w:rPr>
                <w:rFonts w:hint="eastAsia" w:ascii="宋体" w:hAnsi="宋体" w:eastAsia="宋体" w:cs="宋体"/>
                <w:spacing w:val="-5"/>
                <w:sz w:val="22"/>
                <w:szCs w:val="22"/>
                <w:lang w:eastAsia="zh-CN"/>
              </w:rPr>
              <w:t>代</w:t>
            </w:r>
            <w:r>
              <w:rPr>
                <w:rFonts w:hint="eastAsia" w:ascii="宋体" w:hAnsi="宋体" w:eastAsia="宋体" w:cs="宋体"/>
                <w:spacing w:val="-3"/>
                <w:sz w:val="22"/>
                <w:szCs w:val="22"/>
                <w:lang w:eastAsia="zh-CN"/>
              </w:rPr>
              <w:t>表人或</w:t>
            </w:r>
            <w:r>
              <w:rPr>
                <w:rFonts w:hint="eastAsia" w:ascii="宋体" w:hAnsi="宋体" w:eastAsia="宋体" w:cs="宋体"/>
                <w:sz w:val="22"/>
                <w:szCs w:val="22"/>
                <w:lang w:eastAsia="zh-CN"/>
              </w:rPr>
              <w:t>授权</w:t>
            </w:r>
            <w:r>
              <w:rPr>
                <w:rFonts w:hint="eastAsia" w:ascii="宋体" w:hAnsi="宋体" w:eastAsia="宋体" w:cs="宋体"/>
                <w:spacing w:val="3"/>
                <w:sz w:val="22"/>
                <w:szCs w:val="22"/>
                <w:lang w:eastAsia="zh-CN"/>
              </w:rPr>
              <w:t>委</w:t>
            </w:r>
            <w:r>
              <w:rPr>
                <w:rFonts w:hint="eastAsia" w:ascii="宋体" w:hAnsi="宋体" w:eastAsia="宋体" w:cs="宋体"/>
                <w:spacing w:val="4"/>
                <w:sz w:val="22"/>
                <w:szCs w:val="22"/>
                <w:lang w:eastAsia="zh-CN"/>
              </w:rPr>
              <w:t>托</w:t>
            </w:r>
            <w:r>
              <w:rPr>
                <w:rFonts w:hint="eastAsia" w:ascii="宋体" w:hAnsi="宋体" w:eastAsia="宋体" w:cs="宋体"/>
                <w:spacing w:val="3"/>
                <w:sz w:val="22"/>
                <w:szCs w:val="22"/>
                <w:lang w:eastAsia="zh-CN"/>
              </w:rPr>
              <w:t>人</w:t>
            </w:r>
            <w:r>
              <w:rPr>
                <w:rFonts w:hint="eastAsia" w:ascii="宋体" w:hAnsi="宋体" w:eastAsia="宋体" w:cs="宋体"/>
                <w:spacing w:val="-3"/>
                <w:sz w:val="22"/>
                <w:szCs w:val="22"/>
                <w:lang w:eastAsia="zh-CN"/>
              </w:rPr>
              <w:t>：</w:t>
            </w:r>
          </w:p>
        </w:tc>
      </w:tr>
      <w:tr w14:paraId="15FD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981" w:type="dxa"/>
            <w:tcBorders>
              <w:tl2br w:val="nil"/>
              <w:tr2bl w:val="nil"/>
            </w:tcBorders>
          </w:tcPr>
          <w:p w14:paraId="5846A3BD">
            <w:pPr>
              <w:spacing w:line="360" w:lineRule="auto"/>
              <w:rPr>
                <w:rFonts w:ascii="宋体" w:hAnsi="宋体" w:eastAsia="宋体" w:cs="宋体"/>
                <w:spacing w:val="-3"/>
                <w:sz w:val="22"/>
                <w:szCs w:val="22"/>
              </w:rPr>
            </w:pPr>
            <w:r>
              <w:rPr>
                <w:rFonts w:hint="eastAsia" w:ascii="宋体" w:hAnsi="宋体" w:eastAsia="宋体" w:cs="宋体"/>
                <w:spacing w:val="-3"/>
                <w:sz w:val="22"/>
                <w:szCs w:val="22"/>
              </w:rPr>
              <w:t>电话：</w:t>
            </w:r>
          </w:p>
        </w:tc>
        <w:tc>
          <w:tcPr>
            <w:tcW w:w="4981" w:type="dxa"/>
            <w:tcBorders>
              <w:tl2br w:val="nil"/>
              <w:tr2bl w:val="nil"/>
            </w:tcBorders>
          </w:tcPr>
          <w:p w14:paraId="2177BBB8">
            <w:pPr>
              <w:rPr>
                <w:rFonts w:ascii="Calibri" w:hAnsi="Calibri" w:eastAsia="宋体" w:cs="宋体"/>
                <w:kern w:val="2"/>
                <w:sz w:val="22"/>
                <w:szCs w:val="22"/>
                <w:lang w:eastAsia="zh-CN"/>
              </w:rPr>
            </w:pPr>
            <w:r>
              <w:rPr>
                <w:rFonts w:hint="eastAsia" w:ascii="宋体" w:hAnsi="宋体" w:eastAsia="宋体" w:cs="宋体"/>
                <w:spacing w:val="-5"/>
                <w:sz w:val="22"/>
                <w:szCs w:val="22"/>
              </w:rPr>
              <w:t>电</w:t>
            </w:r>
            <w:r>
              <w:rPr>
                <w:rFonts w:hint="eastAsia" w:ascii="宋体" w:hAnsi="宋体" w:eastAsia="宋体" w:cs="宋体"/>
                <w:spacing w:val="-3"/>
                <w:sz w:val="22"/>
                <w:szCs w:val="22"/>
              </w:rPr>
              <w:t>话：</w:t>
            </w:r>
          </w:p>
        </w:tc>
      </w:tr>
      <w:tr w14:paraId="37E0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4981" w:type="dxa"/>
            <w:tcBorders>
              <w:tl2br w:val="nil"/>
              <w:tr2bl w:val="nil"/>
            </w:tcBorders>
          </w:tcPr>
          <w:p w14:paraId="1FC073BC">
            <w:pPr>
              <w:spacing w:line="360" w:lineRule="auto"/>
              <w:rPr>
                <w:rFonts w:ascii="宋体" w:hAnsi="宋体" w:eastAsia="宋体" w:cs="宋体"/>
                <w:spacing w:val="-3"/>
                <w:sz w:val="22"/>
                <w:szCs w:val="22"/>
              </w:rPr>
            </w:pPr>
            <w:r>
              <w:rPr>
                <w:rFonts w:hint="eastAsia" w:ascii="宋体" w:hAnsi="宋体" w:eastAsia="宋体" w:cs="宋体"/>
                <w:spacing w:val="-3"/>
                <w:sz w:val="22"/>
                <w:szCs w:val="22"/>
              </w:rPr>
              <w:t>开户银行：</w:t>
            </w:r>
          </w:p>
        </w:tc>
        <w:tc>
          <w:tcPr>
            <w:tcW w:w="4981" w:type="dxa"/>
            <w:tcBorders>
              <w:tl2br w:val="nil"/>
              <w:tr2bl w:val="nil"/>
            </w:tcBorders>
          </w:tcPr>
          <w:p w14:paraId="6F07AD8B">
            <w:pPr>
              <w:spacing w:line="360" w:lineRule="auto"/>
              <w:rPr>
                <w:rFonts w:ascii="Calibri" w:hAnsi="Calibri" w:eastAsia="宋体" w:cs="宋体"/>
                <w:kern w:val="2"/>
                <w:sz w:val="22"/>
                <w:szCs w:val="22"/>
                <w:lang w:eastAsia="zh-CN"/>
              </w:rPr>
            </w:pPr>
            <w:r>
              <w:rPr>
                <w:rFonts w:hint="eastAsia" w:ascii="宋体" w:hAnsi="宋体" w:eastAsia="宋体" w:cs="宋体"/>
                <w:spacing w:val="-3"/>
                <w:sz w:val="22"/>
                <w:szCs w:val="22"/>
              </w:rPr>
              <w:t>开户</w:t>
            </w:r>
            <w:r>
              <w:rPr>
                <w:rFonts w:hint="eastAsia" w:ascii="宋体" w:hAnsi="宋体" w:eastAsia="宋体" w:cs="宋体"/>
                <w:spacing w:val="-5"/>
                <w:sz w:val="22"/>
                <w:szCs w:val="22"/>
              </w:rPr>
              <w:t>银行</w:t>
            </w:r>
            <w:r>
              <w:rPr>
                <w:rFonts w:hint="eastAsia" w:ascii="宋体" w:hAnsi="宋体" w:eastAsia="宋体" w:cs="宋体"/>
                <w:spacing w:val="-3"/>
                <w:sz w:val="22"/>
                <w:szCs w:val="22"/>
              </w:rPr>
              <w:t>：</w:t>
            </w:r>
          </w:p>
        </w:tc>
      </w:tr>
      <w:tr w14:paraId="218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81" w:type="dxa"/>
            <w:tcBorders>
              <w:tl2br w:val="nil"/>
              <w:tr2bl w:val="nil"/>
            </w:tcBorders>
          </w:tcPr>
          <w:p w14:paraId="1683C6D3">
            <w:pPr>
              <w:spacing w:line="360" w:lineRule="auto"/>
              <w:rPr>
                <w:rFonts w:ascii="宋体" w:hAnsi="宋体" w:eastAsia="宋体" w:cs="宋体"/>
                <w:spacing w:val="-3"/>
                <w:sz w:val="22"/>
                <w:szCs w:val="22"/>
              </w:rPr>
            </w:pPr>
            <w:r>
              <w:rPr>
                <w:rFonts w:hint="eastAsia" w:ascii="宋体" w:hAnsi="宋体" w:eastAsia="宋体" w:cs="宋体"/>
                <w:spacing w:val="-3"/>
                <w:sz w:val="22"/>
                <w:szCs w:val="22"/>
              </w:rPr>
              <w:t>账号：</w:t>
            </w:r>
          </w:p>
        </w:tc>
        <w:tc>
          <w:tcPr>
            <w:tcW w:w="4981" w:type="dxa"/>
            <w:tcBorders>
              <w:tl2br w:val="nil"/>
              <w:tr2bl w:val="nil"/>
            </w:tcBorders>
          </w:tcPr>
          <w:p w14:paraId="16A61710">
            <w:pPr>
              <w:spacing w:line="360" w:lineRule="auto"/>
              <w:rPr>
                <w:rFonts w:ascii="Calibri" w:hAnsi="Calibri" w:eastAsia="宋体" w:cs="宋体"/>
                <w:kern w:val="2"/>
                <w:sz w:val="22"/>
                <w:szCs w:val="22"/>
                <w:lang w:eastAsia="zh-CN"/>
              </w:rPr>
            </w:pPr>
            <w:r>
              <w:rPr>
                <w:rFonts w:hint="eastAsia" w:ascii="宋体" w:hAnsi="宋体" w:eastAsia="宋体" w:cs="宋体"/>
                <w:spacing w:val="-5"/>
                <w:sz w:val="22"/>
                <w:szCs w:val="22"/>
              </w:rPr>
              <w:t>账号：</w:t>
            </w:r>
          </w:p>
        </w:tc>
      </w:tr>
    </w:tbl>
    <w:p w14:paraId="77E00F3F">
      <w:pPr>
        <w:pStyle w:val="6"/>
        <w:spacing w:line="246" w:lineRule="auto"/>
        <w:rPr>
          <w:spacing w:val="-2"/>
          <w:sz w:val="22"/>
          <w:szCs w:val="22"/>
          <w:lang w:eastAsia="zh-CN"/>
        </w:rPr>
      </w:pPr>
    </w:p>
    <w:p w14:paraId="79BC7FA3">
      <w:pPr>
        <w:pStyle w:val="6"/>
        <w:spacing w:line="245" w:lineRule="auto"/>
        <w:rPr>
          <w:sz w:val="22"/>
          <w:szCs w:val="22"/>
        </w:rPr>
      </w:pPr>
    </w:p>
    <w:p w14:paraId="6BCBEEA0">
      <w:pPr>
        <w:pStyle w:val="6"/>
        <w:spacing w:line="246" w:lineRule="auto"/>
        <w:rPr>
          <w:sz w:val="22"/>
          <w:szCs w:val="22"/>
        </w:rPr>
      </w:pPr>
    </w:p>
    <w:p w14:paraId="3553C0C7">
      <w:pPr>
        <w:spacing w:before="284" w:line="229" w:lineRule="auto"/>
        <w:ind w:left="1" w:firstLine="432" w:firstLineChars="200"/>
        <w:rPr>
          <w:rFonts w:ascii="宋体" w:hAnsi="宋体" w:eastAsia="宋体"/>
          <w:spacing w:val="-2"/>
          <w:sz w:val="22"/>
          <w:szCs w:val="22"/>
          <w:lang w:eastAsia="zh-CN"/>
        </w:rPr>
      </w:pPr>
      <w:r>
        <w:rPr>
          <w:rFonts w:ascii="宋体" w:hAnsi="宋体" w:eastAsia="宋体"/>
          <w:spacing w:val="-2"/>
          <w:sz w:val="22"/>
          <w:szCs w:val="22"/>
          <w:lang w:eastAsia="zh-CN"/>
        </w:rPr>
        <w:t>签约时间：       年   月     日</w:t>
      </w:r>
    </w:p>
    <w:p w14:paraId="6546DDCF">
      <w:pPr>
        <w:spacing w:before="284" w:line="229" w:lineRule="auto"/>
        <w:ind w:left="1" w:firstLine="432" w:firstLineChars="200"/>
        <w:rPr>
          <w:rFonts w:ascii="宋体" w:hAnsi="宋体" w:eastAsia="宋体"/>
          <w:spacing w:val="-2"/>
          <w:sz w:val="22"/>
          <w:szCs w:val="22"/>
          <w:lang w:eastAsia="zh-CN"/>
        </w:rPr>
      </w:pPr>
      <w:r>
        <w:rPr>
          <w:rFonts w:ascii="宋体" w:hAnsi="宋体" w:eastAsia="宋体"/>
          <w:spacing w:val="-2"/>
          <w:sz w:val="22"/>
          <w:szCs w:val="22"/>
          <w:lang w:eastAsia="zh-CN"/>
        </w:rPr>
        <w:t>签约地址：   需方所在地</w:t>
      </w:r>
    </w:p>
    <w:p w14:paraId="03B1D406">
      <w:pPr>
        <w:pStyle w:val="6"/>
        <w:spacing w:line="307" w:lineRule="auto"/>
        <w:rPr>
          <w:sz w:val="22"/>
          <w:szCs w:val="22"/>
        </w:rPr>
      </w:pPr>
    </w:p>
    <w:p w14:paraId="0C0BCBF0">
      <w:pPr>
        <w:pStyle w:val="6"/>
        <w:spacing w:line="308" w:lineRule="auto"/>
        <w:rPr>
          <w:sz w:val="22"/>
          <w:szCs w:val="22"/>
        </w:rPr>
      </w:pPr>
    </w:p>
    <w:p w14:paraId="3F221DC5">
      <w:pPr>
        <w:pStyle w:val="3"/>
        <w:spacing w:line="474" w:lineRule="exact"/>
        <w:ind w:right="131"/>
        <w:rPr>
          <w:rFonts w:ascii="宋体" w:hAnsi="宋体" w:eastAsia="宋体" w:cs="宋体"/>
          <w:b/>
          <w:bCs/>
          <w:spacing w:val="15"/>
          <w:sz w:val="22"/>
          <w:szCs w:val="22"/>
          <w:lang w:eastAsia="zh-CN"/>
        </w:rPr>
      </w:pPr>
      <w:r>
        <w:rPr>
          <w:rFonts w:ascii="宋体" w:hAnsi="宋体" w:eastAsia="宋体" w:cs="宋体"/>
          <w:b/>
          <w:bCs/>
          <w:spacing w:val="16"/>
          <w:sz w:val="22"/>
          <w:szCs w:val="22"/>
          <w:lang w:eastAsia="zh-CN"/>
        </w:rPr>
        <w:t>注：本合同仅为合同的参考文本，合同签订双方可根据项目的</w:t>
      </w:r>
      <w:r>
        <w:rPr>
          <w:rFonts w:ascii="宋体" w:hAnsi="宋体" w:eastAsia="宋体" w:cs="宋体"/>
          <w:b/>
          <w:bCs/>
          <w:spacing w:val="15"/>
          <w:sz w:val="22"/>
          <w:szCs w:val="22"/>
          <w:lang w:eastAsia="zh-CN"/>
        </w:rPr>
        <w:t>具体要求进行修订</w:t>
      </w:r>
    </w:p>
    <w:p w14:paraId="1FB860B4">
      <w:pPr>
        <w:rPr>
          <w:spacing w:val="2"/>
        </w:rPr>
      </w:pPr>
      <w:r>
        <w:rPr>
          <w:spacing w:val="2"/>
        </w:rPr>
        <w:br w:type="page"/>
      </w:r>
    </w:p>
    <w:p w14:paraId="43E4E53A">
      <w:pPr>
        <w:pStyle w:val="3"/>
        <w:spacing w:line="360" w:lineRule="auto"/>
        <w:ind w:right="131"/>
      </w:pPr>
      <w:r>
        <w:rPr>
          <w:spacing w:val="2"/>
        </w:rPr>
        <w:t>第四章 采购项目需求及要求</w:t>
      </w:r>
    </w:p>
    <w:p w14:paraId="32706772">
      <w:pPr>
        <w:pStyle w:val="4"/>
        <w:spacing w:line="360" w:lineRule="auto"/>
        <w:ind w:left="0" w:leftChars="0" w:right="261" w:firstLine="0" w:firstLineChars="0"/>
        <w:jc w:val="center"/>
        <w:rPr>
          <w:rFonts w:hint="eastAsia" w:ascii="微软雅黑" w:hAnsi="微软雅黑" w:eastAsia="微软雅黑" w:cs="微软雅黑"/>
          <w:sz w:val="22"/>
          <w:szCs w:val="22"/>
        </w:rPr>
      </w:pPr>
      <w:r>
        <w:rPr>
          <w:rFonts w:hint="eastAsia" w:ascii="微软雅黑" w:hAnsi="微软雅黑" w:eastAsia="微软雅黑" w:cs="微软雅黑"/>
          <w:spacing w:val="-5"/>
          <w:sz w:val="22"/>
          <w:szCs w:val="22"/>
        </w:rPr>
        <w:t>一、项目内容与相关要求</w:t>
      </w:r>
    </w:p>
    <w:p w14:paraId="4513A390">
      <w:pPr>
        <w:spacing w:line="360" w:lineRule="auto"/>
        <w:ind w:left="607"/>
        <w:rPr>
          <w:rFonts w:hint="eastAsia" w:ascii="微软雅黑" w:hAnsi="微软雅黑" w:eastAsia="微软雅黑" w:cs="微软雅黑"/>
          <w:sz w:val="22"/>
          <w:szCs w:val="22"/>
        </w:rPr>
      </w:pPr>
      <w:r>
        <w:rPr>
          <w:rFonts w:hint="eastAsia" w:ascii="微软雅黑" w:hAnsi="微软雅黑" w:eastAsia="微软雅黑" w:cs="微软雅黑"/>
          <w:spacing w:val="-6"/>
          <w:sz w:val="22"/>
          <w:szCs w:val="22"/>
        </w:rPr>
        <w:t>1、采购内容：</w:t>
      </w:r>
      <w:r>
        <w:rPr>
          <w:rFonts w:hint="eastAsia" w:ascii="微软雅黑" w:hAnsi="微软雅黑" w:eastAsia="微软雅黑" w:cs="微软雅黑"/>
          <w:spacing w:val="-6"/>
          <w:sz w:val="22"/>
          <w:szCs w:val="22"/>
          <w:lang w:eastAsia="zh-CN"/>
        </w:rPr>
        <w:t>新乡职业技术学院数控技术学院和智能制造学院2026年学生专业实训耗材采购项目</w:t>
      </w:r>
      <w:r>
        <w:rPr>
          <w:rFonts w:hint="eastAsia" w:ascii="微软雅黑" w:hAnsi="微软雅黑" w:eastAsia="微软雅黑" w:cs="微软雅黑"/>
          <w:spacing w:val="-6"/>
          <w:sz w:val="22"/>
          <w:szCs w:val="22"/>
        </w:rPr>
        <w:t>采购(具体内容详见谈判文件）；</w:t>
      </w:r>
    </w:p>
    <w:p w14:paraId="293EDCCB">
      <w:pPr>
        <w:spacing w:before="59" w:line="360" w:lineRule="auto"/>
        <w:ind w:left="597"/>
        <w:rPr>
          <w:rFonts w:hint="eastAsia" w:ascii="微软雅黑" w:hAnsi="微软雅黑" w:eastAsia="微软雅黑" w:cs="微软雅黑"/>
          <w:sz w:val="22"/>
          <w:szCs w:val="22"/>
        </w:rPr>
      </w:pPr>
      <w:r>
        <w:rPr>
          <w:rFonts w:hint="eastAsia" w:ascii="微软雅黑" w:hAnsi="微软雅黑" w:eastAsia="微软雅黑" w:cs="微软雅黑"/>
          <w:spacing w:val="-8"/>
          <w:sz w:val="22"/>
          <w:szCs w:val="22"/>
        </w:rPr>
        <w:t>2</w:t>
      </w:r>
      <w:r>
        <w:rPr>
          <w:rFonts w:hint="eastAsia" w:ascii="微软雅黑" w:hAnsi="微软雅黑" w:eastAsia="微软雅黑" w:cs="微软雅黑"/>
          <w:spacing w:val="-10"/>
          <w:sz w:val="22"/>
          <w:szCs w:val="22"/>
        </w:rPr>
        <w:t>、质量要求：合格 ；</w:t>
      </w:r>
    </w:p>
    <w:p w14:paraId="6BB470BE">
      <w:pPr>
        <w:spacing w:before="69" w:line="360" w:lineRule="auto"/>
        <w:ind w:left="600"/>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rPr>
        <w:t>3</w:t>
      </w:r>
      <w:r>
        <w:rPr>
          <w:rFonts w:hint="eastAsia" w:ascii="微软雅黑" w:hAnsi="微软雅黑" w:eastAsia="微软雅黑" w:cs="微软雅黑"/>
          <w:spacing w:val="-8"/>
          <w:sz w:val="22"/>
          <w:szCs w:val="22"/>
        </w:rPr>
        <w:t>、交货完工期 ：合同签订后</w:t>
      </w:r>
      <w:r>
        <w:rPr>
          <w:rFonts w:hint="eastAsia" w:ascii="微软雅黑" w:hAnsi="微软雅黑" w:eastAsia="微软雅黑" w:cs="微软雅黑"/>
          <w:spacing w:val="-8"/>
          <w:sz w:val="22"/>
          <w:szCs w:val="22"/>
          <w:lang w:val="en-US" w:eastAsia="zh-CN"/>
        </w:rPr>
        <w:t>10</w:t>
      </w:r>
      <w:r>
        <w:rPr>
          <w:rFonts w:hint="eastAsia" w:ascii="微软雅黑" w:hAnsi="微软雅黑" w:eastAsia="微软雅黑" w:cs="微软雅黑"/>
          <w:spacing w:val="-10"/>
          <w:sz w:val="22"/>
          <w:szCs w:val="22"/>
        </w:rPr>
        <w:t>日历天内完成供货及调试；</w:t>
      </w:r>
    </w:p>
    <w:p w14:paraId="186FEE6A">
      <w:pPr>
        <w:spacing w:before="68" w:line="360" w:lineRule="auto"/>
        <w:ind w:left="585"/>
        <w:rPr>
          <w:rFonts w:hint="eastAsia" w:ascii="微软雅黑" w:hAnsi="微软雅黑" w:eastAsia="微软雅黑" w:cs="微软雅黑"/>
          <w:sz w:val="22"/>
          <w:szCs w:val="22"/>
        </w:rPr>
      </w:pPr>
      <w:r>
        <w:rPr>
          <w:rFonts w:hint="eastAsia" w:ascii="微软雅黑" w:hAnsi="微软雅黑" w:eastAsia="微软雅黑" w:cs="微软雅黑"/>
          <w:spacing w:val="-6"/>
          <w:sz w:val="22"/>
          <w:szCs w:val="22"/>
        </w:rPr>
        <w:t>4</w:t>
      </w:r>
      <w:r>
        <w:rPr>
          <w:rFonts w:hint="eastAsia" w:ascii="微软雅黑" w:hAnsi="微软雅黑" w:eastAsia="微软雅黑" w:cs="微软雅黑"/>
          <w:spacing w:val="-10"/>
          <w:sz w:val="22"/>
          <w:szCs w:val="22"/>
        </w:rPr>
        <w:t>、资金来源及落实情况：财政资金 ，已落实 ；</w:t>
      </w:r>
    </w:p>
    <w:p w14:paraId="1DF12C9E">
      <w:pPr>
        <w:spacing w:before="66" w:line="360" w:lineRule="auto"/>
        <w:ind w:left="602"/>
        <w:rPr>
          <w:rFonts w:hint="eastAsia" w:ascii="微软雅黑" w:hAnsi="微软雅黑" w:eastAsia="微软雅黑" w:cs="微软雅黑"/>
          <w:sz w:val="22"/>
          <w:szCs w:val="22"/>
        </w:rPr>
      </w:pPr>
      <w:r>
        <w:rPr>
          <w:rFonts w:hint="eastAsia" w:ascii="微软雅黑" w:hAnsi="微软雅黑" w:eastAsia="微软雅黑" w:cs="微软雅黑"/>
          <w:spacing w:val="-6"/>
          <w:sz w:val="22"/>
          <w:szCs w:val="22"/>
        </w:rPr>
        <w:t>5</w:t>
      </w:r>
      <w:r>
        <w:rPr>
          <w:rFonts w:hint="eastAsia" w:ascii="微软雅黑" w:hAnsi="微软雅黑" w:eastAsia="微软雅黑" w:cs="微软雅黑"/>
          <w:spacing w:val="-8"/>
          <w:sz w:val="22"/>
          <w:szCs w:val="22"/>
        </w:rPr>
        <w:t>、标段划分：</w:t>
      </w:r>
      <w:r>
        <w:rPr>
          <w:rFonts w:hint="eastAsia" w:ascii="微软雅黑" w:hAnsi="微软雅黑" w:eastAsia="微软雅黑" w:cs="微软雅黑"/>
          <w:spacing w:val="-6"/>
          <w:sz w:val="22"/>
          <w:szCs w:val="22"/>
        </w:rPr>
        <w:t>1</w:t>
      </w:r>
      <w:r>
        <w:rPr>
          <w:rFonts w:hint="eastAsia" w:ascii="微软雅黑" w:hAnsi="微软雅黑" w:eastAsia="微软雅黑" w:cs="微软雅黑"/>
          <w:spacing w:val="-11"/>
          <w:sz w:val="22"/>
          <w:szCs w:val="22"/>
        </w:rPr>
        <w:t xml:space="preserve"> 个标段 ；</w:t>
      </w:r>
    </w:p>
    <w:p w14:paraId="11D07C50">
      <w:pPr>
        <w:rPr>
          <w:rFonts w:hint="eastAsia" w:ascii="微软雅黑" w:hAnsi="微软雅黑" w:eastAsia="微软雅黑" w:cs="微软雅黑"/>
          <w:sz w:val="22"/>
          <w:szCs w:val="22"/>
        </w:rPr>
        <w:sectPr>
          <w:pgSz w:w="11910" w:h="16840"/>
          <w:pgMar w:top="1380" w:right="460" w:bottom="820" w:left="780" w:header="0" w:footer="582" w:gutter="0"/>
          <w:cols w:space="720" w:num="1"/>
        </w:sectPr>
      </w:pPr>
    </w:p>
    <w:p w14:paraId="5FD9FD23">
      <w:pPr>
        <w:pStyle w:val="4"/>
        <w:tabs>
          <w:tab w:val="left" w:pos="3371"/>
          <w:tab w:val="center" w:pos="4793"/>
        </w:tabs>
        <w:spacing w:before="45"/>
        <w:ind w:left="0" w:leftChars="0" w:right="1204" w:firstLine="0" w:firstLineChars="0"/>
        <w:jc w:val="center"/>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二、参数表</w:t>
      </w:r>
    </w:p>
    <w:tbl>
      <w:tblPr>
        <w:tblStyle w:val="9"/>
        <w:tblW w:w="10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2380"/>
        <w:gridCol w:w="5569"/>
        <w:gridCol w:w="849"/>
        <w:gridCol w:w="804"/>
      </w:tblGrid>
      <w:tr w14:paraId="6205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2C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bookmarkStart w:id="0" w:name="第五章____评审办法"/>
            <w:bookmarkEnd w:id="0"/>
            <w:r>
              <w:rPr>
                <w:rFonts w:hint="eastAsia" w:ascii="微软雅黑" w:hAnsi="微软雅黑" w:eastAsia="微软雅黑" w:cs="微软雅黑"/>
                <w:i w:val="0"/>
                <w:iCs w:val="0"/>
                <w:color w:val="000000"/>
                <w:kern w:val="0"/>
                <w:sz w:val="22"/>
                <w:szCs w:val="22"/>
                <w:u w:val="none"/>
                <w:lang w:val="en-US" w:eastAsia="zh-CN" w:bidi="ar"/>
              </w:rPr>
              <w:t>序号</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191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A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规格型号及技术参数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D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4F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r>
      <w:tr w14:paraId="255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E2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6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9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6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9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6AA9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2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B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E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B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C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r>
      <w:tr w14:paraId="545E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4F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C9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E5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φ35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3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1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w:t>
            </w:r>
          </w:p>
        </w:tc>
      </w:tr>
      <w:tr w14:paraId="5A66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48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90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47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B2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8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3254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A7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BF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D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1C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EF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455</w:t>
            </w:r>
          </w:p>
        </w:tc>
      </w:tr>
      <w:tr w14:paraId="3303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2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FA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D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6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610</w:t>
            </w:r>
          </w:p>
        </w:tc>
      </w:tr>
      <w:tr w14:paraId="7197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2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4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07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φ55×30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B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4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247</w:t>
            </w:r>
          </w:p>
        </w:tc>
      </w:tr>
      <w:tr w14:paraId="026B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D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69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10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φ55×74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0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AF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r>
      <w:tr w14:paraId="156B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D7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CC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B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φ60×100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6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C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611</w:t>
            </w:r>
          </w:p>
        </w:tc>
      </w:tr>
      <w:tr w14:paraId="24BE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F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3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93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φ60×150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08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05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r>
      <w:tr w14:paraId="2051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88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5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3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42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3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2280</w:t>
            </w:r>
          </w:p>
        </w:tc>
      </w:tr>
      <w:tr w14:paraId="5E8C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2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C8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E6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100×100×50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7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6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w:t>
            </w:r>
          </w:p>
        </w:tc>
      </w:tr>
      <w:tr w14:paraId="4929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4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98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2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100×12×16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1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EA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r>
      <w:tr w14:paraId="4A11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1E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6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7F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105×105×15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1A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1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247</w:t>
            </w:r>
          </w:p>
        </w:tc>
      </w:tr>
      <w:tr w14:paraId="0F26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6B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2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0A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105×105×35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19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E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247</w:t>
            </w:r>
          </w:p>
        </w:tc>
      </w:tr>
      <w:tr w14:paraId="289D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5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41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105×85×25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7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8B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r>
      <w:tr w14:paraId="2A6C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A3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2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3B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115×85×30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4F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C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w:t>
            </w:r>
          </w:p>
        </w:tc>
      </w:tr>
      <w:tr w14:paraId="36D0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61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81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F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120×100×30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D5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35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167</w:t>
            </w:r>
          </w:p>
        </w:tc>
      </w:tr>
      <w:tr w14:paraId="4282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80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7B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FC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125×85×30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6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8C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w:t>
            </w:r>
          </w:p>
        </w:tc>
      </w:tr>
      <w:tr w14:paraId="091C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0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C6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1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135×35×35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24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95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r>
      <w:tr w14:paraId="7BB8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71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C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5C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156×90×5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D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6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r>
      <w:tr w14:paraId="78C3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AB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D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A9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160×10×30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7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BE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r>
      <w:tr w14:paraId="23A7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5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7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F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202×152×22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C2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2E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r>
      <w:tr w14:paraId="39DF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4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9E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AC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40×40×40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6B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D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122</w:t>
            </w:r>
          </w:p>
        </w:tc>
      </w:tr>
      <w:tr w14:paraId="1210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6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3A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1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50×25×15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B9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0F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123</w:t>
            </w:r>
          </w:p>
        </w:tc>
      </w:tr>
      <w:tr w14:paraId="583C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3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AC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DB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85×7×25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E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5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218</w:t>
            </w:r>
          </w:p>
        </w:tc>
      </w:tr>
      <w:tr w14:paraId="5F1F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2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D4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1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85×85×25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A8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75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r>
      <w:tr w14:paraId="3695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A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4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85×85×30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21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9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87</w:t>
            </w:r>
          </w:p>
        </w:tc>
      </w:tr>
      <w:tr w14:paraId="1E62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F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FC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D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100×100×10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D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7A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111</w:t>
            </w:r>
          </w:p>
        </w:tc>
      </w:tr>
      <w:tr w14:paraId="1406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0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F1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12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125×50×20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19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3C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r>
      <w:tr w14:paraId="0B96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BF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D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73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φ20×100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C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F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r>
      <w:tr w14:paraId="19E4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0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5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03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φ30×120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F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0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r>
      <w:tr w14:paraId="444F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4F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9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4B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D4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2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r>
      <w:tr w14:paraId="4492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29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5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FA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φ40×120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7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E1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138</w:t>
            </w:r>
          </w:p>
        </w:tc>
      </w:tr>
      <w:tr w14:paraId="2A39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C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B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1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φ40×130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31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7D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r>
      <w:tr w14:paraId="15D4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83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0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5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φ40×40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C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D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3369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D2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0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80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φ40×80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8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E2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r>
      <w:tr w14:paraId="3433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5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09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C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φ50×100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93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47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r>
      <w:tr w14:paraId="07AD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6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7C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A8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φ50×45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1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D1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87</w:t>
            </w:r>
          </w:p>
        </w:tc>
      </w:tr>
      <w:tr w14:paraId="135A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6A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B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FC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φ50×90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C3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F6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r>
      <w:tr w14:paraId="2911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D0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C8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29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φ8×50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DF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9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246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3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D0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5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100×10×100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D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8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243</w:t>
            </w:r>
          </w:p>
        </w:tc>
      </w:tr>
      <w:tr w14:paraId="4260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A7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D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9D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100×5×200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19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7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1106</w:t>
            </w:r>
          </w:p>
        </w:tc>
      </w:tr>
      <w:tr w14:paraId="4A91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29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4D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3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100×65×10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D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6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r>
      <w:tr w14:paraId="2497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5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B7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4B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100×8×100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70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0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350</w:t>
            </w:r>
          </w:p>
        </w:tc>
      </w:tr>
      <w:tr w14:paraId="0A34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8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CB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2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100×8×63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0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A4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342</w:t>
            </w:r>
          </w:p>
        </w:tc>
      </w:tr>
      <w:tr w14:paraId="48C2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0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32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64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100×80×10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C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E5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663</w:t>
            </w:r>
          </w:p>
        </w:tc>
      </w:tr>
      <w:tr w14:paraId="1146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7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7B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B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1200×800×4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CA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D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51C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C6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C4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F3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1200×800×5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7A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7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CF4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44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C4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D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1200×800×6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1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85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125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52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E2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4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1510×600×8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9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14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261</w:t>
            </w:r>
          </w:p>
        </w:tc>
      </w:tr>
      <w:tr w14:paraId="7265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AB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6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F5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250×200×10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2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2D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3000</w:t>
            </w:r>
          </w:p>
        </w:tc>
      </w:tr>
      <w:tr w14:paraId="1FA3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F6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30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7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270×520×10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8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5F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1F2E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4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2E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A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300×2×200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BE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D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51F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07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CA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BF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50×5×250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48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C1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2172</w:t>
            </w:r>
          </w:p>
        </w:tc>
      </w:tr>
      <w:tr w14:paraId="5199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7F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8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Q235板料</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A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600×600×6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E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80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284</w:t>
            </w:r>
          </w:p>
        </w:tc>
      </w:tr>
      <w:tr w14:paraId="41F1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7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E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Q235钢管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4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φ89×4×200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83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E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r>
      <w:tr w14:paraId="6B2C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C6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1F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不锈钢板</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46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500×500×1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4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8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7488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0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6B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304不锈钢板</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88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250×250×2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19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3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192</w:t>
            </w:r>
          </w:p>
        </w:tc>
      </w:tr>
      <w:tr w14:paraId="1FFE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42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28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工业纯钛TA2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5E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⊘80</w:t>
            </w:r>
            <w:r>
              <w:rPr>
                <w:rStyle w:val="17"/>
                <w:rFonts w:hint="eastAsia" w:ascii="微软雅黑" w:hAnsi="微软雅黑" w:eastAsia="微软雅黑" w:cs="微软雅黑"/>
                <w:sz w:val="22"/>
                <w:szCs w:val="22"/>
                <w:lang w:val="en-US" w:eastAsia="zh-CN" w:bidi="ar"/>
              </w:rPr>
              <w:t>×</w:t>
            </w:r>
            <w:r>
              <w:rPr>
                <w:rStyle w:val="18"/>
                <w:rFonts w:hint="eastAsia" w:ascii="微软雅黑" w:hAnsi="微软雅黑" w:eastAsia="微软雅黑" w:cs="微软雅黑"/>
                <w:sz w:val="22"/>
                <w:szCs w:val="22"/>
                <w:lang w:val="en-US" w:eastAsia="zh-CN" w:bidi="ar"/>
              </w:rPr>
              <w:t>4</w:t>
            </w:r>
            <w:r>
              <w:rPr>
                <w:rStyle w:val="17"/>
                <w:rFonts w:hint="eastAsia" w:ascii="微软雅黑" w:hAnsi="微软雅黑" w:eastAsia="微软雅黑" w:cs="微软雅黑"/>
                <w:sz w:val="22"/>
                <w:szCs w:val="22"/>
                <w:lang w:val="en-US" w:eastAsia="zh-CN" w:bidi="ar"/>
              </w:rPr>
              <w:t>×</w:t>
            </w:r>
            <w:r>
              <w:rPr>
                <w:rStyle w:val="18"/>
                <w:rFonts w:hint="eastAsia" w:ascii="微软雅黑" w:hAnsi="微软雅黑" w:eastAsia="微软雅黑" w:cs="微软雅黑"/>
                <w:sz w:val="22"/>
                <w:szCs w:val="22"/>
                <w:lang w:val="en-US" w:eastAsia="zh-CN" w:bidi="ar"/>
              </w:rPr>
              <w:t>300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A0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5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63A3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B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7F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ERTi-2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5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⊘2.0</w:t>
            </w:r>
            <w:r>
              <w:rPr>
                <w:rStyle w:val="17"/>
                <w:rFonts w:hint="eastAsia" w:ascii="微软雅黑" w:hAnsi="微软雅黑" w:eastAsia="微软雅黑" w:cs="微软雅黑"/>
                <w:sz w:val="22"/>
                <w:szCs w:val="22"/>
                <w:lang w:val="en-US" w:eastAsia="zh-CN" w:bidi="ar"/>
              </w:rPr>
              <w:t>×</w:t>
            </w:r>
            <w:r>
              <w:rPr>
                <w:rStyle w:val="18"/>
                <w:rFonts w:hint="eastAsia" w:ascii="微软雅黑" w:hAnsi="微软雅黑" w:eastAsia="微软雅黑" w:cs="微软雅黑"/>
                <w:sz w:val="22"/>
                <w:szCs w:val="22"/>
                <w:lang w:val="en-US" w:eastAsia="zh-CN" w:bidi="ar"/>
              </w:rPr>
              <w:t>1000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1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0C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5820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E3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11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Q235方管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B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20×20×3mm,3米/根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38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9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6B9F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1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6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Q235方管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2C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20×40×3mm,3米/根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0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8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4777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F3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79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Q235方管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EB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30×60×3mm,3米/根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7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6E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2CE3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E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E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不锈钢方管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B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10×10×1.5mm,3米/根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9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84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7A6D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D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03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不锈钢方管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5A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20×20×2mm,3米/根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C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5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789F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C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E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镀铬光轴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7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φ10×1000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BA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8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r>
      <w:tr w14:paraId="2DD6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B8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A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镀铬光轴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39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φ12×1000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E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E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6E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C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00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有机玻璃</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7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200*100*10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23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01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r>
      <w:tr w14:paraId="1059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9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A5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亚克力板</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7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600×400×3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B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B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198D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1D8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E9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线切割切削液</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D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BM-2，18L装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5A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DC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r>
      <w:tr w14:paraId="341A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BC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B6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火花机过滤器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35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精密型，外径150，内径33，高度375，适配江苏宝玛火花机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0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CB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r>
      <w:tr w14:paraId="250D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8BF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EC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DMG专用润滑脂</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8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GT000N-30 1L稠化剂/基础油：锂复合皂矿物油，温度范围：-30-+140°。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1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6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0AD0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BDD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A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内摸头钢丝刷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8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笔形25mm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9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50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w:t>
            </w:r>
          </w:p>
        </w:tc>
      </w:tr>
      <w:tr w14:paraId="4B50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FF6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25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20号钢（试样）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2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20号钢（试样）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E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0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1544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E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4E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工业纯铁（试样）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7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工业纯铁（试样）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8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9A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0042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C7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8A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球墨铸铁（试样）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6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球墨铸铁（试样）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5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3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0A4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B05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9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3D打印机耗材</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13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1.75塑料丝材料PLA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F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E7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004C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2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79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4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3D打印机触摸屏</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BF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4.3英寸IPS触控屏，分辨率：800×480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C8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47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14:paraId="0C86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3A0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9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3D打印机龙门架组件</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52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全金属机身，抗拉强度 ≥205Mpa，布氏硬度 ≥75HBW，尺寸≥410*445*577mm。颜色：钛灰色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7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B3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7CC5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31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1D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3D打印机底座</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0A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航空级ADC12铝合金机身，机械强度高，超耐造。抗拉强度 ≥205MPa* 布氏硬度 ≥75HBW</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14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F3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14:paraId="447F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A8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3D打印机耗材料架</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0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配套标准耗材尺寸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61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1E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3B26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E4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F5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3D打印机打印平台</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5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柔性弹簧钢平台，尺寸≥300*300*330mm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62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A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14:paraId="40D6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652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DE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3D打印机挤出机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EE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60w热端，陶瓷加热高速双齿轮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9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A2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14:paraId="3A67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F3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59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3D打印机喷嘴组件</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F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快拆一体式喷嘴喉管（硬化钢喷嘴尖端）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5C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89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3FA5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C9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2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3D打印机模型清理工具套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07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清洁铲刀、美纹纸、喷嘴清洁刷、充电便携模型打磨器、模型修边去毛刺刮刀、防静电不锈钢镊子、双面打磨棒条、金刚石锉刀十只套装、DIY小型手持热风枪、工业级钢丝钳、尖嘴钳、耗材斜口钳、雕刻笔刀等</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9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6C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6B40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FE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3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橡胶一线槽</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F3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黑黄相间，长×宽×高：100×15×3cm，线槽尺寸2.5×2cm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C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51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A08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A6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89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D5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3×150（100条/包）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CB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98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2F0E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E4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B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B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4×200（100条/包）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9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46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6A32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43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9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0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5×250（100条/包）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1C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7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08A4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86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D6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45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8×250（100条/包）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02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B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792D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C5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1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黑色海军呢抛光布</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ED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黑色海军呢抛光布（带背胶） φ200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9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E9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9A5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183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76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百叶轮打磨片</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1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4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1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0D9E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D34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A9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丙烷割嘴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AD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日出1号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F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D8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0E9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FBE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85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丙烷减压器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6A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8A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D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5663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C8A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7B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导电嘴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B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24KD/</w:t>
            </w:r>
            <w:r>
              <w:rPr>
                <w:rStyle w:val="19"/>
                <w:rFonts w:hint="eastAsia" w:ascii="微软雅黑" w:hAnsi="微软雅黑" w:eastAsia="微软雅黑" w:cs="微软雅黑"/>
                <w:sz w:val="22"/>
                <w:szCs w:val="22"/>
                <w:lang w:val="en-US" w:eastAsia="zh-CN" w:bidi="ar"/>
              </w:rPr>
              <w:t>Ф</w:t>
            </w:r>
            <w:r>
              <w:rPr>
                <w:rStyle w:val="18"/>
                <w:rFonts w:hint="eastAsia" w:ascii="微软雅黑" w:hAnsi="微软雅黑" w:eastAsia="微软雅黑" w:cs="微软雅黑"/>
                <w:sz w:val="22"/>
                <w:szCs w:val="22"/>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E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9C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9DE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8B5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B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导电嘴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D7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36KD/</w:t>
            </w:r>
            <w:r>
              <w:rPr>
                <w:rStyle w:val="19"/>
                <w:rFonts w:hint="eastAsia" w:ascii="微软雅黑" w:hAnsi="微软雅黑" w:eastAsia="微软雅黑" w:cs="微软雅黑"/>
                <w:sz w:val="22"/>
                <w:szCs w:val="22"/>
                <w:lang w:val="en-US" w:eastAsia="zh-CN" w:bidi="ar"/>
              </w:rPr>
              <w:t>Ф</w:t>
            </w:r>
            <w:r>
              <w:rPr>
                <w:rStyle w:val="18"/>
                <w:rFonts w:hint="eastAsia" w:ascii="微软雅黑" w:hAnsi="微软雅黑" w:eastAsia="微软雅黑" w:cs="微软雅黑"/>
                <w:sz w:val="22"/>
                <w:szCs w:val="22"/>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5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5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19B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CF8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56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二保焊送丝轮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Ф</w:t>
            </w:r>
            <w:r>
              <w:rPr>
                <w:rStyle w:val="18"/>
                <w:rFonts w:hint="eastAsia" w:ascii="微软雅黑" w:hAnsi="微软雅黑" w:eastAsia="微软雅黑" w:cs="微软雅黑"/>
                <w:sz w:val="22"/>
                <w:szCs w:val="22"/>
                <w:lang w:val="en-US" w:eastAsia="zh-CN" w:bidi="ar"/>
              </w:rPr>
              <w:t>37直径/</w:t>
            </w:r>
            <w:r>
              <w:rPr>
                <w:rStyle w:val="19"/>
                <w:rFonts w:hint="eastAsia" w:ascii="微软雅黑" w:hAnsi="微软雅黑" w:eastAsia="微软雅黑" w:cs="微软雅黑"/>
                <w:sz w:val="22"/>
                <w:szCs w:val="22"/>
                <w:lang w:val="en-US" w:eastAsia="zh-CN" w:bidi="ar"/>
              </w:rPr>
              <w:t>Ф</w:t>
            </w:r>
            <w:r>
              <w:rPr>
                <w:rStyle w:val="18"/>
                <w:rFonts w:hint="eastAsia" w:ascii="微软雅黑" w:hAnsi="微软雅黑" w:eastAsia="微软雅黑" w:cs="微软雅黑"/>
                <w:sz w:val="22"/>
                <w:szCs w:val="22"/>
                <w:lang w:val="en-US" w:eastAsia="zh-CN" w:bidi="ar"/>
              </w:rPr>
              <w:t>19中孔/1.2U形槽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F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45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47B1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81C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99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A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工业航空插头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41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4芯32A插头+明装插座IP44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6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E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364E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B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E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焊把</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67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87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D8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5238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88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3A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激光美纹胶带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04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50×50000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5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6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145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3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0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A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6插位带总控，线长5米电流10A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9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7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C64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A89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35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三脚插头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B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10A250V尺寸4.7×3.76×2.1cm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6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D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25E2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46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7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高碳钢锯条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4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12寸24齿×50根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91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A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0A9D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2E0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E2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带锯机锯条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3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适配GZ4232带锯机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98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EC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6D18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47B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2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带锯机锯条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D1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适配GB4230带锯机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C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5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4DCF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45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2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内六角螺钉</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4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M5×20mm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E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8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1CC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91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E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内六角螺钉</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69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M6×20mm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84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9A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F00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EB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7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内六角螺钉</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5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M8×20mm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2A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4E2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F77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EB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碳化硅水磨砂纸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A7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320目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7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C0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2B1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066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6F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碳化硅水磨砂纸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5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600目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D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5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84A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BD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2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擦机布</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8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全棉，30×40cm和40×60cm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8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94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7E8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2B3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D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研磨膏</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5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5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E9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2C4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536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07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研磨膏</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8C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W40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8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AB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55B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1A2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4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高速钢直柄麻花钻HSSR</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14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Ф6.8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64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0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513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99D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B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高速钢直柄麻花钻HSSR</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5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Ф7.8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5C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18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91F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D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B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高速钢直柄麻花钻HSSR</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0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Ф8.5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9A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8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68BB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AC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28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高速钢直柄麻花钻HSSR</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8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Ф9.8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80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C2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7B60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70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6C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高速钢直柄铰刀HSS</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5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Ф8H7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3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18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C0B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852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5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高速钢直柄铰刀HSS</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C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Ф10H7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CC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DC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3ED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535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F0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内六角扳手</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23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公制 9件加长球头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5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0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3539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90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8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内六角扳手</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51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英制 9件加长球头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5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F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7DC8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59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75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内六角扳手</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D7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公制 9件T型球头内六角扳手组套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4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28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1624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354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0E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粗头记号笔</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D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B5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72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D78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E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5F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可檫白板笔</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38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黑色、蓝色、红色三种颜色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A1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54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05C0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B5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E8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尖嘴钳</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D7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8寸老虎钳多功能电工专用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3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E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6024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12D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79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压线钳SN-06</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EA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0.5-6平方裸冷压端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6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7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087E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D2B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D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冷压端子</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1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叉形裸端子UT1-4 1000只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90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3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7D52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40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3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PLC 电池</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A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三菱FX3U-32M 专用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3B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4E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0B47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F9F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D2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PLC 通信模块CM1241(RS422/485)</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F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6ES7 241-1CH32-0XB0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F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F4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7A8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7B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5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PLC CPU模块  1215C DC/DC/DC</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CC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6ES7 215-1AG40-0XB0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A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9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19E3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752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03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PLC 数字量模块DI  16x24VDC/DQ 16xRelay</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9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6ES7 223-1PL32-0XB0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02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7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2A5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FE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48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PLC 数字量模块DQ 16x24VDC/DQ 16xRelay</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B8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6ES7 221-1BH32-0XB0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E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6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58B3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162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57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触摸屏</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97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TP900精智面板6AV2 124-0JC01-0AX0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86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F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38C9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368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9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单相双值电容电机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1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0.75KW</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33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E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r>
      <w:tr w14:paraId="59BD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19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F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单相电机电容器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1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 100uF,CBB 20uF</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77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AA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r>
      <w:tr w14:paraId="0857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4A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6D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指示灯</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0D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220V  红色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A5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38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r>
      <w:tr w14:paraId="2D85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FD6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D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指示灯</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2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24V  绿色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5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2D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r>
      <w:tr w14:paraId="6B59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678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139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1F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F2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8插位带总控10A无线</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B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7C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4F7F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21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D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3芯护套软线</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6A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1.5平方纯铜线芯，PVC阻燃护套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7A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6B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1C57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86C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7D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内六角扳手 </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0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1.5mm-10mm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60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B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968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CC6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5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橡胶锤 </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B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1磅双头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05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D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B4C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1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F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轴用卡簧钳直角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4E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E4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B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3E6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8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2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孔用卡簧钳直角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5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A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9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122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B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88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轴用轴承装配套筒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4D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内径</w:t>
            </w:r>
            <w:r>
              <w:rPr>
                <w:rStyle w:val="17"/>
                <w:rFonts w:hint="eastAsia" w:ascii="微软雅黑" w:hAnsi="微软雅黑" w:eastAsia="微软雅黑" w:cs="微软雅黑"/>
                <w:sz w:val="22"/>
                <w:szCs w:val="22"/>
                <w:lang w:val="en-US" w:eastAsia="zh-CN" w:bidi="ar"/>
              </w:rPr>
              <w:t>Ø</w:t>
            </w:r>
            <w:r>
              <w:rPr>
                <w:rStyle w:val="18"/>
                <w:rFonts w:hint="eastAsia" w:ascii="微软雅黑" w:hAnsi="微软雅黑" w:eastAsia="微软雅黑" w:cs="微软雅黑"/>
                <w:sz w:val="22"/>
                <w:szCs w:val="22"/>
                <w:lang w:val="en-US" w:eastAsia="zh-CN" w:bidi="ar"/>
              </w:rPr>
              <w:t>17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FA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93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6B7A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88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6B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电动旋具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5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电笔式多头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E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0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0E0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47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FF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铜棒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5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Ø25×200mm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7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9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F18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CE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0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工具盒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B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400x280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4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2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0D3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00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149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0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棘轮套筒扳手</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7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9.5（3/8英寸）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E2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B9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6A27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81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13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扭矩扳手</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0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1.5-25NM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3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0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CBE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62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3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透明零件盒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6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8格，PP材质，厚度≥2mm，外观尺寸195×128×46mm，内格尺寸63×50mm，带盖。</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FD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C4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784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533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D3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设备状态管理标识牌</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8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225mm×150mm三层优质亚克力，激光切割各部分标识内容，显示内容含：设备名称、设备编号、设备负责人信息，采用卡纸插入显示，设备状态采用平推显示运行或故障或停用状态，文字UV打印。背面全3M背胶加4块强磁。</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F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F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F8C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7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BE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警示贴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7E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三角形当心触电警示贴，10×10cm，含文字和触电图案显示，厚度≥0.35mm，3M PVC胶片贴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1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B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3869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DFF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8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有电危险配电箱警示贴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A8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20×30cm，PVC带背胶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4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D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78E1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F6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58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亚克力卡槽</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6D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A4双层横版，高透明环保亚克力，厚度≥2mm，3M透明亚克力黏贴胶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D5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C7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2E2A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760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5E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不锈钢沉头螺钉</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F8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M6x10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F5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CD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24DF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E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16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2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8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F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2E57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65F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09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机用丝锥</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8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m5/6/8/10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6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4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22C1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74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7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手用丝锥</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B7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m5/6/8/10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DD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AD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3D08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8A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7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三角拉马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7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19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2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CE0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EFB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1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轴承拉马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B7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 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01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38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767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3F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1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内孔拉马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1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2B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E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F68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A8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A6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扩孔钻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D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φ5.8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1A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A3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A1E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1B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35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扩孔钻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80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φ7.8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4A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C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89B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1B2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8C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扩孔钻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EB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φ9.8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02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A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9F8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2B0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4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扩孔钻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D7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4A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D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E84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D2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C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锪钻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D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A3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6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A06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C27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3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锪钻</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E7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16*120°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DD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4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7F98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D84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169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6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箱座</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B4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450×194×183mm铸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9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48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0046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2F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4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箱盖</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1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450×185×135mm铸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19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45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7584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D1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7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端盖1</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C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Φ126，厚度33.5mm铸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D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11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1B56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28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93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端盖2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FA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Φ135，厚度34.25mm铸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0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7CC2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27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F3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小齿轮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F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模数3m；齿数Z=20</w:t>
            </w:r>
            <w:r>
              <w:rPr>
                <w:rStyle w:val="20"/>
                <w:rFonts w:hint="eastAsia" w:ascii="微软雅黑" w:hAnsi="微软雅黑" w:eastAsia="微软雅黑" w:cs="微软雅黑"/>
                <w:sz w:val="22"/>
                <w:szCs w:val="22"/>
                <w:lang w:val="en-US" w:eastAsia="zh-CN" w:bidi="ar"/>
              </w:rPr>
              <w:t>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1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2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6A1A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F9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大齿轮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3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模数3m；齿数Z=78</w:t>
            </w:r>
            <w:r>
              <w:rPr>
                <w:rStyle w:val="20"/>
                <w:rFonts w:hint="eastAsia" w:ascii="微软雅黑" w:hAnsi="微软雅黑" w:eastAsia="微软雅黑" w:cs="微软雅黑"/>
                <w:sz w:val="22"/>
                <w:szCs w:val="22"/>
                <w:lang w:val="en-US" w:eastAsia="zh-CN" w:bidi="ar"/>
              </w:rPr>
              <w:t>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A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E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50CD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05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9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49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Φ65X241铸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3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0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504C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5F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7A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低速轴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E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Φ66X245铸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8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9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4719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2E7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DB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箱座</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1F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495×260×165mm铸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FD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1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1772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FAE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FA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箱盖</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CC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495×250×108mm铸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B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A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0347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B2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179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5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端盖1</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1D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Φ124，厚度38.5mm铸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2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E5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1CA1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B8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1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端盖2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BF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Φ104，厚度27.5mm铸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A3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2A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2F9B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86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AE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端盖3</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7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Φ128，厚度25mm铸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A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6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6399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646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C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轴承室</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F6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Φ128，厚度125mm铸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1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BC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0CE6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3A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A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圆锥齿轮1</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93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模数3m；齿数Z=54铸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0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DF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6B25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0C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9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圆锥齿轮2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87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模数3m；齿数Z=20铸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47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ED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5524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05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31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圆柱齿轮</w:t>
            </w:r>
            <w:r>
              <w:rPr>
                <w:rStyle w:val="21"/>
                <w:rFonts w:hint="eastAsia" w:ascii="微软雅黑" w:hAnsi="微软雅黑" w:eastAsia="微软雅黑" w:cs="微软雅黑"/>
                <w:sz w:val="22"/>
                <w:szCs w:val="22"/>
                <w:lang w:val="en-US" w:eastAsia="zh-CN" w:bidi="ar"/>
              </w:rPr>
              <w:t>1</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9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模数2.25m；齿数Z=82铸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6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1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3F94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452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F9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圆柱齿轮</w:t>
            </w:r>
            <w:r>
              <w:rPr>
                <w:rStyle w:val="21"/>
                <w:rFonts w:hint="eastAsia" w:ascii="微软雅黑" w:hAnsi="微软雅黑" w:eastAsia="微软雅黑" w:cs="微软雅黑"/>
                <w:sz w:val="22"/>
                <w:szCs w:val="22"/>
                <w:lang w:val="en-US" w:eastAsia="zh-CN" w:bidi="ar"/>
              </w:rPr>
              <w:t>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F4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模数2.25m；齿数Z=22铸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9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B2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58FF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0F1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67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输入轴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8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Φ60X302铸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E6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8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36A4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19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85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输出轴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8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Φ44X235铸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60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8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3812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68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189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E7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中间轴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9A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Φ40X213铸</w:t>
            </w:r>
            <w:r>
              <w:rPr>
                <w:rStyle w:val="18"/>
                <w:rFonts w:hint="eastAsia" w:ascii="微软雅黑" w:hAnsi="微软雅黑" w:eastAsia="微软雅黑" w:cs="微软雅黑"/>
                <w:sz w:val="22"/>
                <w:szCs w:val="22"/>
                <w:lang w:val="en-US" w:eastAsia="zh-CN" w:bidi="ar"/>
              </w:rPr>
              <w:t>铝合金制作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9B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F7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45E8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685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2F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实验室应急医药箱</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E9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尺寸≥340×130×290，可壁挂可手提，提手采用PEEK材料，中纤板铝合金包边，≥3mm厚透明前面板带金属安全锁，分层分类设计，内含20g烧烫伤软膏1盒、30ml红花油1瓶、无纺布透气医用创可贴100张、100ml医用碘伏消毒液1瓶、100ml医用双氧水1瓶、2.5×300cm医用橡皮膏压敏胶带1盒、10cm单头无菌棉签50支、耳挂式医用无菌外科口罩10个、6×7和7×9cm医用无菌敷贴独立装各1个、8×10医用无菌纱布块3块、3×6独立装酒精消毒棉片10片、5g无菌脱脂棉球1包、5×450和7×450cmPBT医疗弹性绷带各1包、2.5×45cm点连式止血带1条、12.5加厚直头不锈钢镊子1把、9.5×5不锈钢刀头+PP手柄小剪刀1把、3ml风油精1盒、使用急救手册1本。</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9F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89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A4D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F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03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空压机储气罐快速排水器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89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液位感应自动排水阀，不需接电，含4分不锈钢延长管≥1米，弯头，对丝，四分转六分接头，四分内弯和排水附件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86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89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3AE4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22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D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绘图纸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88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A3（420*297mm）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B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65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r>
      <w:tr w14:paraId="28C0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63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01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绘图纸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B6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A4（297*210mm）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E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D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1621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E1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A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彩色不干胶打印纸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66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A4红色50张/包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1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BD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7EAA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AEE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F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彩色不干胶打印纸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8E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A4白色50张/包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4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E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597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904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9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缠绕膜</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09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透明100cm宽，300m长</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B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D9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401C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CD0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F7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金刚石抛光膏</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1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金刚石抛光膏W2.5,5克/支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0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92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60D8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D8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A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金相砂纸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C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黑色碳化硅、干湿两用方型，含180#320#400#600#800#1000#1200#1500#2000#等规格，100张/包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CD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8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2132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685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199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E1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金相砂纸</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68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圆形机用，含180#320#600#800#1000#1200#1500#等规格，100张/包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7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A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534E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04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F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连接杆</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44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DD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7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8E5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205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B9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连接杆</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C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3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E9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FE0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6E0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C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铝箔胶带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E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80mm宽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4B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41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5E3D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061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DA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磨光片</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C9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Φ100×6×16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F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F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4462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C0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1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钼丝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C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钼丝</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A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3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0A75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0E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6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欧式二保焊铝焊丝石墨送丝管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4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93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D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389F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B48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6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喷嘴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33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90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B3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7769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C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9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喷嘴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0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1C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B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7B65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002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6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平面型陶瓷焊接衬垫</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SC-A4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6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3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w:t>
            </w:r>
          </w:p>
        </w:tc>
      </w:tr>
      <w:tr w14:paraId="226B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A85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A2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平面型陶瓷焊接衬垫</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FA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SC-A5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C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F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w:t>
            </w:r>
          </w:p>
        </w:tc>
      </w:tr>
      <w:tr w14:paraId="439F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C25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67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气体保护焊国标欧式焊枪</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1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24KD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C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8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r>
      <w:tr w14:paraId="7E2D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B9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2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切割片</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3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切割片100×</w:t>
            </w:r>
            <w:r>
              <w:rPr>
                <w:rStyle w:val="17"/>
                <w:rFonts w:hint="eastAsia" w:ascii="微软雅黑" w:hAnsi="微软雅黑" w:eastAsia="微软雅黑" w:cs="微软雅黑"/>
                <w:sz w:val="22"/>
                <w:szCs w:val="22"/>
                <w:lang w:val="en-US" w:eastAsia="zh-CN" w:bidi="ar"/>
              </w:rPr>
              <w:t>16</w:t>
            </w:r>
            <w:r>
              <w:rPr>
                <w:rStyle w:val="18"/>
                <w:rFonts w:hint="eastAsia" w:ascii="微软雅黑" w:hAnsi="微软雅黑" w:eastAsia="微软雅黑" w:cs="微软雅黑"/>
                <w:sz w:val="22"/>
                <w:szCs w:val="22"/>
                <w:lang w:val="en-US" w:eastAsia="zh-CN" w:bidi="ar"/>
              </w:rPr>
              <w:t>×</w:t>
            </w:r>
            <w:r>
              <w:rPr>
                <w:rStyle w:val="17"/>
                <w:rFonts w:hint="eastAsia" w:ascii="微软雅黑" w:hAnsi="微软雅黑" w:eastAsia="微软雅黑" w:cs="微软雅黑"/>
                <w:sz w:val="22"/>
                <w:szCs w:val="22"/>
                <w:lang w:val="en-US" w:eastAsia="zh-CN" w:bidi="ar"/>
              </w:rPr>
              <w:t>2</w:t>
            </w:r>
            <w:r>
              <w:rPr>
                <w:rStyle w:val="18"/>
                <w:rFonts w:hint="eastAsia" w:ascii="微软雅黑" w:hAnsi="微软雅黑" w:eastAsia="微软雅黑" w:cs="微软雅黑"/>
                <w:sz w:val="22"/>
                <w:szCs w:val="22"/>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D4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F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r>
      <w:tr w14:paraId="1E35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37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1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切割片</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A5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16"/>
                <w:rFonts w:hint="eastAsia" w:ascii="微软雅黑" w:hAnsi="微软雅黑" w:eastAsia="微软雅黑" w:cs="微软雅黑"/>
                <w:sz w:val="22"/>
                <w:szCs w:val="22"/>
                <w:lang w:val="en-US" w:eastAsia="zh-CN" w:bidi="ar"/>
              </w:rPr>
              <w:t>Φ100×2.5×16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82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3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557D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89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E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射吸式割炬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C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G01-30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6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7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9AF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4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4F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射吸式焊炬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9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H01-6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3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5B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F38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E9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CF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水晶钥匙扣</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2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水晶钥匙扣1/每人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B8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E7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5C18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D3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B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焊条/CHE422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AD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焊条长度:≥350mm</w:t>
            </w:r>
          </w:p>
          <w:p w14:paraId="7E2DCB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焊芯直径:≥3.2mm，</w:t>
            </w:r>
          </w:p>
          <w:p w14:paraId="33FDE9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电流:≥100-140A</w:t>
            </w:r>
          </w:p>
          <w:p w14:paraId="7D253A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熔点：220-380</w:t>
            </w:r>
          </w:p>
          <w:p w14:paraId="27BB52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材质：碳钢</w:t>
            </w:r>
          </w:p>
          <w:p w14:paraId="79424F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符合：GB/T5117E4303标准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4E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2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3000</w:t>
            </w:r>
          </w:p>
        </w:tc>
      </w:tr>
      <w:tr w14:paraId="44CD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5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31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焊条/CHE422</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9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焊条长度：≥350mm</w:t>
            </w:r>
          </w:p>
          <w:p w14:paraId="32DA00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焊芯直径：≥3.2mm，</w:t>
            </w:r>
          </w:p>
          <w:p w14:paraId="267832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电流:100-140A,</w:t>
            </w:r>
          </w:p>
          <w:p w14:paraId="67029E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熔点：220-380</w:t>
            </w:r>
          </w:p>
          <w:p w14:paraId="4AB4CD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材质：碳钢</w:t>
            </w:r>
          </w:p>
          <w:p w14:paraId="3ACCF2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符合：GB/T5117E5015标准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7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D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2000</w:t>
            </w:r>
          </w:p>
        </w:tc>
      </w:tr>
      <w:tr w14:paraId="18C6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74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5E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C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CHE505GX，⊘3.2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C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8D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w:t>
            </w:r>
          </w:p>
        </w:tc>
      </w:tr>
      <w:tr w14:paraId="35D8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A4D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E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焊条/CHE507</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C5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焊条长度：≥350mm</w:t>
            </w:r>
          </w:p>
          <w:p w14:paraId="149200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焊芯直径：≥2.5mm，</w:t>
            </w:r>
          </w:p>
          <w:p w14:paraId="22C1C3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电流:100-140A,</w:t>
            </w:r>
          </w:p>
          <w:p w14:paraId="4159CB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熔点：220-380</w:t>
            </w:r>
          </w:p>
          <w:p w14:paraId="6B3F1D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材质：碳钢</w:t>
            </w:r>
          </w:p>
          <w:p w14:paraId="71D2D1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符合：GB/T5117E5015标准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23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9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24DD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18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2B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气体保护焊丝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E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二保焊气体保护焊丝</w:t>
            </w:r>
          </w:p>
          <w:p w14:paraId="1C9CB5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直径≥1.0mm，</w:t>
            </w:r>
          </w:p>
          <w:p w14:paraId="01F3F9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抗拉强度rm：≥550mpa</w:t>
            </w:r>
          </w:p>
          <w:p w14:paraId="1B7FB8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屈服强度rel：≥430mpa</w:t>
            </w:r>
          </w:p>
          <w:p w14:paraId="731D1D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伸长率：≥30%</w:t>
            </w:r>
          </w:p>
          <w:p w14:paraId="1D912E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熔点：120/350℃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E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6F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w:t>
            </w:r>
          </w:p>
        </w:tc>
      </w:tr>
      <w:tr w14:paraId="4057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49F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9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气体保护焊丝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F6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二保焊气体保护焊丝</w:t>
            </w:r>
          </w:p>
          <w:p w14:paraId="5B077C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直径≥1.2mm，</w:t>
            </w:r>
          </w:p>
          <w:p w14:paraId="1AA97D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抗拉强度rm：≥550mpa</w:t>
            </w:r>
          </w:p>
          <w:p w14:paraId="4B397F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屈服强度rel：≥430mpa</w:t>
            </w:r>
          </w:p>
          <w:p w14:paraId="2C1340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伸长率：≥30%</w:t>
            </w:r>
          </w:p>
          <w:p w14:paraId="54CF5C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熔点：120/350℃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E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C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2600</w:t>
            </w:r>
          </w:p>
        </w:tc>
      </w:tr>
      <w:tr w14:paraId="042E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60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8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气体保护焊丝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A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ER5356，⊘1.2/每盘2公斤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0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1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D81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AF6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E8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药芯焊丝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D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CHT308，⊘1.2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35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E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717C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9E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42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药芯焊丝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8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CHT711，⊘1.2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48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21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61C9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E38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3C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药芯焊丝</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38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CHT711M，⊘1.2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C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1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08D3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D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B5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co2保护嘴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5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适配松下YD-350FD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D0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A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7A30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67E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F8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co2导电嘴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57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φ1.2mm×45mm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F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1F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1EFF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EF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B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co2导电嘴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6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φ1.2mm×45mm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3D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4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23AD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A03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229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41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co2绝缘套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69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YD-350FD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A1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E0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422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57E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B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碗刷</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0E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Φ100×16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9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9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r>
      <w:tr w14:paraId="5CEC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AD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2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钨极夹</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3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φ2.0×50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A1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C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61FF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409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89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钨极夹</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0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φ2.4×50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7C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0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3A80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E5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05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钨极氩弧焊焊枪</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DC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WP-18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39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0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14:paraId="6735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53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D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氩弧焊喷嘴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D6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D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2F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125C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69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D2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氩气减压器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B8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适配氩气气瓶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87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5A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71CC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F0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C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氧气减压器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5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适配氧气气瓶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1F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F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06B3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6C5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81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氧气胶管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B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蓝色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DD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1D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1A79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A2A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C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乙炔割嘴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8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日出1号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A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8F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A72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A01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239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E5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乙炔焊嘴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0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适配H01-6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6E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7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9C6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E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3F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乙炔减压器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90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适配乙炔气气瓶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E7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5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5F17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BE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1C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乙炔胶管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D5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红色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3E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02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14:paraId="5988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A8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63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焊接电缆</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AC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国标IEC829(YHF)50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F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5F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3FF2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B53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2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机器人焊枪枪颈</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4E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Tbi Robo 7G gas cooled</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50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5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7CDB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1CE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6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氩弧焊焊枪</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82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适配奥太WSME-315型,4米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C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1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281E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1E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1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二氧化碳减压器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E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B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9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F0E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7E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B4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双管氩气表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E0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YQAR-731S</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2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5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2B1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A1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F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数显焊缝规</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F0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HF-20Q</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CC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20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6BB7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A1E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0C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焊缝检测尺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7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JST-HJC-30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C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A6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1DB6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26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6D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大高低规</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A0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JST-HG006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D0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91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03A0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84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A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焊缝检测尺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E7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MG-11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F4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96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33F7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71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6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数显游标卡尺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CF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FB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0D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6CF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0B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2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咬边尺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8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JST-HG012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E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2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3438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3F9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1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无水酒精</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4D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500ml</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B0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CD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58C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8F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A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丁腈手套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7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C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3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3CFB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5FD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C4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白色无纺布手套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91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均码</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9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B9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7CAC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0AA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1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氩弧焊带滤网扩口瓷嘴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64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F3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F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6D0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19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5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氩弧焊带滤网导流件</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6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7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16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548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9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A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氩弧焊带滤网扩口瓷嘴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E4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E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33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A04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940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259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33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氩弧焊带滤网导流件</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39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E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8B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DE0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93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C0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机用丙烷切割炬</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8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G03-1#长度88mm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B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C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14:paraId="69F1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08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EA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丙烷割嘴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72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G07-30   1号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4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3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B02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8E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B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丙烷割嘴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95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G07-30   2号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62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E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073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C4C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9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丙烷割嘴</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3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G07-30   3号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64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30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CA0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36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F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橡胶重型定向轮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D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5寸，双轴承，高度155mm，轮直径≥125mm，轮宽≥50mm，单载≥300kg，底板≥114×98mm，孔距87×75mm四个安装孔。</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2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1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3F1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C406">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265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1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橡胶重型万向轮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F4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5寸，双轴承，高度155mm，轮直径≥125mm，轮宽≥50mm，单载≥300kg，底板≥114×98mm，孔距87×75mm四个安装孔。</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7D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C9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A8B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DE93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9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收纳箱</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0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聚乙烯，带盖，翻扣密封，长宽高≥44×29.5×14.6cm，厚度≥3mm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61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9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7B5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374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050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2A12铝排</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A3C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δ10×100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D70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C74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w:t>
            </w:r>
          </w:p>
        </w:tc>
      </w:tr>
      <w:tr w14:paraId="2C81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F2D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60B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2A12铝排</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BB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δ25×65</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6B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74A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4493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290A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269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FB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锯条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2C4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中齿</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A1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1EA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F7A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7B33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AC9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高速钢钻头</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97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Φ12</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18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22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CA4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E31B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715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机用丝锥</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619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M10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E4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648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656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D8B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DF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机用丝锥</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F7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M12</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5A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321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782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B138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D50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机用铰刀</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F76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Φ8</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023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8D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3AC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3EA2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E6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机用铰刀</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32B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B0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B3D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3B9E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DB6E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80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机用铰刀</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72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Φ12</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1C8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50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1A39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1CE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D5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入库单</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0B4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无碳复写D系列</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344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6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786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6769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C6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出库单</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BB4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无碳复写D系列</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0E6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B74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8B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A253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97C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线手套</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F9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劳动保护白棉纱线</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2E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EFA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r>
      <w:tr w14:paraId="6DD0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2636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279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BD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钻床开关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C3B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Z4112A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97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A7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95F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73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C1B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涡卷弹簧</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0E3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Z4112A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AD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02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0BE9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C3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92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记号笔</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31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黑色油性防水</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8C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C4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24E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237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29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B8A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中12寸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01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C73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5D92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40B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734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3FF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中10寸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88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52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A8A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26A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61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7F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BA8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DD6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7291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9D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D02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648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中6寸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35B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50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5C21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5FF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B2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三角锉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89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A0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60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46C8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73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FF0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04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41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CA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360F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D4F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8A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半圆锉 </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EC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277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ED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6E90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89B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289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83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圆锉</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A4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12F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3E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5B82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12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53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锯弓</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17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手锯活动钢锯架</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B0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C05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511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363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1C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手锤</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B5B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1.0磅</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85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D8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0012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C8F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1A8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钢丝刷</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8F5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1F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540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51B6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75CE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94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毛刷</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21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7C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7C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329E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33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C3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钢板尺</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36E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19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6A4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6F00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27F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D8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工具箱</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895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2008-17"</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4F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62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70E3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8D8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A7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划规</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444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FB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80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2D4E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188F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F81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划针</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4E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单头笔式</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E4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75B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F0D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875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0CA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样冲</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F1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定位冲打孔冲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1A0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B9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6D21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4DF9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299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FC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锉刀柄</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23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与锉刀配套</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95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3A5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537A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7DC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0F7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万用表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D6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MF-47型机械式</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08F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1C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2A45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16E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D9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低压试电笔</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3D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大号氖管电笔</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E6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CDA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0101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C3F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E9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剥线钳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01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7寸多用</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9A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5E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42CA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C74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E2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尖嘴钳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1B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C2C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6C6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1294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5D3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9E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钢丝钳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5A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11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14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4437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B8AD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7FA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斜口钳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F2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D3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83F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55F3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184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40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螺丝刀十字(大)</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AEB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6*100mm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C71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31D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4338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34A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A96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螺丝刀一字(大)</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566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6*100mm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8A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E1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36D4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3C23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52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螺丝刀十字（小）</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1F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3*75mm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F79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5A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77BE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8F30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14E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螺丝刀一字（小）</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CC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3*75mm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34C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E34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791D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4887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C54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镊子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820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防静电弯头镊子</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4A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3B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5F4A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17CF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E3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吸锡器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4D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大号强力</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1B1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18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27C7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9515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727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工具箱</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DD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17寸加强</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CBE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15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w:t>
            </w:r>
          </w:p>
        </w:tc>
      </w:tr>
      <w:tr w14:paraId="0065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044B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F39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编程绘图纸</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DEC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182×257mm   500sheets</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CD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CC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1293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684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74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编程绘图纸</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61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210×297mm   500sheets</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1B6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EC7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r>
      <w:tr w14:paraId="4A1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415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84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线号机内齿梅花瓷白套管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E03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0.75mm²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DDD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B1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9A5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CEA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121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线号机内齿梅花瓷白套管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A5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1mm²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E96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66A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260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86E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BE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线号机内齿梅花瓷白套管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0DE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2.5mm²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97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F82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9DA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09D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076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单股铝线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07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140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28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4C5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137A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319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7E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七股铝线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49E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C0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CB1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B0F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228F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43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三芯铜护套线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01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AD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A3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3FAD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A3F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E4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单股镀锌铜线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7B8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0.3m㎡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D41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47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C7E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5869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B63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69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BVR1m㎡ 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8C3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4A4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5DAE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D0B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81E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C2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BVR1.5m㎡  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2A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62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0A0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92D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A58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E9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BVR0.75m㎡ 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4B0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5D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604A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E80D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0D4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电工绝缘手套</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6BB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380V高压防电</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5D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522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0B9F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9F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0F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EB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明装单刀单掷开关</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6CC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F24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549B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804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9F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0D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明装单刀双掷开关</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072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34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2224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64F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C9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9C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明装单刀三控开关</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C30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DEE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52DA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72EE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329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0B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插座</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7FA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明装五孔插座</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05B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5C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3E24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E00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9AF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按钮</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FA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LA4-3H</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AFA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88B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4BCC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55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AC2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U型接线端子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65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U型接线端子1.5mm²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0DF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DFF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r>
      <w:tr w14:paraId="0DD8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35B4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94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U型接线端子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81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U型接线端子1mm²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B50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45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5D3F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B6A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3F2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PT2.5快速接线端子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2A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ST阻燃纯铜直插式</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B9B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17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r>
      <w:tr w14:paraId="3C0C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B2B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5E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抗冲击护目镜</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674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防飞溅</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E4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E28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4E90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4DA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74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螺口白炽灯泡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000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220V10W</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22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BE1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6426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B793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6CE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灯口</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971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E27螺口通用型明装</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03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0C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03E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B80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72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行线槽</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AE1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25×35mm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9C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89A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14:paraId="08CA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000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338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322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恒温焊台</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03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BK969A(60W/旋钮调温）</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F26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F4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24</w:t>
            </w:r>
          </w:p>
        </w:tc>
      </w:tr>
      <w:tr w14:paraId="2573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45F0">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sz w:val="22"/>
                <w:szCs w:val="22"/>
                <w14:textFill>
                  <w14:solidFill>
                    <w14:schemeClr w14:val="tx1"/>
                  </w14:solidFill>
                </w14:textFill>
              </w:rPr>
              <w:t>*</w:t>
            </w:r>
            <w:r>
              <w:rPr>
                <w:rFonts w:hint="eastAsia" w:ascii="微软雅黑" w:hAnsi="微软雅黑" w:eastAsia="微软雅黑" w:cs="微软雅黑"/>
                <w:color w:val="000000" w:themeColor="text1"/>
                <w:sz w:val="22"/>
                <w:szCs w:val="22"/>
                <w:lang w:bidi="ar"/>
                <w14:textFill>
                  <w14:solidFill>
                    <w14:schemeClr w14:val="tx1"/>
                  </w14:solidFill>
                </w14:textFill>
              </w:rPr>
              <w:t>339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F4165">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LED调光台灯</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79A46">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1.二极管4007 （数量4）（标号VD1-VD4）2.电阻100欧（数量1）（标号 R3）3.电阻51K（数量1）（标号R1）4.电阻300欧（数量1）（标号R2）5.电阻18K（数量1）（标号R4）6.涤纶电容223（数量1）（标号 C1）7.可控硅MCR100-6（数量1）（标号VS）8.单结晶体管 BT33（数量1）（标号VT）9.带开关电位器500k（数量1）（标号RP1）10.PCB电路板（数量1）11.附说明书和图纸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F75F0">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F96D">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200</w:t>
            </w:r>
          </w:p>
        </w:tc>
      </w:tr>
      <w:tr w14:paraId="2D91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D0AA">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340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086E">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可调稳压电源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A0F4">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15v 5A 四位数显，附参数规格，前后面板功能介绍，恒流使用，恒压使用，使用前准备工作介绍</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B56C">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6E1B">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10</w:t>
            </w:r>
          </w:p>
        </w:tc>
      </w:tr>
      <w:tr w14:paraId="18FF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7FEA">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sz w:val="22"/>
                <w:szCs w:val="22"/>
                <w14:textFill>
                  <w14:solidFill>
                    <w14:schemeClr w14:val="tx1"/>
                  </w14:solidFill>
                </w14:textFill>
              </w:rPr>
              <w:t>*</w:t>
            </w:r>
            <w:r>
              <w:rPr>
                <w:rFonts w:hint="eastAsia" w:ascii="微软雅黑" w:hAnsi="微软雅黑" w:eastAsia="微软雅黑" w:cs="微软雅黑"/>
                <w:color w:val="000000" w:themeColor="text1"/>
                <w:sz w:val="22"/>
                <w:szCs w:val="22"/>
                <w:lang w:bidi="ar"/>
                <w14:textFill>
                  <w14:solidFill>
                    <w14:schemeClr w14:val="tx1"/>
                  </w14:solidFill>
                </w14:textFill>
              </w:rPr>
              <w:t>341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BA0E1">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SMT 高级全贴片流水灯焊接练习板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3C46">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14:textFill>
                  <w14:solidFill>
                    <w14:schemeClr w14:val="tx1"/>
                  </w14:solidFill>
                </w14:textFill>
              </w:rPr>
              <w:t>1.（22-510欧/0805）（数量50）（标号R1-R50）2.（4.3-10k/0805）（数量10）（标号R51-R60）3.（10-20k/0603）（数量10）（标号R61-R70）4.（0.1-2.2UF/0805）（数量10）（标号C1-C10）5.（IN4148/1206）（数量10）（标号D1-D10）6.（三极管/SOT23）（数量10）（标号Q1-Q10）7.（LED/0805）（数量10）（标号L1-L10）8.（0603排阻）（数量5）（标号RP1-5）9.（NE555）（数量1）（标号U1）10.（CD4017）（数量1）（标号U2）11.（1206电阻）（数量20）12.（402）（数量10）13.（QFP44）（数量2）14.（电路板）（数量1）15.附说明书和图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6A618">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263D">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600</w:t>
            </w:r>
          </w:p>
        </w:tc>
      </w:tr>
      <w:tr w14:paraId="03A2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6A9A">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sz w:val="22"/>
                <w:szCs w:val="22"/>
                <w14:textFill>
                  <w14:solidFill>
                    <w14:schemeClr w14:val="tx1"/>
                  </w14:solidFill>
                </w14:textFill>
              </w:rPr>
              <w:t>*</w:t>
            </w:r>
            <w:r>
              <w:rPr>
                <w:rFonts w:hint="eastAsia" w:ascii="微软雅黑" w:hAnsi="微软雅黑" w:eastAsia="微软雅黑" w:cs="微软雅黑"/>
                <w:color w:val="000000" w:themeColor="text1"/>
                <w:sz w:val="22"/>
                <w:szCs w:val="22"/>
                <w:lang w:bidi="ar"/>
                <w14:textFill>
                  <w14:solidFill>
                    <w14:schemeClr w14:val="tx1"/>
                  </w14:solidFill>
                </w14:textFill>
              </w:rPr>
              <w:t>342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6C1FF">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LED灯摇摆风铃</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D09F6">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510欧电阻）（数量25）（标号R3-R24）2.（150K电阻）（数量3）（标号R1、R2）3.（10uF电解电容）（数量2）（标号C1、C2）4.（9013三极管）（数量2）（标号Q1、Q2）5.（3mm蓝LED）（数量80）6.（3mm绿LED）（数量5）7.（3mm红LED）（数量10）8.（PCB电路板）（数量1）9.（小号拨动开关）（数量1）10.（DC002电源座）（数量1）11.（DC003电源线）（数量1）12.附说明书和图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B6004">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4630">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400</w:t>
            </w:r>
          </w:p>
        </w:tc>
      </w:tr>
      <w:tr w14:paraId="6941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0D8B">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sz w:val="22"/>
                <w:szCs w:val="22"/>
                <w14:textFill>
                  <w14:solidFill>
                    <w14:schemeClr w14:val="tx1"/>
                  </w14:solidFill>
                </w14:textFill>
              </w:rPr>
              <w:t>*</w:t>
            </w:r>
            <w:r>
              <w:rPr>
                <w:rFonts w:hint="eastAsia" w:ascii="微软雅黑" w:hAnsi="微软雅黑" w:eastAsia="微软雅黑" w:cs="微软雅黑"/>
                <w:color w:val="000000" w:themeColor="text1"/>
                <w:sz w:val="22"/>
                <w:szCs w:val="22"/>
                <w:lang w:bidi="ar"/>
                <w14:textFill>
                  <w14:solidFill>
                    <w14:schemeClr w14:val="tx1"/>
                  </w14:solidFill>
                </w14:textFill>
              </w:rPr>
              <w:t>343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DBF82">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三人表决器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3AE9">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10K电阻）（数量3）（标号R1、R2、R3）2.（300欧电阻）（数量2）（标号R5、R4）3.（2K电阻）（数量1）（标号R6）4.（1K电阻）（数量1）（标号R7）5.（43K电阻）（数量1）（标号R8）6.（接线端子）（数量1）（标号J1）7.（红色LED）（数量1）（标号D1）8.（绿色LED）（数量1）（标号D2）9.（蜂鸣器）（数量1）10.（74LS138）（数量1）11.（按键）（数量3）12.（16P芯片座）（数量1）13.（74LS20）（数量1）14.（14P芯片座）（数量1）15.（9013）（数量1）16.（9014）（数量1）17.（音乐IC）（数量1）18.（PCB电路板）（数量1）19.附说明书和图纸</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33A48">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CCFBF">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400</w:t>
            </w:r>
          </w:p>
        </w:tc>
      </w:tr>
      <w:tr w14:paraId="10B7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3D51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F9A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PCB万能板面包板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757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90×150mm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E4C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97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5F43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B49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74F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三氯化铁</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9D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2瓶/Kg</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94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公斤</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C45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4DC4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575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6CF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覆铜板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311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200×300mm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1E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5A6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400</w:t>
            </w:r>
          </w:p>
        </w:tc>
      </w:tr>
      <w:tr w14:paraId="589B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F40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D5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焊锡丝</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F2D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（含锡量63%）1m㎡0.5KG</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34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53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r>
      <w:tr w14:paraId="56A7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93E6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1DA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助焊膏</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E5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100g铁盒</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14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24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38AC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A98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349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E9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A888针筒锡浆</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F14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183度100g</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01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87A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6D44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671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03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松香</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05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散装焊接松香块</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2E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KG</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2D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198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F7C3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04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热缩管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E0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φ1～6mm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85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7F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1A08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9BFA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67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自攻丝</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27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r>
              <w:rPr>
                <w:rStyle w:val="22"/>
                <w:rFonts w:hint="eastAsia" w:ascii="微软雅黑" w:hAnsi="微软雅黑" w:eastAsia="微软雅黑" w:cs="微软雅黑"/>
                <w:sz w:val="22"/>
                <w:szCs w:val="22"/>
                <w:lang w:val="en-US" w:eastAsia="zh-CN" w:bidi="ar"/>
              </w:rPr>
              <w:t>3×20mm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4CA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008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603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43E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B5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热熔胶</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DCB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φ7mm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0A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条</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F2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6999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042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8A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异型管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4D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0.75平方 18米/卷</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20D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831C">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300</w:t>
            </w:r>
          </w:p>
        </w:tc>
      </w:tr>
      <w:tr w14:paraId="2B3B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7200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EF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异型管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6E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1.5平方 14米/卷</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5D7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FB5E">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200</w:t>
            </w:r>
          </w:p>
        </w:tc>
      </w:tr>
      <w:tr w14:paraId="1635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8F8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69D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自锁式尼龙扎带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9A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3*100mm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A47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532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76D1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77B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E52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自锁式尼龙扎带</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1E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3*150mm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F9E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949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B9E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B108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982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电工绝缘胶带</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70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20米/卷  200卷/箱</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D4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箱</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4EF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6788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552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359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ED8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导轨式接线端子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E3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UK2.5B灰色  100只/盒</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77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90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60</w:t>
            </w:r>
          </w:p>
        </w:tc>
      </w:tr>
      <w:tr w14:paraId="531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420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E97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万能胶水</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A01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50g装</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BD3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瓶</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E0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14:paraId="13E1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05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D4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导轨终端固定件</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25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单层C45导轨固定件</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8F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8F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14:paraId="3900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F23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FD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熔芯</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10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RT18-32  2A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AC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470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r>
      <w:tr w14:paraId="6942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CE2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7C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创可贴</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0A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100片/盒</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CBC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31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14:paraId="762B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9E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D71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可编程逻辑控制器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13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FX1S-14MR-001 AC220V 输入8/输出6</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CD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EA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1748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C5E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365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14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电工实训板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28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白色400*500*20mm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9F3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D59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21FE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F4753">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366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FC8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热过载继电器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B48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JRS2-63（1-1.7A）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FC7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2B6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14:paraId="7263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6B2A9">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367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91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变频器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05F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TAIDA VFDM     0.75kw三进三出</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90F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D1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14:paraId="22F0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1190">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368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3E17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3mm香蕉安全护套插头测试线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2F6B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1.2平方50cm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C4DA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B974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w:t>
            </w:r>
          </w:p>
        </w:tc>
      </w:tr>
      <w:tr w14:paraId="77FB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21EEC">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369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994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3mm香蕉安全护套插头测试线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71DE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1.2平方1米</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359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EC51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w:t>
            </w:r>
          </w:p>
        </w:tc>
      </w:tr>
      <w:tr w14:paraId="5755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87D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C10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4mm香蕉安全护套插头测试线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A8B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1.6平方1米</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90CE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3019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30</w:t>
            </w:r>
          </w:p>
        </w:tc>
      </w:tr>
      <w:tr w14:paraId="335D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6B0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662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4mm香蕉安全护套插头测试线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4A2C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1.6平方20cm</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1C9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731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r>
      <w:tr w14:paraId="07B0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1CBA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3B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玻璃保险管5x20mm</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08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r>
              <w:rPr>
                <w:rStyle w:val="22"/>
                <w:rFonts w:hint="eastAsia" w:ascii="微软雅黑" w:hAnsi="微软雅黑" w:eastAsia="微软雅黑" w:cs="微软雅黑"/>
                <w:sz w:val="22"/>
                <w:szCs w:val="22"/>
                <w:lang w:val="en-US" w:eastAsia="zh-CN" w:bidi="ar"/>
              </w:rPr>
              <w:t>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9DC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44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067F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A101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DA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玻璃保险管5x20mm</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F81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r>
              <w:rPr>
                <w:rStyle w:val="22"/>
                <w:rFonts w:hint="eastAsia" w:ascii="微软雅黑" w:hAnsi="微软雅黑" w:eastAsia="微软雅黑" w:cs="微软雅黑"/>
                <w:sz w:val="22"/>
                <w:szCs w:val="22"/>
                <w:lang w:val="en-US" w:eastAsia="zh-CN" w:bidi="ar"/>
              </w:rPr>
              <w:t>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8FA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F4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3C48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E31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284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玻璃保险管5x20mm</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2A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3A 5*20mm保险管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FC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16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11A6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5BBE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259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玻璃保险管5x20mm</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2A4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5A 5*20mm保险管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13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C8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570A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1D0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07C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玻璃保险管5x20mm</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4B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r>
              <w:rPr>
                <w:rStyle w:val="22"/>
                <w:rFonts w:hint="eastAsia" w:ascii="微软雅黑" w:hAnsi="微软雅黑" w:eastAsia="微软雅黑" w:cs="微软雅黑"/>
                <w:sz w:val="22"/>
                <w:szCs w:val="22"/>
                <w:lang w:val="en-US" w:eastAsia="zh-CN" w:bidi="ar"/>
              </w:rPr>
              <w:t>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74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D7A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3DB0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45AA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C9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可水洗水彩笔</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240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48色1桶</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6B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桶</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AE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2F0B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F41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8A6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机器人伺服电池</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E1FA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ER14250</w:t>
            </w:r>
          </w:p>
          <w:p w14:paraId="4602FC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3.6V</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A8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节</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B68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130</w:t>
            </w:r>
          </w:p>
        </w:tc>
      </w:tr>
      <w:tr w14:paraId="6A6A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1BF7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379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2C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鼓风机吹吸两用吹尘器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E3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600W，DL661600B</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884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4F8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0CA1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710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420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抛光布电脑屏幕清洁剂套装</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493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清洁剂+抹布套装</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85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9B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14:paraId="34FD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D0F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50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16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0.75mm²黑色（100米/盘）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A47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5E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3E79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0F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1D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33B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0.75mm²红色（100米/盘）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BB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EA0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14:paraId="1266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407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F7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国标多股软铜线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986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0.75mm²黄绿双色（100米/盘）</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18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盘</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FD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6FCF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BAD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BA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实验连接导线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0F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3mm香蕉插头0.6米线（黄色）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7A6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167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6828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3A0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52D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实验连接导线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4F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3mm香蕉插头0.6米线（红色）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4C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3E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360A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F5C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5B7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实验连接导线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FD0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3mm香蕉插头0.6米线（绿色）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2A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7F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1C68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2B7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4D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实验连接导线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1B7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3mm香蕉插头0.6米线（蓝色）</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9B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1A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567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A51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444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保险</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5D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2A 5*20mm保险管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727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2F9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04DF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3502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389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40B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保险</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8BA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3A 5*20mm保险管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16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9B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21EF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1424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E6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保险</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B4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5A 5*20mm保险管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D0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F1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5884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0B5A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4369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按钮（绿、红）</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2FA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LA38-11BN</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408B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BC9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20</w:t>
            </w:r>
          </w:p>
        </w:tc>
      </w:tr>
      <w:tr w14:paraId="1349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C11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2C9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指示灯（红）</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154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AD16-22 24V DC</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417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2FB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20</w:t>
            </w:r>
          </w:p>
        </w:tc>
      </w:tr>
      <w:tr w14:paraId="1A82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F27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F2E4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指示灯（绿）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547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AD16-22 24V DC</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3A6E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9D7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20</w:t>
            </w:r>
          </w:p>
        </w:tc>
      </w:tr>
      <w:tr w14:paraId="79B2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268C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BA7F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插排</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3C7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603/5m/6插位</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81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3841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10</w:t>
            </w:r>
          </w:p>
        </w:tc>
      </w:tr>
      <w:tr w14:paraId="21D7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D781">
            <w:pPr>
              <w:widowControl/>
              <w:jc w:val="center"/>
              <w:textAlignment w:val="center"/>
              <w:rPr>
                <w:rFonts w:hint="eastAsia" w:ascii="微软雅黑" w:hAnsi="微软雅黑" w:eastAsia="微软雅黑" w:cs="微软雅黑"/>
                <w:color w:val="000000" w:themeColor="text1"/>
                <w:ker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sz w:val="22"/>
                <w:szCs w:val="22"/>
                <w14:textFill>
                  <w14:solidFill>
                    <w14:schemeClr w14:val="tx1"/>
                  </w14:solidFill>
                </w14:textFill>
              </w:rPr>
              <w:t>*</w:t>
            </w:r>
            <w:r>
              <w:rPr>
                <w:rFonts w:hint="eastAsia" w:ascii="微软雅黑" w:hAnsi="微软雅黑" w:eastAsia="微软雅黑" w:cs="微软雅黑"/>
                <w:color w:val="000000" w:themeColor="text1"/>
                <w:sz w:val="22"/>
                <w:szCs w:val="22"/>
                <w:lang w:bidi="ar"/>
                <w14:textFill>
                  <w14:solidFill>
                    <w14:schemeClr w14:val="tx1"/>
                  </w14:solidFill>
                </w14:textFill>
              </w:rPr>
              <w:t>395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BC51">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57步进电机套装</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7111A">
            <w:pPr>
              <w:widowControl/>
              <w:autoSpaceDE/>
              <w:autoSpaceDN/>
              <w:jc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14:textFill>
                  <w14:solidFill>
                    <w14:schemeClr w14:val="tx1"/>
                  </w14:solidFill>
                </w14:textFill>
              </w:rPr>
              <w:t>SGX滚珠丝杆直线滑台导轨附滑块尺寸参数图纸（57BYGH76步进电机，有效行程400，编码器） </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FC559">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65C9">
            <w:pPr>
              <w:widowControl/>
              <w:jc w:val="center"/>
              <w:textAlignment w:val="center"/>
              <w:rPr>
                <w:rFonts w:hint="eastAsia" w:ascii="微软雅黑" w:hAnsi="微软雅黑" w:eastAsia="微软雅黑" w:cs="微软雅黑"/>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 w:val="22"/>
                <w:szCs w:val="22"/>
                <w:lang w:bidi="ar"/>
                <w14:textFill>
                  <w14:solidFill>
                    <w14:schemeClr w14:val="tx1"/>
                  </w14:solidFill>
                </w14:textFill>
              </w:rPr>
              <w:t>12</w:t>
            </w:r>
          </w:p>
        </w:tc>
      </w:tr>
      <w:tr w14:paraId="284B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4D75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A5B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步进电机驱动器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4D7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两相，数字量24V输入，配套57步进电机</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FF95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067C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r>
      <w:tr w14:paraId="4A91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08A3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397</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3C7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光电限位开关</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56F1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U槽型光电开关行程限位传感器EE-SX670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9104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C6C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r>
      <w:tr w14:paraId="59B4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B44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398</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A2C2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伺服电机</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ABE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400W，MS1H4-40B30CB-T331Z</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D87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27B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r>
      <w:tr w14:paraId="14C7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E88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sz w:val="22"/>
                <w:szCs w:val="22"/>
                <w:u w:val="none"/>
                <w:lang w:val="en-US" w:eastAsia="zh-CN"/>
              </w:rPr>
              <w:t>399</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9A5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伺服驱动器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1A7E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400W，SV630PS2R8I</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5B0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0F1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r>
      <w:tr w14:paraId="49E2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CA78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400</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EA6E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PLC通信线</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D790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SC-09串口编程电缆rs232转RS422数据调试线缆</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4467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CBD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r>
      <w:tr w14:paraId="4D09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616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401</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7A37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PLC</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F66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1214 DC/DC/DC</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65C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82BD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14</w:t>
            </w:r>
          </w:p>
        </w:tc>
      </w:tr>
      <w:tr w14:paraId="30F5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9DA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1A99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24V开关电源</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3599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D-75B 5V5A/24V2.1A</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4858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2A6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r>
      <w:tr w14:paraId="10BE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60B3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3DC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水晶头</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8201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超五类纯铜芯片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E5D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45A4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rPr>
            </w:pPr>
            <w:r>
              <w:rPr>
                <w:rFonts w:hint="eastAsia" w:ascii="微软雅黑" w:hAnsi="微软雅黑" w:eastAsia="微软雅黑" w:cs="微软雅黑"/>
                <w:i w:val="0"/>
                <w:iCs w:val="0"/>
                <w:color w:val="auto"/>
                <w:kern w:val="0"/>
                <w:sz w:val="22"/>
                <w:szCs w:val="22"/>
                <w:u w:val="none"/>
                <w:lang w:val="en-US" w:eastAsia="zh-CN" w:bidi="ar"/>
              </w:rPr>
              <w:t>5</w:t>
            </w:r>
          </w:p>
        </w:tc>
      </w:tr>
      <w:tr w14:paraId="0941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42A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B592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三通气管接头</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8750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PE-6</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C118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66B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r>
      <w:tr w14:paraId="6439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E44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405</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59F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真空发生器</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AA8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卡簧型ZU07S</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D0E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E4D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r>
      <w:tr w14:paraId="394D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6E0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406</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1F57">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气动透明PU管</w:t>
            </w:r>
          </w:p>
        </w:tc>
        <w:tc>
          <w:tcPr>
            <w:tcW w:w="5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CA3DC">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PU4*2.5透明，200m/卷</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2A59E">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1361">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1</w:t>
            </w:r>
          </w:p>
        </w:tc>
      </w:tr>
      <w:tr w14:paraId="3106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E39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D10C">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气动透明PU管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7C2">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PU6*4透明，200m/卷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FFF">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1A8">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1</w:t>
            </w:r>
          </w:p>
        </w:tc>
      </w:tr>
      <w:tr w14:paraId="2F61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B2D2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D95A">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微型螺丝刀组合</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EFB">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09311/6件一字组套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EFF7">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9B7">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3</w:t>
            </w:r>
          </w:p>
        </w:tc>
      </w:tr>
      <w:tr w14:paraId="2FD3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BF7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409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33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伺服驱动器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41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V90，6SL3210-5FB10-4UF1 PN</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F1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38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w:t>
            </w:r>
          </w:p>
        </w:tc>
      </w:tr>
      <w:tr w14:paraId="589A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1A4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2E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变频器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C8F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V20，6SL3210-5BB13-7UV1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07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EF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w:t>
            </w:r>
          </w:p>
        </w:tc>
      </w:tr>
      <w:tr w14:paraId="43F8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C39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3C7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气缸磁性开关 </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6E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CMSJ-020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B2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03E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w:t>
            </w:r>
          </w:p>
        </w:tc>
      </w:tr>
      <w:tr w14:paraId="2CA0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09F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E4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气源处理器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707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AR1500JN</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13E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24B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w:t>
            </w:r>
          </w:p>
        </w:tc>
      </w:tr>
      <w:tr w14:paraId="6958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CCD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26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数显气体质量流量计</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79F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AMS2160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45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A9C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w:t>
            </w:r>
          </w:p>
        </w:tc>
      </w:tr>
      <w:tr w14:paraId="769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E7F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C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管式真空发生器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8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ZU07S</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733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9FC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w:t>
            </w:r>
          </w:p>
        </w:tc>
      </w:tr>
      <w:tr w14:paraId="37CA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5BE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D8A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机械手真空吸盘</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9A9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ZP20US白色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C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62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20</w:t>
            </w:r>
          </w:p>
        </w:tc>
      </w:tr>
      <w:tr w14:paraId="3100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0871">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416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5A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万用表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A95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UT39A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0B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6E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w:t>
            </w:r>
          </w:p>
        </w:tc>
      </w:tr>
      <w:tr w14:paraId="4F16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0307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DE6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24V开关电源</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B1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NDR-75-24;INPUT:100-240VAC  1.6A;OUTPUT:24V 3.2A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666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6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w:t>
            </w:r>
          </w:p>
        </w:tc>
      </w:tr>
      <w:tr w14:paraId="23D4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F824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7A4F">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按钮控制盒</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6B4">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集成有4位按钮及指示灯KL-d401自复位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49CB">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C7F">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2"/>
                <w:szCs w:val="22"/>
                <w:u w:val="none"/>
                <w:lang w:val="en-US" w:eastAsia="zh-CN" w:bidi="ar-SA"/>
              </w:rPr>
            </w:pPr>
            <w:r>
              <w:rPr>
                <w:rFonts w:hint="eastAsia" w:ascii="微软雅黑" w:hAnsi="微软雅黑" w:eastAsia="微软雅黑" w:cs="微软雅黑"/>
                <w:i w:val="0"/>
                <w:iCs w:val="0"/>
                <w:color w:val="auto"/>
                <w:kern w:val="0"/>
                <w:sz w:val="22"/>
                <w:szCs w:val="22"/>
                <w:u w:val="none"/>
                <w:lang w:val="en-US" w:eastAsia="zh-CN" w:bidi="ar"/>
              </w:rPr>
              <w:t>7</w:t>
            </w:r>
          </w:p>
        </w:tc>
      </w:tr>
      <w:tr w14:paraId="4A98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C31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419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BFC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24V开关电源</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F77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NDR-150-24 150W</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40F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8F9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7F11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325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36B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空气开关3P</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AF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带漏电保护，DZ47SLES 3P+N 16A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DFE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A25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0CA5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DBE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2C1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空气开关2P</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237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带漏电保护，NBE7LE 2P 10A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BA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267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5FC2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0F4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422</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9A5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空气开关1P</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E7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带漏电保护，GH2-32 1P+N 6A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0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2A7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6DE2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740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D55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电工网孔板</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BE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600*800MM，不锈钢镀锡，带支架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B5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93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1E18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503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424</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879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记号笔</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BD8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SK109,黑色，10支/盒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EC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51D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w:t>
            </w:r>
          </w:p>
        </w:tc>
      </w:tr>
      <w:tr w14:paraId="0B26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7CD3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359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扎带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12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8*150，白色，100个/包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A7F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F90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50</w:t>
            </w:r>
          </w:p>
        </w:tc>
      </w:tr>
      <w:tr w14:paraId="6CCF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35C6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B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导轨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C90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国标，1.2mm厚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7D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65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6</w:t>
            </w:r>
          </w:p>
        </w:tc>
      </w:tr>
      <w:tr w14:paraId="605A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E591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4C4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线槽</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D3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PVC，30x30mm，2米/根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B6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2DB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w:t>
            </w:r>
          </w:p>
        </w:tc>
      </w:tr>
      <w:tr w14:paraId="4986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32D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428</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D53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多功能自动剥线钳</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0C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剥线范围：AWG10-24(0.2-6平方）；压接端子：AWG10-24(0.5-6平方）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9F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85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12</w:t>
            </w:r>
          </w:p>
        </w:tc>
      </w:tr>
      <w:tr w14:paraId="34B8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568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429</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21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管型接线端子</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EC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E7510，1000只/包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D2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BE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15</w:t>
            </w:r>
          </w:p>
        </w:tc>
      </w:tr>
      <w:tr w14:paraId="6690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FF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430</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4E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圆杆绘图笔</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22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普通画笔</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09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DE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10</w:t>
            </w:r>
          </w:p>
        </w:tc>
      </w:tr>
    </w:tbl>
    <w:p w14:paraId="7D025914">
      <w:pPr>
        <w:tabs>
          <w:tab w:val="left" w:pos="1382"/>
        </w:tabs>
        <w:spacing w:before="48"/>
        <w:ind w:right="374"/>
        <w:jc w:val="center"/>
        <w:rPr>
          <w:rFonts w:hint="eastAsia" w:ascii="微软雅黑" w:hAnsi="微软雅黑" w:eastAsia="微软雅黑" w:cs="微软雅黑"/>
          <w:spacing w:val="-4"/>
          <w:sz w:val="22"/>
          <w:szCs w:val="22"/>
          <w:lang w:eastAsia="zh-CN"/>
        </w:rPr>
      </w:pPr>
    </w:p>
    <w:p w14:paraId="0A1798C8">
      <w:pPr>
        <w:tabs>
          <w:tab w:val="left" w:pos="1382"/>
        </w:tabs>
        <w:spacing w:before="48"/>
        <w:ind w:right="374"/>
        <w:jc w:val="center"/>
        <w:rPr>
          <w:rFonts w:hint="eastAsia" w:ascii="微软雅黑" w:hAnsi="微软雅黑" w:eastAsia="微软雅黑" w:cs="微软雅黑"/>
          <w:spacing w:val="-4"/>
          <w:sz w:val="22"/>
          <w:szCs w:val="22"/>
        </w:rPr>
      </w:pPr>
      <w:r>
        <w:rPr>
          <w:rFonts w:hint="eastAsia" w:ascii="微软雅黑" w:hAnsi="微软雅黑" w:eastAsia="微软雅黑" w:cs="微软雅黑"/>
          <w:spacing w:val="-4"/>
          <w:sz w:val="22"/>
          <w:szCs w:val="22"/>
          <w:lang w:eastAsia="zh-CN"/>
        </w:rPr>
        <w:t>备注：</w:t>
      </w:r>
      <w:r>
        <w:rPr>
          <w:rFonts w:hint="eastAsia" w:ascii="微软雅黑" w:hAnsi="微软雅黑" w:eastAsia="微软雅黑" w:cs="微软雅黑"/>
          <w:spacing w:val="-4"/>
          <w:sz w:val="22"/>
          <w:szCs w:val="22"/>
        </w:rPr>
        <w:t>带*号货物需提供</w:t>
      </w:r>
      <w:r>
        <w:rPr>
          <w:rFonts w:hint="eastAsia" w:ascii="微软雅黑" w:hAnsi="微软雅黑" w:eastAsia="微软雅黑" w:cs="微软雅黑"/>
          <w:color w:val="000000" w:themeColor="text1"/>
          <w:spacing w:val="-4"/>
          <w:sz w:val="22"/>
          <w:szCs w:val="22"/>
          <w14:textFill>
            <w14:solidFill>
              <w14:schemeClr w14:val="tx1"/>
            </w14:solidFill>
          </w14:textFill>
        </w:rPr>
        <w:t>产品图纸,未提供图纸</w:t>
      </w:r>
      <w:r>
        <w:rPr>
          <w:rFonts w:hint="eastAsia" w:ascii="微软雅黑" w:hAnsi="微软雅黑" w:eastAsia="微软雅黑" w:cs="微软雅黑"/>
          <w:spacing w:val="-4"/>
          <w:sz w:val="22"/>
          <w:szCs w:val="22"/>
        </w:rPr>
        <w:t>将被认定为负偏差。</w:t>
      </w:r>
    </w:p>
    <w:p w14:paraId="5A139AFE">
      <w:r>
        <w:br w:type="page"/>
      </w:r>
    </w:p>
    <w:p w14:paraId="78808C7D">
      <w:pPr>
        <w:pStyle w:val="3"/>
        <w:tabs>
          <w:tab w:val="left" w:pos="1140"/>
        </w:tabs>
        <w:spacing w:line="474" w:lineRule="exact"/>
        <w:ind w:right="130"/>
      </w:pPr>
      <w:r>
        <w:t>第五</w:t>
      </w:r>
      <w:r>
        <w:rPr>
          <w:spacing w:val="-10"/>
        </w:rPr>
        <w:t>章</w:t>
      </w:r>
      <w:r>
        <w:tab/>
      </w:r>
      <w:r>
        <w:rPr>
          <w:spacing w:val="-2"/>
        </w:rPr>
        <w:t>评审程序、办法及具体要</w:t>
      </w:r>
      <w:r>
        <w:rPr>
          <w:spacing w:val="-10"/>
        </w:rPr>
        <w:t>求</w:t>
      </w:r>
    </w:p>
    <w:p w14:paraId="779E1A1D">
      <w:pPr>
        <w:spacing w:before="268"/>
        <w:ind w:left="870" w:right="0" w:firstLine="0"/>
        <w:jc w:val="left"/>
        <w:rPr>
          <w:sz w:val="22"/>
        </w:rPr>
      </w:pPr>
      <w:r>
        <w:rPr>
          <w:spacing w:val="-1"/>
          <w:sz w:val="22"/>
        </w:rPr>
        <w:t>一、谈判小组对谈判文件进行确认。</w:t>
      </w:r>
    </w:p>
    <w:p w14:paraId="45E9876B">
      <w:pPr>
        <w:spacing w:before="153" w:line="384" w:lineRule="auto"/>
        <w:ind w:left="870" w:right="3148" w:firstLine="0"/>
        <w:jc w:val="left"/>
        <w:rPr>
          <w:sz w:val="22"/>
        </w:rPr>
      </w:pPr>
      <w:r>
        <w:rPr>
          <w:spacing w:val="-2"/>
          <w:sz w:val="22"/>
        </w:rPr>
        <w:t>二、谈判小组推选组长，讨论、通过谈判工作流程和谈判要点。三、评审程序：</w:t>
      </w:r>
    </w:p>
    <w:p w14:paraId="11823B1D">
      <w:pPr>
        <w:pStyle w:val="13"/>
        <w:numPr>
          <w:ilvl w:val="0"/>
          <w:numId w:val="18"/>
        </w:numPr>
        <w:tabs>
          <w:tab w:val="left" w:pos="658"/>
        </w:tabs>
        <w:spacing w:before="0" w:after="14" w:line="265" w:lineRule="exact"/>
        <w:ind w:left="658" w:right="0" w:hanging="224"/>
        <w:jc w:val="left"/>
        <w:rPr>
          <w:sz w:val="22"/>
        </w:rPr>
      </w:pPr>
      <w:r>
        <w:rPr>
          <w:spacing w:val="-2"/>
          <w:sz w:val="22"/>
        </w:rPr>
        <w:t>资格性审查</w:t>
      </w:r>
    </w:p>
    <w:tbl>
      <w:tblPr>
        <w:tblStyle w:val="9"/>
        <w:tblW w:w="0" w:type="auto"/>
        <w:tblInd w:w="3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1"/>
        <w:gridCol w:w="3635"/>
        <w:gridCol w:w="5047"/>
      </w:tblGrid>
      <w:tr w14:paraId="0A65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21" w:type="dxa"/>
          </w:tcPr>
          <w:p w14:paraId="05C15827">
            <w:pPr>
              <w:pStyle w:val="14"/>
              <w:spacing w:before="230"/>
              <w:ind w:left="45" w:right="73"/>
              <w:jc w:val="center"/>
              <w:rPr>
                <w:sz w:val="22"/>
              </w:rPr>
            </w:pPr>
            <w:r>
              <w:rPr>
                <w:spacing w:val="-5"/>
                <w:sz w:val="22"/>
              </w:rPr>
              <w:t>序号</w:t>
            </w:r>
          </w:p>
        </w:tc>
        <w:tc>
          <w:tcPr>
            <w:tcW w:w="3635" w:type="dxa"/>
          </w:tcPr>
          <w:p w14:paraId="50852DA8">
            <w:pPr>
              <w:pStyle w:val="14"/>
              <w:spacing w:before="230"/>
              <w:ind w:left="1584"/>
              <w:rPr>
                <w:sz w:val="22"/>
              </w:rPr>
            </w:pPr>
            <w:r>
              <w:rPr>
                <w:spacing w:val="-3"/>
                <w:sz w:val="22"/>
              </w:rPr>
              <w:t>审查因素</w:t>
            </w:r>
          </w:p>
        </w:tc>
        <w:tc>
          <w:tcPr>
            <w:tcW w:w="5047" w:type="dxa"/>
          </w:tcPr>
          <w:p w14:paraId="34FA6A7A">
            <w:pPr>
              <w:pStyle w:val="14"/>
              <w:spacing w:before="230"/>
              <w:ind w:right="1824"/>
              <w:jc w:val="right"/>
              <w:rPr>
                <w:sz w:val="22"/>
              </w:rPr>
            </w:pPr>
            <w:r>
              <w:rPr>
                <w:spacing w:val="-3"/>
                <w:sz w:val="22"/>
              </w:rPr>
              <w:t>审查标准</w:t>
            </w:r>
          </w:p>
        </w:tc>
      </w:tr>
      <w:tr w14:paraId="4E9E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721" w:type="dxa"/>
          </w:tcPr>
          <w:p w14:paraId="37369076">
            <w:pPr>
              <w:pStyle w:val="14"/>
              <w:spacing w:before="68"/>
              <w:rPr>
                <w:sz w:val="22"/>
              </w:rPr>
            </w:pPr>
          </w:p>
          <w:p w14:paraId="652F97CE">
            <w:pPr>
              <w:pStyle w:val="14"/>
              <w:ind w:left="50" w:right="28"/>
              <w:jc w:val="center"/>
              <w:rPr>
                <w:sz w:val="22"/>
              </w:rPr>
            </w:pPr>
            <w:r>
              <w:rPr>
                <w:spacing w:val="-10"/>
                <w:sz w:val="22"/>
              </w:rPr>
              <w:t>1</w:t>
            </w:r>
          </w:p>
        </w:tc>
        <w:tc>
          <w:tcPr>
            <w:tcW w:w="3635" w:type="dxa"/>
          </w:tcPr>
          <w:p w14:paraId="1C0CC2DF">
            <w:pPr>
              <w:pStyle w:val="14"/>
              <w:spacing w:before="91"/>
              <w:rPr>
                <w:sz w:val="21"/>
              </w:rPr>
            </w:pPr>
          </w:p>
          <w:p w14:paraId="70FCDF5C">
            <w:pPr>
              <w:pStyle w:val="14"/>
              <w:ind w:left="112"/>
              <w:rPr>
                <w:sz w:val="21"/>
              </w:rPr>
            </w:pPr>
            <w:r>
              <w:rPr>
                <w:spacing w:val="-1"/>
                <w:sz w:val="21"/>
              </w:rPr>
              <w:t>法定代表人授权委托书</w:t>
            </w:r>
          </w:p>
        </w:tc>
        <w:tc>
          <w:tcPr>
            <w:tcW w:w="5047" w:type="dxa"/>
          </w:tcPr>
          <w:p w14:paraId="24DBEAA5">
            <w:pPr>
              <w:pStyle w:val="14"/>
              <w:spacing w:before="135"/>
              <w:ind w:left="112"/>
              <w:rPr>
                <w:sz w:val="21"/>
              </w:rPr>
            </w:pPr>
            <w:r>
              <w:rPr>
                <w:spacing w:val="-1"/>
                <w:sz w:val="21"/>
              </w:rPr>
              <w:t>具备有效的法定代表人授权委托书和委托代理人身</w:t>
            </w:r>
            <w:r>
              <w:rPr>
                <w:spacing w:val="-2"/>
                <w:sz w:val="21"/>
              </w:rPr>
              <w:t>份证扫描件</w:t>
            </w:r>
          </w:p>
        </w:tc>
      </w:tr>
      <w:tr w14:paraId="01D8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1" w:type="dxa"/>
          </w:tcPr>
          <w:p w14:paraId="1CB29980">
            <w:pPr>
              <w:pStyle w:val="14"/>
              <w:spacing w:before="140" w:line="275" w:lineRule="exact"/>
              <w:ind w:left="50" w:right="28"/>
              <w:jc w:val="center"/>
              <w:rPr>
                <w:sz w:val="22"/>
              </w:rPr>
            </w:pPr>
            <w:r>
              <w:rPr>
                <w:spacing w:val="-10"/>
                <w:sz w:val="22"/>
              </w:rPr>
              <w:t>2</w:t>
            </w:r>
          </w:p>
        </w:tc>
        <w:tc>
          <w:tcPr>
            <w:tcW w:w="3635" w:type="dxa"/>
          </w:tcPr>
          <w:p w14:paraId="75D0E3B9">
            <w:pPr>
              <w:pStyle w:val="14"/>
              <w:spacing w:before="150" w:line="265" w:lineRule="exact"/>
              <w:ind w:left="112"/>
              <w:rPr>
                <w:sz w:val="21"/>
              </w:rPr>
            </w:pPr>
            <w:r>
              <w:rPr>
                <w:spacing w:val="-1"/>
                <w:sz w:val="21"/>
              </w:rPr>
              <w:t>新乡市政府采购供应商信用承诺函</w:t>
            </w:r>
          </w:p>
        </w:tc>
        <w:tc>
          <w:tcPr>
            <w:tcW w:w="5047" w:type="dxa"/>
          </w:tcPr>
          <w:p w14:paraId="1F2577DE">
            <w:pPr>
              <w:pStyle w:val="14"/>
              <w:spacing w:before="150" w:line="265" w:lineRule="exact"/>
              <w:ind w:right="1759"/>
              <w:jc w:val="right"/>
              <w:rPr>
                <w:sz w:val="21"/>
              </w:rPr>
            </w:pPr>
            <w:r>
              <w:rPr>
                <w:spacing w:val="-1"/>
                <w:sz w:val="21"/>
              </w:rPr>
              <w:t>符合谈判文件“第六章”内容要求</w:t>
            </w:r>
          </w:p>
        </w:tc>
      </w:tr>
      <w:tr w14:paraId="52DA3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1" w:type="dxa"/>
          </w:tcPr>
          <w:p w14:paraId="2FE52592">
            <w:pPr>
              <w:pStyle w:val="14"/>
              <w:spacing w:before="140" w:line="275" w:lineRule="exact"/>
              <w:ind w:left="50" w:right="28"/>
              <w:jc w:val="center"/>
              <w:rPr>
                <w:sz w:val="22"/>
              </w:rPr>
            </w:pPr>
            <w:r>
              <w:rPr>
                <w:spacing w:val="-10"/>
                <w:sz w:val="22"/>
              </w:rPr>
              <w:t>3</w:t>
            </w:r>
          </w:p>
        </w:tc>
        <w:tc>
          <w:tcPr>
            <w:tcW w:w="3635" w:type="dxa"/>
          </w:tcPr>
          <w:p w14:paraId="072E14B7">
            <w:pPr>
              <w:pStyle w:val="14"/>
              <w:spacing w:before="150" w:line="265" w:lineRule="exact"/>
              <w:ind w:left="112"/>
              <w:rPr>
                <w:sz w:val="21"/>
              </w:rPr>
            </w:pPr>
            <w:r>
              <w:rPr>
                <w:spacing w:val="-2"/>
                <w:sz w:val="21"/>
              </w:rPr>
              <w:t>中小企业声明函</w:t>
            </w:r>
          </w:p>
        </w:tc>
        <w:tc>
          <w:tcPr>
            <w:tcW w:w="5047" w:type="dxa"/>
          </w:tcPr>
          <w:p w14:paraId="20C5F4CA">
            <w:pPr>
              <w:pStyle w:val="14"/>
              <w:spacing w:before="150" w:line="265" w:lineRule="exact"/>
              <w:ind w:right="1759"/>
              <w:jc w:val="right"/>
              <w:rPr>
                <w:sz w:val="21"/>
              </w:rPr>
            </w:pPr>
            <w:r>
              <w:rPr>
                <w:spacing w:val="-1"/>
                <w:sz w:val="21"/>
              </w:rPr>
              <w:t>符合谈判文件“第六章”内容要求</w:t>
            </w:r>
          </w:p>
        </w:tc>
      </w:tr>
      <w:tr w14:paraId="6EFF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9403" w:type="dxa"/>
            <w:gridSpan w:val="3"/>
          </w:tcPr>
          <w:p w14:paraId="203603E2">
            <w:pPr>
              <w:pStyle w:val="14"/>
              <w:spacing w:before="49" w:line="430" w:lineRule="atLeast"/>
              <w:ind w:left="112" w:right="71"/>
              <w:rPr>
                <w:sz w:val="21"/>
              </w:rPr>
            </w:pPr>
            <w:r>
              <w:rPr>
                <w:spacing w:val="-2"/>
                <w:sz w:val="21"/>
              </w:rPr>
              <w:t>以上资料应在响应文件中按要求提交，否则将认定为不合格。只有通过资格审查的合格投标人才能进入下一步评标程序。</w:t>
            </w:r>
          </w:p>
        </w:tc>
      </w:tr>
      <w:tr w14:paraId="598C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6" w:hRule="atLeast"/>
        </w:trPr>
        <w:tc>
          <w:tcPr>
            <w:tcW w:w="9403" w:type="dxa"/>
            <w:gridSpan w:val="3"/>
          </w:tcPr>
          <w:p w14:paraId="1B1A7FE6">
            <w:pPr>
              <w:pStyle w:val="14"/>
              <w:spacing w:before="140" w:line="271" w:lineRule="auto"/>
              <w:ind w:left="112" w:right="-44"/>
              <w:rPr>
                <w:rFonts w:ascii="Microsoft JhengHei" w:eastAsia="Microsoft JhengHei"/>
                <w:b/>
                <w:sz w:val="21"/>
              </w:rPr>
            </w:pPr>
            <w:r>
              <w:rPr>
                <w:rFonts w:ascii="Microsoft JhengHei" w:eastAsia="Microsoft JhengHei"/>
                <w:b/>
                <w:spacing w:val="-7"/>
                <w:sz w:val="21"/>
              </w:rPr>
              <w:t>特别注意： 按照新乡市财政局</w:t>
            </w:r>
            <w:r>
              <w:rPr>
                <w:rFonts w:ascii="Times New Roman" w:eastAsia="Times New Roman"/>
                <w:b/>
                <w:spacing w:val="-2"/>
                <w:sz w:val="21"/>
              </w:rPr>
              <w:t>&lt;&lt;</w:t>
            </w:r>
            <w:r>
              <w:rPr>
                <w:rFonts w:ascii="Microsoft JhengHei" w:eastAsia="Microsoft JhengHei"/>
                <w:b/>
                <w:spacing w:val="-6"/>
                <w:sz w:val="21"/>
              </w:rPr>
              <w:t>关于市本级推行政府采购信用承诺制的通知</w:t>
            </w:r>
            <w:r>
              <w:rPr>
                <w:rFonts w:ascii="Microsoft JhengHei" w:eastAsia="Microsoft JhengHei"/>
                <w:b/>
                <w:spacing w:val="-2"/>
                <w:sz w:val="21"/>
              </w:rPr>
              <w:t>（试行）</w:t>
            </w:r>
            <w:r>
              <w:rPr>
                <w:rFonts w:ascii="Times New Roman" w:eastAsia="Times New Roman"/>
                <w:b/>
                <w:spacing w:val="-2"/>
                <w:sz w:val="21"/>
              </w:rPr>
              <w:t>&gt;&gt;</w:t>
            </w:r>
            <w:r>
              <w:rPr>
                <w:rFonts w:ascii="Microsoft JhengHei" w:eastAsia="Microsoft JhengHei"/>
                <w:b/>
                <w:spacing w:val="-21"/>
                <w:sz w:val="21"/>
              </w:rPr>
              <w:t>新财购〔</w:t>
            </w:r>
            <w:r>
              <w:rPr>
                <w:rFonts w:ascii="Times New Roman" w:eastAsia="Times New Roman"/>
                <w:b/>
                <w:spacing w:val="-2"/>
                <w:sz w:val="21"/>
              </w:rPr>
              <w:t>2021</w:t>
            </w:r>
            <w:r>
              <w:rPr>
                <w:rFonts w:ascii="Microsoft JhengHei" w:eastAsia="Microsoft JhengHei"/>
                <w:b/>
                <w:spacing w:val="-2"/>
                <w:sz w:val="21"/>
              </w:rPr>
              <w:t xml:space="preserve">〕 </w:t>
            </w:r>
            <w:r>
              <w:rPr>
                <w:rFonts w:ascii="Times New Roman" w:eastAsia="Times New Roman"/>
                <w:b/>
                <w:sz w:val="21"/>
              </w:rPr>
              <w:t xml:space="preserve">13 </w:t>
            </w:r>
            <w:r>
              <w:rPr>
                <w:rFonts w:ascii="Microsoft JhengHei" w:eastAsia="Microsoft JhengHei"/>
                <w:b/>
                <w:sz w:val="21"/>
              </w:rPr>
              <w:t>号的要求，供应商在投标（</w:t>
            </w:r>
            <w:r>
              <w:rPr>
                <w:rFonts w:ascii="Microsoft JhengHei" w:eastAsia="Microsoft JhengHei"/>
                <w:b/>
                <w:spacing w:val="5"/>
                <w:sz w:val="21"/>
              </w:rPr>
              <w:t>响应时</w:t>
            </w:r>
            <w:r>
              <w:rPr>
                <w:rFonts w:ascii="Microsoft JhengHei" w:eastAsia="Microsoft JhengHei"/>
                <w:b/>
                <w:spacing w:val="-60"/>
                <w:sz w:val="21"/>
              </w:rPr>
              <w:t>）</w:t>
            </w:r>
            <w:r>
              <w:rPr>
                <w:rFonts w:ascii="Microsoft JhengHei" w:eastAsia="Microsoft JhengHei"/>
                <w:b/>
                <w:spacing w:val="-5"/>
                <w:sz w:val="21"/>
              </w:rPr>
              <w:t>，按照规定提供信用承诺函，无需再提交下述证明材料。采购</w:t>
            </w:r>
            <w:r>
              <w:rPr>
                <w:rFonts w:ascii="Microsoft JhengHei" w:eastAsia="Microsoft JhengHei"/>
                <w:b/>
                <w:sz w:val="21"/>
              </w:rPr>
              <w:t>人有权在签订合同前要求中标供应商提供以下相关证明材料以核实中标（成交）供应商承诺事项的真</w:t>
            </w:r>
          </w:p>
          <w:p w14:paraId="78ED679A">
            <w:pPr>
              <w:pStyle w:val="14"/>
              <w:spacing w:before="13"/>
              <w:ind w:left="112"/>
              <w:rPr>
                <w:rFonts w:ascii="Microsoft JhengHei" w:eastAsia="Microsoft JhengHei"/>
                <w:b/>
                <w:sz w:val="21"/>
              </w:rPr>
            </w:pPr>
            <w:r>
              <w:rPr>
                <w:rFonts w:ascii="Microsoft JhengHei" w:eastAsia="Microsoft JhengHei"/>
                <w:b/>
                <w:spacing w:val="-4"/>
                <w:sz w:val="21"/>
              </w:rPr>
              <w:t>实性。</w:t>
            </w:r>
          </w:p>
        </w:tc>
      </w:tr>
      <w:tr w14:paraId="35E1D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721" w:type="dxa"/>
          </w:tcPr>
          <w:p w14:paraId="6DF0D9AA">
            <w:pPr>
              <w:pStyle w:val="14"/>
              <w:spacing w:before="240"/>
              <w:ind w:left="73" w:right="28"/>
              <w:jc w:val="center"/>
              <w:rPr>
                <w:sz w:val="21"/>
              </w:rPr>
            </w:pPr>
            <w:r>
              <w:rPr>
                <w:spacing w:val="-10"/>
                <w:sz w:val="21"/>
              </w:rPr>
              <w:t>1</w:t>
            </w:r>
          </w:p>
        </w:tc>
        <w:tc>
          <w:tcPr>
            <w:tcW w:w="8682" w:type="dxa"/>
            <w:gridSpan w:val="2"/>
          </w:tcPr>
          <w:p w14:paraId="263D9B81">
            <w:pPr>
              <w:pStyle w:val="14"/>
              <w:spacing w:before="240"/>
              <w:ind w:left="112"/>
              <w:rPr>
                <w:sz w:val="21"/>
              </w:rPr>
            </w:pPr>
            <w:r>
              <w:rPr>
                <w:spacing w:val="-2"/>
                <w:sz w:val="21"/>
              </w:rPr>
              <w:t>具有独立承担民事责任的能力（投标时无需提供</w:t>
            </w:r>
            <w:r>
              <w:rPr>
                <w:spacing w:val="-10"/>
                <w:sz w:val="21"/>
              </w:rPr>
              <w:t>）</w:t>
            </w:r>
          </w:p>
        </w:tc>
      </w:tr>
      <w:tr w14:paraId="28A0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21" w:type="dxa"/>
          </w:tcPr>
          <w:p w14:paraId="3259B497">
            <w:pPr>
              <w:pStyle w:val="14"/>
              <w:spacing w:before="240"/>
              <w:ind w:left="73" w:right="28"/>
              <w:jc w:val="center"/>
              <w:rPr>
                <w:sz w:val="21"/>
              </w:rPr>
            </w:pPr>
            <w:r>
              <w:rPr>
                <w:spacing w:val="-10"/>
                <w:sz w:val="21"/>
              </w:rPr>
              <w:t>2</w:t>
            </w:r>
          </w:p>
        </w:tc>
        <w:tc>
          <w:tcPr>
            <w:tcW w:w="8682" w:type="dxa"/>
            <w:gridSpan w:val="2"/>
          </w:tcPr>
          <w:p w14:paraId="1A4EFB29">
            <w:pPr>
              <w:pStyle w:val="14"/>
              <w:spacing w:before="240"/>
              <w:ind w:left="112"/>
              <w:rPr>
                <w:sz w:val="21"/>
              </w:rPr>
            </w:pPr>
            <w:r>
              <w:rPr>
                <w:spacing w:val="-2"/>
                <w:sz w:val="21"/>
              </w:rPr>
              <w:t>具有良好的商业信誉和健全的财务会计制度（投标时无需提供</w:t>
            </w:r>
            <w:r>
              <w:rPr>
                <w:spacing w:val="-10"/>
                <w:sz w:val="21"/>
              </w:rPr>
              <w:t>）</w:t>
            </w:r>
          </w:p>
        </w:tc>
      </w:tr>
      <w:tr w14:paraId="3A93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1" w:hRule="atLeast"/>
        </w:trPr>
        <w:tc>
          <w:tcPr>
            <w:tcW w:w="721" w:type="dxa"/>
          </w:tcPr>
          <w:p w14:paraId="7BCA1DF7">
            <w:pPr>
              <w:pStyle w:val="14"/>
              <w:spacing w:before="91"/>
              <w:rPr>
                <w:sz w:val="21"/>
              </w:rPr>
            </w:pPr>
          </w:p>
          <w:p w14:paraId="0AFEBDB8">
            <w:pPr>
              <w:pStyle w:val="14"/>
              <w:ind w:left="73" w:right="28"/>
              <w:jc w:val="center"/>
              <w:rPr>
                <w:sz w:val="21"/>
              </w:rPr>
            </w:pPr>
            <w:r>
              <w:rPr>
                <w:spacing w:val="-10"/>
                <w:sz w:val="21"/>
              </w:rPr>
              <w:t>3</w:t>
            </w:r>
          </w:p>
        </w:tc>
        <w:tc>
          <w:tcPr>
            <w:tcW w:w="8682" w:type="dxa"/>
            <w:gridSpan w:val="2"/>
          </w:tcPr>
          <w:p w14:paraId="0012CF01">
            <w:pPr>
              <w:pStyle w:val="14"/>
              <w:spacing w:line="436" w:lineRule="exact"/>
              <w:ind w:left="112" w:right="142"/>
              <w:rPr>
                <w:sz w:val="21"/>
              </w:rPr>
            </w:pPr>
            <w:r>
              <w:rPr>
                <w:spacing w:val="-2"/>
                <w:sz w:val="21"/>
              </w:rPr>
              <w:t>开标时间前纳税期限内的完税或缴税凭证或税务机关出具的依法缴纳税收的证明材料（投标时无需提供）</w:t>
            </w:r>
          </w:p>
        </w:tc>
      </w:tr>
      <w:tr w14:paraId="5F19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721" w:type="dxa"/>
          </w:tcPr>
          <w:p w14:paraId="6E9BC7C0">
            <w:pPr>
              <w:pStyle w:val="14"/>
              <w:spacing w:before="239"/>
              <w:ind w:left="73" w:right="28"/>
              <w:jc w:val="center"/>
              <w:rPr>
                <w:sz w:val="21"/>
              </w:rPr>
            </w:pPr>
            <w:r>
              <w:rPr>
                <w:spacing w:val="-10"/>
                <w:sz w:val="21"/>
              </w:rPr>
              <w:t>4</w:t>
            </w:r>
          </w:p>
        </w:tc>
        <w:tc>
          <w:tcPr>
            <w:tcW w:w="8682" w:type="dxa"/>
            <w:gridSpan w:val="2"/>
          </w:tcPr>
          <w:p w14:paraId="40701789">
            <w:pPr>
              <w:pStyle w:val="14"/>
              <w:spacing w:before="239"/>
              <w:ind w:left="112"/>
              <w:rPr>
                <w:sz w:val="21"/>
              </w:rPr>
            </w:pPr>
            <w:r>
              <w:rPr>
                <w:spacing w:val="-2"/>
                <w:sz w:val="21"/>
              </w:rPr>
              <w:t>具有履行合同所必需的设备和专业技术能力（投标时无需提供</w:t>
            </w:r>
            <w:r>
              <w:rPr>
                <w:spacing w:val="-10"/>
                <w:sz w:val="21"/>
              </w:rPr>
              <w:t>）</w:t>
            </w:r>
          </w:p>
        </w:tc>
      </w:tr>
      <w:tr w14:paraId="76FA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721" w:type="dxa"/>
          </w:tcPr>
          <w:p w14:paraId="086A1400">
            <w:pPr>
              <w:pStyle w:val="14"/>
              <w:spacing w:before="180"/>
              <w:ind w:left="73" w:right="28"/>
              <w:jc w:val="center"/>
              <w:rPr>
                <w:sz w:val="21"/>
              </w:rPr>
            </w:pPr>
            <w:r>
              <w:rPr>
                <w:spacing w:val="-10"/>
                <w:sz w:val="21"/>
              </w:rPr>
              <w:t>5</w:t>
            </w:r>
          </w:p>
        </w:tc>
        <w:tc>
          <w:tcPr>
            <w:tcW w:w="8682" w:type="dxa"/>
            <w:gridSpan w:val="2"/>
          </w:tcPr>
          <w:p w14:paraId="33A05DB0">
            <w:pPr>
              <w:pStyle w:val="14"/>
              <w:spacing w:before="180"/>
              <w:ind w:left="112"/>
              <w:rPr>
                <w:sz w:val="21"/>
              </w:rPr>
            </w:pPr>
            <w:r>
              <w:rPr>
                <w:spacing w:val="-2"/>
                <w:sz w:val="21"/>
              </w:rPr>
              <w:t>有依法缴纳社会保障资金的良好记录（投标时无需提供</w:t>
            </w:r>
            <w:r>
              <w:rPr>
                <w:spacing w:val="-10"/>
                <w:sz w:val="21"/>
              </w:rPr>
              <w:t>）</w:t>
            </w:r>
          </w:p>
        </w:tc>
      </w:tr>
      <w:tr w14:paraId="73AB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721" w:type="dxa"/>
          </w:tcPr>
          <w:p w14:paraId="4EDA3E11">
            <w:pPr>
              <w:pStyle w:val="14"/>
              <w:spacing w:before="225"/>
              <w:ind w:left="73" w:right="28"/>
              <w:jc w:val="center"/>
              <w:rPr>
                <w:sz w:val="21"/>
              </w:rPr>
            </w:pPr>
            <w:r>
              <w:rPr>
                <w:spacing w:val="-10"/>
                <w:sz w:val="21"/>
              </w:rPr>
              <w:t>6</w:t>
            </w:r>
          </w:p>
        </w:tc>
        <w:tc>
          <w:tcPr>
            <w:tcW w:w="8682" w:type="dxa"/>
            <w:gridSpan w:val="2"/>
          </w:tcPr>
          <w:p w14:paraId="3D717D1B">
            <w:pPr>
              <w:pStyle w:val="14"/>
              <w:spacing w:before="225"/>
              <w:ind w:left="112"/>
              <w:rPr>
                <w:sz w:val="21"/>
              </w:rPr>
            </w:pPr>
            <w:r>
              <w:rPr>
                <w:spacing w:val="-2"/>
                <w:sz w:val="21"/>
              </w:rPr>
              <w:t>参加政府采购活动前三年内，在经营活动中没有重大违法记录（投标时无需提供</w:t>
            </w:r>
            <w:r>
              <w:rPr>
                <w:spacing w:val="-10"/>
                <w:sz w:val="21"/>
              </w:rPr>
              <w:t>）</w:t>
            </w:r>
          </w:p>
        </w:tc>
      </w:tr>
      <w:tr w14:paraId="612F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21" w:type="dxa"/>
          </w:tcPr>
          <w:p w14:paraId="40DC0DF1">
            <w:pPr>
              <w:pStyle w:val="14"/>
              <w:spacing w:before="225"/>
              <w:ind w:left="73" w:right="28"/>
              <w:jc w:val="center"/>
              <w:rPr>
                <w:sz w:val="21"/>
              </w:rPr>
            </w:pPr>
            <w:r>
              <w:rPr>
                <w:spacing w:val="-10"/>
                <w:sz w:val="21"/>
              </w:rPr>
              <w:t>7</w:t>
            </w:r>
          </w:p>
        </w:tc>
        <w:tc>
          <w:tcPr>
            <w:tcW w:w="8682" w:type="dxa"/>
            <w:gridSpan w:val="2"/>
          </w:tcPr>
          <w:p w14:paraId="2FC0E11E">
            <w:pPr>
              <w:pStyle w:val="14"/>
              <w:spacing w:before="225"/>
              <w:ind w:left="112"/>
              <w:rPr>
                <w:sz w:val="21"/>
              </w:rPr>
            </w:pPr>
            <w:r>
              <w:rPr>
                <w:spacing w:val="-2"/>
                <w:sz w:val="21"/>
              </w:rPr>
              <w:t>信用记录问题（投标时无需提供</w:t>
            </w:r>
            <w:r>
              <w:rPr>
                <w:spacing w:val="-10"/>
                <w:sz w:val="21"/>
              </w:rPr>
              <w:t>）</w:t>
            </w:r>
          </w:p>
        </w:tc>
      </w:tr>
    </w:tbl>
    <w:p w14:paraId="458A0D85">
      <w:pPr>
        <w:spacing w:before="23" w:line="170" w:lineRule="auto"/>
        <w:ind w:left="434" w:right="563" w:firstLine="435"/>
        <w:jc w:val="left"/>
        <w:rPr>
          <w:rFonts w:ascii="Microsoft JhengHei" w:hAnsi="Microsoft JhengHei" w:eastAsia="Microsoft JhengHei"/>
          <w:b/>
          <w:sz w:val="22"/>
        </w:rPr>
      </w:pPr>
      <w:r>
        <w:rPr>
          <w:rFonts w:ascii="Microsoft JhengHei" w:hAnsi="Microsoft JhengHei" w:eastAsia="Microsoft JhengHei"/>
          <w:b/>
          <w:spacing w:val="-2"/>
          <w:sz w:val="22"/>
        </w:rPr>
        <w:t>以上资料应在投标文件“资格标文件部分”中按要求提交，否则将认定为不合格。只有通过资格审查的合格投标人才能进入下一步评标程序。</w:t>
      </w:r>
    </w:p>
    <w:p w14:paraId="6F4788D1">
      <w:pPr>
        <w:pStyle w:val="13"/>
        <w:numPr>
          <w:ilvl w:val="0"/>
          <w:numId w:val="18"/>
        </w:numPr>
        <w:tabs>
          <w:tab w:val="left" w:pos="658"/>
        </w:tabs>
        <w:spacing w:before="118" w:after="0" w:line="240" w:lineRule="auto"/>
        <w:ind w:left="658" w:right="0" w:hanging="224"/>
        <w:jc w:val="left"/>
        <w:rPr>
          <w:sz w:val="22"/>
        </w:rPr>
      </w:pPr>
      <w:r>
        <w:rPr>
          <w:spacing w:val="-2"/>
          <w:sz w:val="22"/>
        </w:rPr>
        <w:t>符合性检查</w:t>
      </w:r>
    </w:p>
    <w:p w14:paraId="5EB767AD">
      <w:pPr>
        <w:spacing w:before="169"/>
        <w:ind w:left="870" w:right="0" w:firstLine="0"/>
        <w:jc w:val="left"/>
        <w:rPr>
          <w:sz w:val="22"/>
        </w:rPr>
      </w:pPr>
      <w:r>
        <w:rPr>
          <w:spacing w:val="-3"/>
          <w:sz w:val="22"/>
        </w:rPr>
        <w:t>谈判小组依据谈判文件规定，从响应文件的有效性、完整性和对谈判文件的响应程度进行审</w:t>
      </w:r>
    </w:p>
    <w:p w14:paraId="7A4EF662">
      <w:pPr>
        <w:spacing w:after="0"/>
        <w:jc w:val="left"/>
        <w:rPr>
          <w:sz w:val="22"/>
        </w:rPr>
        <w:sectPr>
          <w:pgSz w:w="11910" w:h="16850"/>
          <w:pgMar w:top="1360" w:right="708" w:bottom="1400" w:left="992" w:header="0" w:footer="1184" w:gutter="0"/>
          <w:cols w:space="720" w:num="1"/>
        </w:sectPr>
      </w:pPr>
    </w:p>
    <w:p w14:paraId="571F85B0">
      <w:pPr>
        <w:spacing w:before="61" w:after="14"/>
        <w:ind w:left="434" w:right="0" w:firstLine="0"/>
        <w:jc w:val="left"/>
        <w:rPr>
          <w:sz w:val="22"/>
        </w:rPr>
      </w:pPr>
      <w:r>
        <w:rPr>
          <w:spacing w:val="-1"/>
          <w:sz w:val="22"/>
        </w:rPr>
        <w:t>查。有一项不符合评审标准的，按无效响应处理。</w:t>
      </w:r>
    </w:p>
    <w:tbl>
      <w:tblPr>
        <w:tblStyle w:val="9"/>
        <w:tblW w:w="0" w:type="auto"/>
        <w:tblInd w:w="3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5"/>
        <w:gridCol w:w="4230"/>
        <w:gridCol w:w="4737"/>
      </w:tblGrid>
      <w:tr w14:paraId="2E98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05" w:type="dxa"/>
          </w:tcPr>
          <w:p w14:paraId="054BD681">
            <w:pPr>
              <w:pStyle w:val="14"/>
              <w:spacing w:before="140" w:line="275" w:lineRule="exact"/>
              <w:ind w:firstLine="218" w:firstLineChars="100"/>
              <w:rPr>
                <w:spacing w:val="-1"/>
                <w:sz w:val="22"/>
              </w:rPr>
            </w:pPr>
            <w:r>
              <w:rPr>
                <w:spacing w:val="-1"/>
                <w:sz w:val="22"/>
              </w:rPr>
              <w:t>序号</w:t>
            </w:r>
          </w:p>
        </w:tc>
        <w:tc>
          <w:tcPr>
            <w:tcW w:w="4230" w:type="dxa"/>
            <w:vAlign w:val="center"/>
          </w:tcPr>
          <w:p w14:paraId="54032560">
            <w:pPr>
              <w:pStyle w:val="14"/>
              <w:spacing w:before="140" w:line="275" w:lineRule="exact"/>
              <w:ind w:left="533"/>
              <w:rPr>
                <w:spacing w:val="-1"/>
                <w:sz w:val="22"/>
              </w:rPr>
            </w:pPr>
            <w:r>
              <w:rPr>
                <w:spacing w:val="-1"/>
                <w:sz w:val="22"/>
              </w:rPr>
              <w:t>评审内容</w:t>
            </w:r>
          </w:p>
        </w:tc>
        <w:tc>
          <w:tcPr>
            <w:tcW w:w="4737" w:type="dxa"/>
          </w:tcPr>
          <w:p w14:paraId="422A4F7A">
            <w:pPr>
              <w:pStyle w:val="14"/>
              <w:spacing w:before="140" w:line="275" w:lineRule="exact"/>
              <w:ind w:left="533"/>
              <w:rPr>
                <w:spacing w:val="-1"/>
                <w:sz w:val="22"/>
              </w:rPr>
            </w:pPr>
            <w:r>
              <w:rPr>
                <w:spacing w:val="-1"/>
                <w:sz w:val="22"/>
              </w:rPr>
              <w:t>评审标准</w:t>
            </w:r>
          </w:p>
        </w:tc>
      </w:tr>
      <w:tr w14:paraId="5BB7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05" w:type="dxa"/>
          </w:tcPr>
          <w:p w14:paraId="51EC7498">
            <w:pPr>
              <w:pStyle w:val="14"/>
              <w:spacing w:before="140" w:line="275" w:lineRule="exact"/>
              <w:ind w:right="80"/>
              <w:jc w:val="center"/>
              <w:rPr>
                <w:sz w:val="22"/>
              </w:rPr>
            </w:pPr>
            <w:r>
              <w:rPr>
                <w:spacing w:val="-10"/>
                <w:sz w:val="22"/>
              </w:rPr>
              <w:t>1</w:t>
            </w:r>
          </w:p>
        </w:tc>
        <w:tc>
          <w:tcPr>
            <w:tcW w:w="4230" w:type="dxa"/>
            <w:vAlign w:val="center"/>
          </w:tcPr>
          <w:p w14:paraId="2FCB56E5">
            <w:pPr>
              <w:pStyle w:val="14"/>
              <w:spacing w:before="140" w:line="275" w:lineRule="exact"/>
              <w:jc w:val="center"/>
              <w:rPr>
                <w:sz w:val="22"/>
              </w:rPr>
            </w:pPr>
            <w:r>
              <w:rPr>
                <w:spacing w:val="-2"/>
                <w:sz w:val="22"/>
              </w:rPr>
              <w:t>竞争性谈判声明函</w:t>
            </w:r>
          </w:p>
        </w:tc>
        <w:tc>
          <w:tcPr>
            <w:tcW w:w="4737" w:type="dxa"/>
          </w:tcPr>
          <w:p w14:paraId="58B17774">
            <w:pPr>
              <w:pStyle w:val="14"/>
              <w:spacing w:before="140" w:line="275" w:lineRule="exact"/>
              <w:ind w:left="533"/>
              <w:rPr>
                <w:spacing w:val="-1"/>
                <w:sz w:val="22"/>
              </w:rPr>
            </w:pPr>
            <w:r>
              <w:rPr>
                <w:spacing w:val="-1"/>
                <w:sz w:val="22"/>
              </w:rPr>
              <w:t>符合“第六章”内容要求</w:t>
            </w:r>
          </w:p>
        </w:tc>
      </w:tr>
      <w:tr w14:paraId="334B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05" w:type="dxa"/>
          </w:tcPr>
          <w:p w14:paraId="46D97993">
            <w:pPr>
              <w:pStyle w:val="14"/>
              <w:spacing w:before="140" w:line="276" w:lineRule="exact"/>
              <w:ind w:right="80"/>
              <w:jc w:val="center"/>
              <w:rPr>
                <w:sz w:val="22"/>
              </w:rPr>
            </w:pPr>
            <w:r>
              <w:rPr>
                <w:spacing w:val="-10"/>
                <w:sz w:val="22"/>
              </w:rPr>
              <w:t>2</w:t>
            </w:r>
          </w:p>
        </w:tc>
        <w:tc>
          <w:tcPr>
            <w:tcW w:w="4230" w:type="dxa"/>
            <w:vAlign w:val="center"/>
          </w:tcPr>
          <w:p w14:paraId="50D77E6A">
            <w:pPr>
              <w:pStyle w:val="14"/>
              <w:spacing w:before="140" w:line="276" w:lineRule="exact"/>
              <w:jc w:val="center"/>
              <w:rPr>
                <w:sz w:val="22"/>
              </w:rPr>
            </w:pPr>
            <w:r>
              <w:rPr>
                <w:spacing w:val="-2"/>
                <w:sz w:val="22"/>
              </w:rPr>
              <w:t>采购项目承诺书</w:t>
            </w:r>
          </w:p>
        </w:tc>
        <w:tc>
          <w:tcPr>
            <w:tcW w:w="4737" w:type="dxa"/>
          </w:tcPr>
          <w:p w14:paraId="1DEC5597">
            <w:pPr>
              <w:pStyle w:val="14"/>
              <w:spacing w:before="140" w:line="275" w:lineRule="exact"/>
              <w:ind w:left="533"/>
              <w:rPr>
                <w:spacing w:val="-1"/>
                <w:sz w:val="22"/>
              </w:rPr>
            </w:pPr>
            <w:r>
              <w:rPr>
                <w:spacing w:val="-1"/>
                <w:sz w:val="22"/>
              </w:rPr>
              <w:t>符合“第六章”内容要求</w:t>
            </w:r>
          </w:p>
        </w:tc>
      </w:tr>
      <w:tr w14:paraId="5BE7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05" w:type="dxa"/>
          </w:tcPr>
          <w:p w14:paraId="7EAB9E69">
            <w:pPr>
              <w:pStyle w:val="14"/>
              <w:spacing w:before="140" w:line="275" w:lineRule="exact"/>
              <w:ind w:right="80"/>
              <w:jc w:val="center"/>
              <w:rPr>
                <w:sz w:val="22"/>
              </w:rPr>
            </w:pPr>
            <w:r>
              <w:rPr>
                <w:spacing w:val="-10"/>
                <w:sz w:val="22"/>
              </w:rPr>
              <w:t>3</w:t>
            </w:r>
          </w:p>
        </w:tc>
        <w:tc>
          <w:tcPr>
            <w:tcW w:w="4230" w:type="dxa"/>
            <w:vAlign w:val="center"/>
          </w:tcPr>
          <w:p w14:paraId="7BCBECAB">
            <w:pPr>
              <w:pStyle w:val="14"/>
              <w:spacing w:before="140" w:line="275" w:lineRule="exact"/>
              <w:jc w:val="center"/>
              <w:rPr>
                <w:sz w:val="22"/>
              </w:rPr>
            </w:pPr>
            <w:r>
              <w:rPr>
                <w:spacing w:val="-2"/>
                <w:sz w:val="22"/>
              </w:rPr>
              <w:t>反商业贿赂承诺书</w:t>
            </w:r>
          </w:p>
        </w:tc>
        <w:tc>
          <w:tcPr>
            <w:tcW w:w="4737" w:type="dxa"/>
          </w:tcPr>
          <w:p w14:paraId="48CB46F5">
            <w:pPr>
              <w:pStyle w:val="14"/>
              <w:spacing w:before="140" w:line="275" w:lineRule="exact"/>
              <w:ind w:left="533"/>
              <w:rPr>
                <w:spacing w:val="-1"/>
                <w:sz w:val="22"/>
              </w:rPr>
            </w:pPr>
            <w:r>
              <w:rPr>
                <w:spacing w:val="-1"/>
                <w:sz w:val="22"/>
              </w:rPr>
              <w:t>符合“第六章”内容要求</w:t>
            </w:r>
          </w:p>
        </w:tc>
      </w:tr>
      <w:tr w14:paraId="1428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705" w:type="dxa"/>
          </w:tcPr>
          <w:p w14:paraId="7BC6F30D">
            <w:pPr>
              <w:pStyle w:val="14"/>
              <w:spacing w:before="140" w:line="275" w:lineRule="exact"/>
              <w:ind w:right="80"/>
              <w:jc w:val="center"/>
              <w:rPr>
                <w:sz w:val="22"/>
              </w:rPr>
            </w:pPr>
            <w:r>
              <w:rPr>
                <w:spacing w:val="-10"/>
                <w:sz w:val="22"/>
              </w:rPr>
              <w:t>4</w:t>
            </w:r>
          </w:p>
        </w:tc>
        <w:tc>
          <w:tcPr>
            <w:tcW w:w="4230" w:type="dxa"/>
            <w:vAlign w:val="center"/>
          </w:tcPr>
          <w:p w14:paraId="6BF42847">
            <w:pPr>
              <w:pStyle w:val="14"/>
              <w:spacing w:before="140" w:line="275" w:lineRule="exact"/>
              <w:jc w:val="center"/>
              <w:rPr>
                <w:sz w:val="22"/>
              </w:rPr>
            </w:pPr>
            <w:r>
              <w:rPr>
                <w:spacing w:val="-3"/>
                <w:sz w:val="22"/>
              </w:rPr>
              <w:t>服务承诺</w:t>
            </w:r>
          </w:p>
        </w:tc>
        <w:tc>
          <w:tcPr>
            <w:tcW w:w="4737" w:type="dxa"/>
          </w:tcPr>
          <w:p w14:paraId="3C0CEB40">
            <w:pPr>
              <w:pStyle w:val="14"/>
              <w:spacing w:before="140" w:line="275" w:lineRule="exact"/>
              <w:ind w:left="533"/>
              <w:rPr>
                <w:spacing w:val="-1"/>
                <w:sz w:val="22"/>
              </w:rPr>
            </w:pPr>
            <w:r>
              <w:rPr>
                <w:spacing w:val="-1"/>
                <w:sz w:val="22"/>
              </w:rPr>
              <w:t>符合“第六章”内容要求</w:t>
            </w:r>
          </w:p>
        </w:tc>
      </w:tr>
      <w:tr w14:paraId="313BF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05" w:type="dxa"/>
          </w:tcPr>
          <w:p w14:paraId="3F785396">
            <w:pPr>
              <w:pStyle w:val="14"/>
              <w:ind w:right="80"/>
              <w:jc w:val="center"/>
              <w:rPr>
                <w:sz w:val="22"/>
              </w:rPr>
            </w:pPr>
            <w:r>
              <w:rPr>
                <w:spacing w:val="-10"/>
                <w:sz w:val="22"/>
              </w:rPr>
              <w:t>5</w:t>
            </w:r>
          </w:p>
        </w:tc>
        <w:tc>
          <w:tcPr>
            <w:tcW w:w="4230" w:type="dxa"/>
            <w:vAlign w:val="center"/>
          </w:tcPr>
          <w:p w14:paraId="3CD08A54">
            <w:pPr>
              <w:pStyle w:val="14"/>
              <w:ind w:right="-29"/>
              <w:jc w:val="center"/>
              <w:rPr>
                <w:sz w:val="22"/>
              </w:rPr>
            </w:pPr>
            <w:r>
              <w:rPr>
                <w:spacing w:val="-10"/>
                <w:sz w:val="22"/>
              </w:rPr>
              <w:t>残疾人福利性单位声明函</w:t>
            </w:r>
            <w:r>
              <w:rPr>
                <w:spacing w:val="-2"/>
                <w:sz w:val="22"/>
              </w:rPr>
              <w:t>（如果有</w:t>
            </w:r>
            <w:r>
              <w:rPr>
                <w:spacing w:val="-10"/>
                <w:sz w:val="22"/>
              </w:rPr>
              <w:t>）</w:t>
            </w:r>
          </w:p>
        </w:tc>
        <w:tc>
          <w:tcPr>
            <w:tcW w:w="4737" w:type="dxa"/>
            <w:vAlign w:val="center"/>
          </w:tcPr>
          <w:p w14:paraId="37D6DD87">
            <w:pPr>
              <w:pStyle w:val="14"/>
              <w:spacing w:before="140" w:line="275" w:lineRule="exact"/>
              <w:ind w:left="533"/>
              <w:rPr>
                <w:spacing w:val="-1"/>
                <w:sz w:val="22"/>
              </w:rPr>
            </w:pPr>
            <w:r>
              <w:rPr>
                <w:spacing w:val="-1"/>
                <w:sz w:val="22"/>
              </w:rPr>
              <w:t>符合“第六章”内容要求</w:t>
            </w:r>
          </w:p>
        </w:tc>
      </w:tr>
      <w:tr w14:paraId="53A1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705" w:type="dxa"/>
          </w:tcPr>
          <w:p w14:paraId="320D5FDF">
            <w:pPr>
              <w:pStyle w:val="14"/>
              <w:spacing w:before="185"/>
              <w:ind w:right="80"/>
              <w:jc w:val="center"/>
              <w:rPr>
                <w:sz w:val="22"/>
              </w:rPr>
            </w:pPr>
            <w:r>
              <w:rPr>
                <w:spacing w:val="-10"/>
                <w:sz w:val="22"/>
              </w:rPr>
              <w:t>6</w:t>
            </w:r>
          </w:p>
        </w:tc>
        <w:tc>
          <w:tcPr>
            <w:tcW w:w="4230" w:type="dxa"/>
            <w:vAlign w:val="center"/>
          </w:tcPr>
          <w:p w14:paraId="2F7F1763">
            <w:pPr>
              <w:pStyle w:val="14"/>
              <w:spacing w:before="185"/>
              <w:jc w:val="center"/>
              <w:rPr>
                <w:sz w:val="22"/>
              </w:rPr>
            </w:pPr>
            <w:r>
              <w:rPr>
                <w:spacing w:val="-2"/>
                <w:sz w:val="22"/>
              </w:rPr>
              <w:t>监狱企业证明材料(如果有</w:t>
            </w:r>
            <w:r>
              <w:rPr>
                <w:spacing w:val="-10"/>
                <w:sz w:val="22"/>
              </w:rPr>
              <w:t>）</w:t>
            </w:r>
          </w:p>
        </w:tc>
        <w:tc>
          <w:tcPr>
            <w:tcW w:w="4737" w:type="dxa"/>
            <w:vAlign w:val="center"/>
          </w:tcPr>
          <w:p w14:paraId="5C794A15">
            <w:pPr>
              <w:pStyle w:val="14"/>
              <w:spacing w:before="140" w:line="275" w:lineRule="exact"/>
              <w:ind w:left="533"/>
              <w:rPr>
                <w:spacing w:val="-1"/>
                <w:sz w:val="22"/>
              </w:rPr>
            </w:pPr>
            <w:r>
              <w:rPr>
                <w:spacing w:val="-1"/>
                <w:sz w:val="22"/>
              </w:rPr>
              <w:t>符合“第六章”内容要求</w:t>
            </w:r>
          </w:p>
        </w:tc>
      </w:tr>
      <w:tr w14:paraId="1A8D1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705" w:type="dxa"/>
          </w:tcPr>
          <w:p w14:paraId="4D9B73AB">
            <w:pPr>
              <w:pStyle w:val="14"/>
              <w:spacing w:before="68"/>
              <w:rPr>
                <w:sz w:val="22"/>
              </w:rPr>
            </w:pPr>
          </w:p>
          <w:p w14:paraId="59A266C4">
            <w:pPr>
              <w:pStyle w:val="14"/>
              <w:ind w:right="80"/>
              <w:jc w:val="center"/>
              <w:rPr>
                <w:sz w:val="22"/>
              </w:rPr>
            </w:pPr>
            <w:r>
              <w:rPr>
                <w:spacing w:val="-10"/>
                <w:sz w:val="22"/>
              </w:rPr>
              <w:t>7</w:t>
            </w:r>
          </w:p>
        </w:tc>
        <w:tc>
          <w:tcPr>
            <w:tcW w:w="4230" w:type="dxa"/>
            <w:vAlign w:val="center"/>
          </w:tcPr>
          <w:p w14:paraId="47936DD7">
            <w:pPr>
              <w:pStyle w:val="14"/>
              <w:jc w:val="center"/>
              <w:rPr>
                <w:sz w:val="22"/>
              </w:rPr>
            </w:pPr>
            <w:r>
              <w:rPr>
                <w:spacing w:val="-2"/>
                <w:sz w:val="22"/>
              </w:rPr>
              <w:t>第一次报价表</w:t>
            </w:r>
          </w:p>
        </w:tc>
        <w:tc>
          <w:tcPr>
            <w:tcW w:w="4737" w:type="dxa"/>
            <w:vAlign w:val="center"/>
          </w:tcPr>
          <w:p w14:paraId="09DAF773">
            <w:pPr>
              <w:pStyle w:val="14"/>
              <w:spacing w:before="140" w:line="275" w:lineRule="exact"/>
              <w:ind w:firstLine="436" w:firstLineChars="200"/>
              <w:rPr>
                <w:spacing w:val="-1"/>
                <w:sz w:val="22"/>
              </w:rPr>
            </w:pPr>
            <w:r>
              <w:rPr>
                <w:spacing w:val="-1"/>
                <w:sz w:val="22"/>
              </w:rPr>
              <w:t>第一次仅供谈判小组在评审时参考比较，评标价以最终报价为准。</w:t>
            </w:r>
          </w:p>
        </w:tc>
      </w:tr>
      <w:tr w14:paraId="6342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705" w:type="dxa"/>
          </w:tcPr>
          <w:p w14:paraId="002021C1">
            <w:pPr>
              <w:pStyle w:val="14"/>
              <w:spacing w:before="139" w:line="275" w:lineRule="exact"/>
              <w:ind w:right="80"/>
              <w:jc w:val="center"/>
              <w:rPr>
                <w:rFonts w:hint="eastAsia" w:eastAsia="宋体"/>
                <w:sz w:val="22"/>
                <w:lang w:val="en-US" w:eastAsia="zh-CN"/>
              </w:rPr>
            </w:pPr>
            <w:r>
              <w:rPr>
                <w:rFonts w:hint="eastAsia"/>
                <w:sz w:val="22"/>
                <w:lang w:val="en-US" w:eastAsia="zh-CN"/>
              </w:rPr>
              <w:t>8</w:t>
            </w:r>
          </w:p>
        </w:tc>
        <w:tc>
          <w:tcPr>
            <w:tcW w:w="4230" w:type="dxa"/>
            <w:vAlign w:val="center"/>
          </w:tcPr>
          <w:p w14:paraId="1995D679">
            <w:pPr>
              <w:pStyle w:val="14"/>
              <w:spacing w:before="169" w:line="245" w:lineRule="exact"/>
              <w:ind w:right="464"/>
              <w:jc w:val="center"/>
              <w:rPr>
                <w:sz w:val="22"/>
              </w:rPr>
            </w:pPr>
            <w:r>
              <w:rPr>
                <w:sz w:val="22"/>
              </w:rPr>
              <w:t>报价明细表</w:t>
            </w:r>
          </w:p>
        </w:tc>
        <w:tc>
          <w:tcPr>
            <w:tcW w:w="4737" w:type="dxa"/>
            <w:vAlign w:val="center"/>
          </w:tcPr>
          <w:p w14:paraId="45190E0B">
            <w:pPr>
              <w:pStyle w:val="14"/>
              <w:spacing w:before="140" w:line="275" w:lineRule="exact"/>
              <w:ind w:left="533"/>
              <w:rPr>
                <w:spacing w:val="-1"/>
                <w:sz w:val="22"/>
              </w:rPr>
            </w:pPr>
            <w:r>
              <w:rPr>
                <w:spacing w:val="-1"/>
                <w:sz w:val="22"/>
              </w:rPr>
              <w:t>符合“第六章”内容要求</w:t>
            </w:r>
          </w:p>
        </w:tc>
      </w:tr>
      <w:tr w14:paraId="7BCD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705" w:type="dxa"/>
            <w:vAlign w:val="top"/>
          </w:tcPr>
          <w:p w14:paraId="27491819">
            <w:pPr>
              <w:pStyle w:val="14"/>
              <w:spacing w:before="139" w:line="275" w:lineRule="exact"/>
              <w:ind w:left="0" w:leftChars="0" w:right="80" w:rightChars="0"/>
              <w:jc w:val="center"/>
              <w:rPr>
                <w:rFonts w:hint="eastAsia" w:eastAsia="宋体"/>
                <w:spacing w:val="-10"/>
                <w:sz w:val="22"/>
                <w:lang w:val="en-US" w:eastAsia="zh-CN"/>
              </w:rPr>
            </w:pPr>
            <w:r>
              <w:rPr>
                <w:rFonts w:hint="eastAsia"/>
                <w:spacing w:val="-10"/>
                <w:sz w:val="22"/>
                <w:lang w:val="en-US" w:eastAsia="zh-CN"/>
              </w:rPr>
              <w:t>9</w:t>
            </w:r>
          </w:p>
        </w:tc>
        <w:tc>
          <w:tcPr>
            <w:tcW w:w="4230" w:type="dxa"/>
            <w:vAlign w:val="center"/>
          </w:tcPr>
          <w:p w14:paraId="3E3E9B1A">
            <w:pPr>
              <w:pStyle w:val="14"/>
              <w:spacing w:before="169" w:line="245" w:lineRule="exact"/>
              <w:ind w:left="0" w:leftChars="0" w:right="464" w:rightChars="0"/>
              <w:jc w:val="center"/>
              <w:rPr>
                <w:spacing w:val="-5"/>
                <w:sz w:val="22"/>
              </w:rPr>
            </w:pPr>
            <w:r>
              <w:rPr>
                <w:spacing w:val="-5"/>
                <w:sz w:val="22"/>
              </w:rPr>
              <w:t>其他</w:t>
            </w:r>
          </w:p>
        </w:tc>
        <w:tc>
          <w:tcPr>
            <w:tcW w:w="4737" w:type="dxa"/>
            <w:vAlign w:val="center"/>
          </w:tcPr>
          <w:p w14:paraId="65576077">
            <w:pPr>
              <w:pStyle w:val="14"/>
              <w:spacing w:before="140" w:line="275" w:lineRule="exact"/>
              <w:ind w:left="533"/>
              <w:rPr>
                <w:spacing w:val="-1"/>
                <w:sz w:val="22"/>
              </w:rPr>
            </w:pPr>
            <w:r>
              <w:rPr>
                <w:spacing w:val="-1"/>
                <w:sz w:val="22"/>
              </w:rPr>
              <w:t>符合法律法规及谈判文件要求</w:t>
            </w:r>
          </w:p>
        </w:tc>
      </w:tr>
    </w:tbl>
    <w:p w14:paraId="67DEABCE">
      <w:pPr>
        <w:spacing w:before="144" w:line="369" w:lineRule="auto"/>
        <w:ind w:left="434" w:right="561" w:firstLine="435"/>
        <w:jc w:val="left"/>
        <w:rPr>
          <w:sz w:val="22"/>
        </w:rPr>
      </w:pPr>
      <w:r>
        <w:rPr>
          <w:sz w:val="22"/>
        </w:rPr>
        <w:t>四、 在资格性、符合性审查中如出现下列情况之一的响应文件，按无效响应文件处理，不</w:t>
      </w:r>
      <w:r>
        <w:rPr>
          <w:spacing w:val="-2"/>
          <w:sz w:val="22"/>
        </w:rPr>
        <w:t>再进行谈判，谈判小组应告知供应商：</w:t>
      </w:r>
    </w:p>
    <w:p w14:paraId="11317E36">
      <w:pPr>
        <w:pStyle w:val="13"/>
        <w:numPr>
          <w:ilvl w:val="1"/>
          <w:numId w:val="18"/>
        </w:numPr>
        <w:tabs>
          <w:tab w:val="left" w:pos="1424"/>
        </w:tabs>
        <w:spacing w:before="17" w:after="0" w:line="240" w:lineRule="auto"/>
        <w:ind w:left="1424" w:right="0" w:hanging="554"/>
        <w:jc w:val="left"/>
        <w:rPr>
          <w:sz w:val="22"/>
        </w:rPr>
      </w:pPr>
      <w:r>
        <w:rPr>
          <w:spacing w:val="-3"/>
          <w:sz w:val="22"/>
        </w:rPr>
        <w:t>响应文件中资格证明文件不全或未实质性响应竞争性谈判文件要求的；</w:t>
      </w:r>
    </w:p>
    <w:p w14:paraId="7E27E271">
      <w:pPr>
        <w:pStyle w:val="13"/>
        <w:numPr>
          <w:ilvl w:val="1"/>
          <w:numId w:val="18"/>
        </w:numPr>
        <w:tabs>
          <w:tab w:val="left" w:pos="1408"/>
        </w:tabs>
        <w:spacing w:before="153" w:after="0" w:line="372" w:lineRule="auto"/>
        <w:ind w:left="434" w:right="568" w:firstLine="435"/>
        <w:jc w:val="left"/>
        <w:rPr>
          <w:sz w:val="22"/>
        </w:rPr>
      </w:pPr>
      <w:r>
        <w:rPr>
          <w:spacing w:val="-6"/>
          <w:sz w:val="22"/>
        </w:rPr>
        <w:t xml:space="preserve">响应文件无法定代表人的 </w:t>
      </w:r>
      <w:r>
        <w:rPr>
          <w:sz w:val="22"/>
        </w:rPr>
        <w:t>CA</w:t>
      </w:r>
      <w:r>
        <w:rPr>
          <w:spacing w:val="-10"/>
          <w:sz w:val="22"/>
        </w:rPr>
        <w:t xml:space="preserve"> 印章，或未按竞争性谈判文件的要求加盖 </w:t>
      </w:r>
      <w:r>
        <w:rPr>
          <w:sz w:val="22"/>
        </w:rPr>
        <w:t>CA</w:t>
      </w:r>
      <w:r>
        <w:rPr>
          <w:spacing w:val="-13"/>
          <w:sz w:val="22"/>
        </w:rPr>
        <w:t xml:space="preserve"> 印章的，或</w:t>
      </w:r>
      <w:r>
        <w:rPr>
          <w:spacing w:val="-2"/>
          <w:sz w:val="22"/>
        </w:rPr>
        <w:t>授权期限不符合要求的；</w:t>
      </w:r>
    </w:p>
    <w:p w14:paraId="3F36D222">
      <w:pPr>
        <w:pStyle w:val="13"/>
        <w:numPr>
          <w:ilvl w:val="1"/>
          <w:numId w:val="18"/>
        </w:numPr>
        <w:tabs>
          <w:tab w:val="left" w:pos="1424"/>
        </w:tabs>
        <w:spacing w:before="13" w:after="0" w:line="240" w:lineRule="auto"/>
        <w:ind w:left="1424" w:right="0" w:hanging="554"/>
        <w:jc w:val="left"/>
        <w:rPr>
          <w:sz w:val="22"/>
        </w:rPr>
      </w:pPr>
      <w:r>
        <w:rPr>
          <w:spacing w:val="-3"/>
          <w:sz w:val="22"/>
        </w:rPr>
        <w:t>响应文件有效期短于竞争性谈判文件要求的；</w:t>
      </w:r>
    </w:p>
    <w:p w14:paraId="6AA6F3B4">
      <w:pPr>
        <w:pStyle w:val="13"/>
        <w:numPr>
          <w:ilvl w:val="1"/>
          <w:numId w:val="18"/>
        </w:numPr>
        <w:tabs>
          <w:tab w:val="left" w:pos="1424"/>
        </w:tabs>
        <w:spacing w:before="153" w:after="0" w:line="240" w:lineRule="auto"/>
        <w:ind w:left="1424" w:right="0" w:hanging="554"/>
        <w:jc w:val="left"/>
        <w:rPr>
          <w:sz w:val="22"/>
        </w:rPr>
      </w:pPr>
      <w:r>
        <w:rPr>
          <w:spacing w:val="-3"/>
          <w:sz w:val="22"/>
        </w:rPr>
        <w:t>响应文件中提供虚假或失实资料的；</w:t>
      </w:r>
    </w:p>
    <w:p w14:paraId="19497B21">
      <w:pPr>
        <w:pStyle w:val="13"/>
        <w:numPr>
          <w:ilvl w:val="1"/>
          <w:numId w:val="18"/>
        </w:numPr>
        <w:tabs>
          <w:tab w:val="left" w:pos="1424"/>
        </w:tabs>
        <w:spacing w:before="153" w:after="0" w:line="240" w:lineRule="auto"/>
        <w:ind w:left="1424" w:right="0" w:hanging="554"/>
        <w:jc w:val="left"/>
        <w:rPr>
          <w:sz w:val="22"/>
        </w:rPr>
      </w:pPr>
      <w:r>
        <w:rPr>
          <w:spacing w:val="-3"/>
          <w:sz w:val="22"/>
        </w:rPr>
        <w:t>不满足谈判文件其他实质性要求的；</w:t>
      </w:r>
    </w:p>
    <w:p w14:paraId="141C3E68">
      <w:pPr>
        <w:spacing w:before="169" w:line="372" w:lineRule="auto"/>
        <w:ind w:left="434" w:right="561" w:firstLine="435"/>
        <w:jc w:val="left"/>
        <w:rPr>
          <w:sz w:val="22"/>
        </w:rPr>
      </w:pPr>
      <w:r>
        <w:rPr>
          <w:spacing w:val="-2"/>
          <w:sz w:val="22"/>
        </w:rPr>
        <w:t>五、谈判小组对通过资格性和符合性审查的响应文件进行评估，确定与各供应商谈判的具体</w:t>
      </w:r>
      <w:r>
        <w:rPr>
          <w:spacing w:val="-4"/>
          <w:sz w:val="22"/>
        </w:rPr>
        <w:t>内容。</w:t>
      </w:r>
    </w:p>
    <w:p w14:paraId="1DC7CD30">
      <w:pPr>
        <w:spacing w:before="0" w:line="384" w:lineRule="auto"/>
        <w:ind w:left="434" w:right="561" w:firstLine="435"/>
        <w:jc w:val="left"/>
        <w:rPr>
          <w:sz w:val="22"/>
        </w:rPr>
      </w:pPr>
      <w:r>
        <w:rPr>
          <w:spacing w:val="-2"/>
          <w:sz w:val="22"/>
        </w:rPr>
        <w:t>六、围绕谈判要点，谈判小组在系统中的澄清程序里对通过符合性和资格性审查的合格供应商发起谈判内容，各供应商应在规定时间内答复谈判内容。</w:t>
      </w:r>
    </w:p>
    <w:p w14:paraId="1E717AF1">
      <w:pPr>
        <w:spacing w:before="0" w:line="384" w:lineRule="auto"/>
        <w:ind w:left="434" w:right="561" w:firstLine="435"/>
        <w:jc w:val="left"/>
        <w:rPr>
          <w:rFonts w:ascii="宋体" w:hAnsi="宋体" w:eastAsia="宋体" w:cs="宋体"/>
          <w:spacing w:val="-2"/>
          <w:sz w:val="22"/>
        </w:rPr>
      </w:pPr>
      <w:r>
        <w:rPr>
          <w:rFonts w:ascii="宋体" w:hAnsi="宋体" w:eastAsia="宋体" w:cs="宋体"/>
          <w:spacing w:val="-2"/>
          <w:sz w:val="22"/>
        </w:rPr>
        <w:t>七、谈判过程中，谈判小组可以根据谈判情况实质性变动采购需求中的技术、服务要求以及合同草案条款，并通知所有参加谈判的供应商，该变动是谈判文件的有效组成部分。供应商应根据谈判小组的要求，以书面形式在规定时间内做出响应，未做出响应的响应文件将被视为无效谈判。</w:t>
      </w:r>
    </w:p>
    <w:p w14:paraId="4D0E34FB">
      <w:pPr>
        <w:spacing w:before="0" w:line="384" w:lineRule="auto"/>
        <w:ind w:left="434" w:right="561" w:firstLine="435"/>
        <w:jc w:val="left"/>
        <w:rPr>
          <w:rFonts w:ascii="宋体" w:hAnsi="宋体" w:eastAsia="宋体" w:cs="宋体"/>
          <w:spacing w:val="-2"/>
          <w:sz w:val="22"/>
        </w:rPr>
      </w:pPr>
      <w:r>
        <w:rPr>
          <w:rFonts w:ascii="宋体" w:hAnsi="宋体" w:eastAsia="宋体" w:cs="宋体"/>
          <w:spacing w:val="-2"/>
          <w:sz w:val="22"/>
        </w:rPr>
        <w:t>八、因采用远程不见面开标，谈判项目结束前，投标供应商应一直保持在线，谈判记录及最终（三次） 报价应在 30 分钟内完成，在规定时间内没有提交最后报价的供应商，视同退出谈判。最后报价将作为评审的依据,逾期造成的一切后果由供应商自行负责。未通过实质性响应的供应商将不再进行最后报价。</w:t>
      </w:r>
    </w:p>
    <w:p w14:paraId="22B1B3B1">
      <w:pPr>
        <w:spacing w:before="0" w:line="384" w:lineRule="auto"/>
        <w:ind w:left="434" w:right="561" w:firstLine="435"/>
        <w:jc w:val="left"/>
        <w:rPr>
          <w:rFonts w:ascii="宋体" w:hAnsi="宋体" w:eastAsia="宋体" w:cs="宋体"/>
          <w:spacing w:val="-2"/>
          <w:sz w:val="22"/>
        </w:rPr>
      </w:pPr>
      <w:r>
        <w:rPr>
          <w:rFonts w:ascii="宋体" w:hAnsi="宋体" w:eastAsia="宋体" w:cs="宋体"/>
          <w:spacing w:val="-2"/>
          <w:sz w:val="22"/>
        </w:rPr>
        <w:t>九、谈判小组从通过资格及符合性检查，且质量和服务均能满足采购文件实质性响应的供应商中，按照最后报价从低到高进行排序，推荐出 1-3 名成交候选人。如出现最低报价相同的，由谈判小组组织报价相同的供应商抽签决定排序。</w:t>
      </w:r>
    </w:p>
    <w:p w14:paraId="2AD607EF">
      <w:pPr>
        <w:spacing w:before="0" w:line="384" w:lineRule="auto"/>
        <w:ind w:left="434" w:right="561" w:firstLine="435"/>
        <w:jc w:val="left"/>
        <w:rPr>
          <w:rFonts w:ascii="宋体" w:hAnsi="宋体" w:eastAsia="宋体" w:cs="宋体"/>
          <w:spacing w:val="-2"/>
          <w:sz w:val="22"/>
        </w:rPr>
      </w:pPr>
      <w:r>
        <w:rPr>
          <w:rFonts w:ascii="宋体" w:hAnsi="宋体" w:eastAsia="宋体" w:cs="宋体"/>
          <w:spacing w:val="-2"/>
          <w:sz w:val="22"/>
        </w:rPr>
        <w:t>十、谈判小组如一致认为所有供应商报价均无法接受（或高于市场平均价）的、或一致认为存在妨碍公平竞争的行为而可能影响评审结果公正性的，可宣布项目废标或暂停谈判活动并向监督部门报告。</w:t>
      </w:r>
    </w:p>
    <w:p w14:paraId="1775AC91">
      <w:pPr>
        <w:spacing w:before="0" w:line="384" w:lineRule="auto"/>
        <w:ind w:left="434" w:right="561" w:firstLine="435"/>
        <w:jc w:val="left"/>
        <w:rPr>
          <w:rFonts w:ascii="宋体" w:hAnsi="宋体" w:eastAsia="宋体" w:cs="宋体"/>
          <w:spacing w:val="-2"/>
          <w:sz w:val="22"/>
        </w:rPr>
        <w:sectPr>
          <w:pgSz w:w="11910" w:h="16850"/>
          <w:pgMar w:top="1500" w:right="708" w:bottom="1400" w:left="992" w:header="0" w:footer="1184" w:gutter="0"/>
          <w:cols w:space="720" w:num="1"/>
        </w:sectPr>
      </w:pPr>
    </w:p>
    <w:p w14:paraId="16964D14">
      <w:pPr>
        <w:pStyle w:val="2"/>
        <w:spacing w:line="494" w:lineRule="exact"/>
        <w:ind w:left="3453" w:firstLine="0"/>
      </w:pPr>
      <w:r>
        <w:rPr>
          <w:spacing w:val="6"/>
        </w:rPr>
        <w:t>第六章 响应文件格式</w:t>
      </w:r>
    </w:p>
    <w:p w14:paraId="30F95888">
      <w:pPr>
        <w:pStyle w:val="6"/>
        <w:spacing w:before="167"/>
        <w:rPr>
          <w:rFonts w:ascii="Microsoft JhengHei"/>
          <w:b/>
          <w:sz w:val="30"/>
        </w:rPr>
      </w:pPr>
    </w:p>
    <w:p w14:paraId="26717D30">
      <w:pPr>
        <w:tabs>
          <w:tab w:val="left" w:pos="4384"/>
          <w:tab w:val="left" w:pos="5300"/>
          <w:tab w:val="left" w:pos="6201"/>
          <w:tab w:val="left" w:pos="7463"/>
        </w:tabs>
        <w:spacing w:before="0"/>
        <w:ind w:left="3303" w:right="0" w:firstLine="0"/>
        <w:jc w:val="left"/>
        <w:rPr>
          <w:rFonts w:ascii="Times New Roman" w:eastAsia="Times New Roman"/>
          <w:b/>
          <w:sz w:val="36"/>
        </w:rPr>
      </w:pPr>
      <w:r>
        <w:rPr>
          <w:rFonts w:ascii="Times New Roman" w:eastAsia="Times New Roman"/>
          <w:b/>
          <w:w w:val="130"/>
          <w:sz w:val="36"/>
          <w:u w:val="single"/>
        </w:rPr>
        <w:t>(</w:t>
      </w:r>
      <w:r>
        <w:rPr>
          <w:rFonts w:ascii="Microsoft JhengHei" w:eastAsia="Microsoft JhengHei"/>
          <w:b/>
          <w:spacing w:val="-10"/>
          <w:w w:val="110"/>
          <w:sz w:val="36"/>
          <w:u w:val="single"/>
        </w:rPr>
        <w:t>项</w:t>
      </w:r>
      <w:r>
        <w:rPr>
          <w:rFonts w:ascii="Microsoft JhengHei" w:eastAsia="Microsoft JhengHei"/>
          <w:b/>
          <w:sz w:val="36"/>
          <w:u w:val="single"/>
        </w:rPr>
        <w:tab/>
      </w:r>
      <w:r>
        <w:rPr>
          <w:rFonts w:ascii="Microsoft JhengHei" w:eastAsia="Microsoft JhengHei"/>
          <w:b/>
          <w:spacing w:val="-10"/>
          <w:w w:val="110"/>
          <w:sz w:val="36"/>
          <w:u w:val="single"/>
        </w:rPr>
        <w:t>目</w:t>
      </w:r>
      <w:r>
        <w:rPr>
          <w:rFonts w:ascii="Microsoft JhengHei" w:eastAsia="Microsoft JhengHei"/>
          <w:b/>
          <w:sz w:val="36"/>
          <w:u w:val="single"/>
        </w:rPr>
        <w:tab/>
      </w:r>
      <w:r>
        <w:rPr>
          <w:rFonts w:ascii="Microsoft JhengHei" w:eastAsia="Microsoft JhengHei"/>
          <w:b/>
          <w:spacing w:val="-10"/>
          <w:w w:val="110"/>
          <w:sz w:val="36"/>
          <w:u w:val="single"/>
        </w:rPr>
        <w:t>名</w:t>
      </w:r>
      <w:r>
        <w:rPr>
          <w:rFonts w:ascii="Microsoft JhengHei" w:eastAsia="Microsoft JhengHei"/>
          <w:b/>
          <w:sz w:val="36"/>
          <w:u w:val="single"/>
        </w:rPr>
        <w:tab/>
      </w:r>
      <w:r>
        <w:rPr>
          <w:rFonts w:ascii="Microsoft JhengHei" w:eastAsia="Microsoft JhengHei"/>
          <w:b/>
          <w:sz w:val="36"/>
          <w:u w:val="single"/>
        </w:rPr>
        <w:t>称</w:t>
      </w:r>
      <w:r>
        <w:rPr>
          <w:rFonts w:ascii="Times New Roman" w:eastAsia="Times New Roman"/>
          <w:b/>
          <w:spacing w:val="-10"/>
          <w:w w:val="130"/>
          <w:sz w:val="36"/>
          <w:u w:val="single"/>
        </w:rPr>
        <w:t>)</w:t>
      </w:r>
      <w:r>
        <w:rPr>
          <w:rFonts w:ascii="Times New Roman" w:eastAsia="Times New Roman"/>
          <w:b/>
          <w:sz w:val="36"/>
          <w:u w:val="single"/>
        </w:rPr>
        <w:tab/>
      </w:r>
    </w:p>
    <w:p w14:paraId="03C83FD6">
      <w:pPr>
        <w:pStyle w:val="6"/>
        <w:rPr>
          <w:rFonts w:ascii="Times New Roman"/>
          <w:b/>
          <w:sz w:val="72"/>
        </w:rPr>
      </w:pPr>
    </w:p>
    <w:p w14:paraId="02C79846">
      <w:pPr>
        <w:pStyle w:val="6"/>
        <w:rPr>
          <w:rFonts w:ascii="Times New Roman"/>
          <w:b/>
          <w:sz w:val="72"/>
        </w:rPr>
      </w:pPr>
    </w:p>
    <w:p w14:paraId="5B49C417">
      <w:pPr>
        <w:pStyle w:val="6"/>
        <w:rPr>
          <w:rFonts w:ascii="Times New Roman"/>
          <w:b/>
          <w:sz w:val="72"/>
        </w:rPr>
      </w:pPr>
    </w:p>
    <w:p w14:paraId="7A7ED22E">
      <w:pPr>
        <w:pStyle w:val="6"/>
        <w:spacing w:before="605"/>
        <w:rPr>
          <w:rFonts w:ascii="Times New Roman"/>
          <w:b/>
          <w:sz w:val="72"/>
        </w:rPr>
      </w:pPr>
    </w:p>
    <w:p w14:paraId="11019847">
      <w:pPr>
        <w:spacing w:before="0"/>
        <w:ind w:left="-1" w:right="146" w:firstLine="0"/>
        <w:jc w:val="center"/>
        <w:rPr>
          <w:sz w:val="72"/>
        </w:rPr>
      </w:pPr>
      <w:r>
        <w:rPr>
          <w:spacing w:val="-2"/>
          <w:sz w:val="72"/>
        </w:rPr>
        <w:t>响 应 性 文 件</w:t>
      </w:r>
    </w:p>
    <w:p w14:paraId="67EC451B">
      <w:pPr>
        <w:spacing w:before="479"/>
        <w:ind w:left="-1" w:right="161" w:firstLine="0"/>
        <w:jc w:val="center"/>
        <w:rPr>
          <w:sz w:val="31"/>
        </w:rPr>
      </w:pPr>
      <w:r>
        <w:rPr>
          <w:spacing w:val="1"/>
          <w:sz w:val="31"/>
        </w:rPr>
        <w:t>项目编号：</w:t>
      </w:r>
      <w:r>
        <w:rPr>
          <w:spacing w:val="-4"/>
          <w:sz w:val="31"/>
        </w:rPr>
        <w:t>xxx</w:t>
      </w:r>
    </w:p>
    <w:p w14:paraId="372EBACE">
      <w:pPr>
        <w:pStyle w:val="6"/>
        <w:rPr>
          <w:sz w:val="31"/>
        </w:rPr>
      </w:pPr>
    </w:p>
    <w:p w14:paraId="01DFF1C6">
      <w:pPr>
        <w:pStyle w:val="6"/>
        <w:rPr>
          <w:sz w:val="31"/>
        </w:rPr>
      </w:pPr>
    </w:p>
    <w:p w14:paraId="5FF8FC07">
      <w:pPr>
        <w:pStyle w:val="6"/>
        <w:rPr>
          <w:sz w:val="31"/>
        </w:rPr>
      </w:pPr>
    </w:p>
    <w:p w14:paraId="3FDBC575">
      <w:pPr>
        <w:pStyle w:val="6"/>
        <w:rPr>
          <w:sz w:val="31"/>
        </w:rPr>
      </w:pPr>
    </w:p>
    <w:p w14:paraId="5BA72645">
      <w:pPr>
        <w:pStyle w:val="6"/>
        <w:rPr>
          <w:sz w:val="31"/>
        </w:rPr>
      </w:pPr>
    </w:p>
    <w:p w14:paraId="0AEAFDCB">
      <w:pPr>
        <w:pStyle w:val="6"/>
        <w:rPr>
          <w:sz w:val="31"/>
        </w:rPr>
      </w:pPr>
    </w:p>
    <w:p w14:paraId="54D5EC29">
      <w:pPr>
        <w:pStyle w:val="6"/>
        <w:spacing w:before="95"/>
        <w:rPr>
          <w:sz w:val="31"/>
        </w:rPr>
      </w:pPr>
    </w:p>
    <w:p w14:paraId="35E11219">
      <w:pPr>
        <w:tabs>
          <w:tab w:val="left" w:pos="5210"/>
        </w:tabs>
        <w:spacing w:before="0"/>
        <w:ind w:left="2117" w:right="0" w:firstLine="0"/>
        <w:jc w:val="left"/>
        <w:rPr>
          <w:sz w:val="28"/>
        </w:rPr>
      </w:pPr>
      <w:r>
        <w:rPr>
          <w:sz w:val="28"/>
        </w:rPr>
        <w:t>供应商</w:t>
      </w:r>
      <w:r>
        <w:rPr>
          <w:spacing w:val="-10"/>
          <w:sz w:val="28"/>
        </w:rPr>
        <w:t>：</w:t>
      </w:r>
      <w:r>
        <w:rPr>
          <w:rFonts w:ascii="Times New Roman" w:eastAsia="Times New Roman"/>
          <w:sz w:val="28"/>
          <w:u w:val="single"/>
        </w:rPr>
        <w:tab/>
      </w:r>
      <w:r>
        <w:rPr>
          <w:spacing w:val="-4"/>
          <w:sz w:val="28"/>
        </w:rPr>
        <w:t>（电子签章</w:t>
      </w:r>
      <w:r>
        <w:rPr>
          <w:spacing w:val="-10"/>
          <w:sz w:val="28"/>
        </w:rPr>
        <w:t>）</w:t>
      </w:r>
    </w:p>
    <w:p w14:paraId="063D3BC6">
      <w:pPr>
        <w:tabs>
          <w:tab w:val="left" w:pos="5631"/>
        </w:tabs>
        <w:spacing w:before="196"/>
        <w:ind w:left="2117" w:right="0" w:firstLine="0"/>
        <w:jc w:val="left"/>
        <w:rPr>
          <w:sz w:val="28"/>
        </w:rPr>
      </w:pPr>
      <w:r>
        <w:rPr>
          <w:sz w:val="28"/>
        </w:rPr>
        <w:t>法定代表人</w:t>
      </w:r>
      <w:r>
        <w:rPr>
          <w:spacing w:val="-10"/>
          <w:sz w:val="28"/>
        </w:rPr>
        <w:t>：</w:t>
      </w:r>
      <w:r>
        <w:rPr>
          <w:rFonts w:ascii="Times New Roman" w:eastAsia="Times New Roman"/>
          <w:sz w:val="28"/>
          <w:u w:val="single"/>
        </w:rPr>
        <w:tab/>
      </w:r>
      <w:r>
        <w:rPr>
          <w:sz w:val="28"/>
        </w:rPr>
        <w:t>（电子签章</w:t>
      </w:r>
      <w:r>
        <w:rPr>
          <w:spacing w:val="-10"/>
          <w:sz w:val="28"/>
        </w:rPr>
        <w:t>）</w:t>
      </w:r>
    </w:p>
    <w:p w14:paraId="47351E32">
      <w:pPr>
        <w:tabs>
          <w:tab w:val="left" w:pos="945"/>
          <w:tab w:val="left" w:pos="1801"/>
          <w:tab w:val="left" w:pos="2642"/>
        </w:tabs>
        <w:spacing w:before="182"/>
        <w:ind w:left="-1" w:right="133" w:firstLine="0"/>
        <w:jc w:val="center"/>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p w14:paraId="5B7FFE89">
      <w:pPr>
        <w:spacing w:after="0"/>
        <w:jc w:val="center"/>
        <w:rPr>
          <w:sz w:val="28"/>
        </w:rPr>
        <w:sectPr>
          <w:pgSz w:w="11910" w:h="16850"/>
          <w:pgMar w:top="1440" w:right="708" w:bottom="1400" w:left="992" w:header="0" w:footer="1184" w:gutter="0"/>
          <w:cols w:space="720" w:num="1"/>
        </w:sectPr>
      </w:pPr>
    </w:p>
    <w:p w14:paraId="2E3BE5FB">
      <w:pPr>
        <w:pStyle w:val="3"/>
        <w:tabs>
          <w:tab w:val="left" w:pos="570"/>
        </w:tabs>
        <w:spacing w:line="474" w:lineRule="exact"/>
        <w:ind w:right="133"/>
      </w:pPr>
      <w:r>
        <w:rPr>
          <w:spacing w:val="-10"/>
        </w:rPr>
        <w:t>目</w:t>
      </w:r>
      <w:r>
        <w:tab/>
      </w:r>
      <w:r>
        <w:rPr>
          <w:spacing w:val="-10"/>
        </w:rPr>
        <w:t>录</w:t>
      </w:r>
    </w:p>
    <w:p w14:paraId="19BC8407">
      <w:pPr>
        <w:pStyle w:val="6"/>
        <w:spacing w:before="327"/>
        <w:rPr>
          <w:rFonts w:ascii="Microsoft JhengHei"/>
          <w:b/>
        </w:rPr>
      </w:pPr>
    </w:p>
    <w:p w14:paraId="527683E5">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一、竞争性谈判声明函</w:t>
      </w:r>
    </w:p>
    <w:p w14:paraId="5334042E">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二、法定代表人授权委托书</w:t>
      </w:r>
    </w:p>
    <w:p w14:paraId="00C88D48">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三、新乡市政府采购供应商信用承诺函</w:t>
      </w:r>
    </w:p>
    <w:p w14:paraId="2683A568">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四、中小企业声明函</w:t>
      </w:r>
    </w:p>
    <w:p w14:paraId="7DB197C8">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五、采购项目承诺书</w:t>
      </w:r>
    </w:p>
    <w:p w14:paraId="105394A0">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六、反商业贿赂承诺书</w:t>
      </w:r>
    </w:p>
    <w:p w14:paraId="12918A3B">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七、服务承诺</w:t>
      </w:r>
    </w:p>
    <w:p w14:paraId="4AAC80DF">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八、技术方案</w:t>
      </w:r>
    </w:p>
    <w:p w14:paraId="64AF3802">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九、残疾人福利性单位声明函（如果有）</w:t>
      </w:r>
    </w:p>
    <w:p w14:paraId="5255504F">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十、监狱企业证明材料(如果有）</w:t>
      </w:r>
    </w:p>
    <w:p w14:paraId="0F078578">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十一、第一次报价表</w:t>
      </w:r>
    </w:p>
    <w:p w14:paraId="77AC058B">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十二、第一次报价明细表</w:t>
      </w:r>
    </w:p>
    <w:p w14:paraId="06923D5C">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十三、投标货物技术偏离表</w:t>
      </w:r>
    </w:p>
    <w:p w14:paraId="4869D7DC">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pPr>
      <w:r>
        <w:rPr>
          <w:rFonts w:ascii="宋体" w:hAnsi="宋体" w:eastAsia="宋体" w:cs="宋体"/>
          <w:spacing w:val="-2"/>
          <w:sz w:val="21"/>
        </w:rPr>
        <w:t>十四、政府采购节能、环保产品汇总表（如有）</w:t>
      </w:r>
    </w:p>
    <w:p w14:paraId="13FB667D">
      <w:pPr>
        <w:pStyle w:val="13"/>
        <w:numPr>
          <w:ilvl w:val="0"/>
          <w:numId w:val="0"/>
        </w:numPr>
        <w:tabs>
          <w:tab w:val="left" w:pos="1063"/>
        </w:tabs>
        <w:spacing w:before="136" w:after="0" w:line="374" w:lineRule="auto"/>
        <w:ind w:left="854" w:leftChars="0" w:right="567" w:rightChars="0"/>
        <w:jc w:val="left"/>
        <w:rPr>
          <w:rFonts w:ascii="宋体" w:hAnsi="宋体" w:eastAsia="宋体" w:cs="宋体"/>
          <w:spacing w:val="-2"/>
          <w:sz w:val="21"/>
        </w:rPr>
        <w:sectPr>
          <w:pgSz w:w="11910" w:h="16850"/>
          <w:pgMar w:top="1360" w:right="708" w:bottom="1400" w:left="992" w:header="0" w:footer="1184" w:gutter="0"/>
          <w:cols w:space="720" w:num="1"/>
        </w:sectPr>
      </w:pPr>
      <w:r>
        <w:rPr>
          <w:rFonts w:ascii="宋体" w:hAnsi="宋体" w:eastAsia="宋体" w:cs="宋体"/>
          <w:spacing w:val="-2"/>
          <w:sz w:val="21"/>
        </w:rPr>
        <w:t>十五、其他资料</w:t>
      </w:r>
    </w:p>
    <w:p w14:paraId="75209E2D">
      <w:pPr>
        <w:pStyle w:val="3"/>
        <w:spacing w:line="474" w:lineRule="exact"/>
        <w:ind w:left="3243"/>
        <w:jc w:val="left"/>
      </w:pPr>
      <w:r>
        <w:rPr>
          <w:spacing w:val="-5"/>
        </w:rPr>
        <w:t>一、竞争性谈判声明函</w:t>
      </w:r>
    </w:p>
    <w:p w14:paraId="2E31DF4A">
      <w:pPr>
        <w:pStyle w:val="6"/>
        <w:spacing w:before="18"/>
        <w:rPr>
          <w:rFonts w:ascii="Microsoft JhengHei"/>
          <w:b/>
          <w:sz w:val="28"/>
        </w:rPr>
      </w:pPr>
    </w:p>
    <w:p w14:paraId="2A96862B">
      <w:pPr>
        <w:pStyle w:val="6"/>
        <w:ind w:left="434"/>
      </w:pPr>
      <w:r>
        <w:rPr>
          <w:spacing w:val="-53"/>
        </w:rPr>
        <w:t>致：</w:t>
      </w:r>
      <w:r>
        <w:rPr>
          <w:u w:val="single"/>
        </w:rPr>
        <w:t>（采购人名称及采购代理机构</w:t>
      </w:r>
      <w:r>
        <w:rPr>
          <w:spacing w:val="-10"/>
          <w:u w:val="single"/>
        </w:rPr>
        <w:t>）</w:t>
      </w:r>
    </w:p>
    <w:p w14:paraId="2C686402">
      <w:pPr>
        <w:pStyle w:val="6"/>
        <w:tabs>
          <w:tab w:val="left" w:pos="1801"/>
          <w:tab w:val="left" w:pos="3994"/>
        </w:tabs>
        <w:spacing w:before="136" w:line="374" w:lineRule="auto"/>
        <w:ind w:left="434" w:right="579" w:firstLine="420"/>
      </w:pPr>
      <w:r>
        <w:rPr>
          <w:spacing w:val="-6"/>
        </w:rPr>
        <w:t>你们</w:t>
      </w:r>
      <w:r>
        <w:rPr>
          <w:rFonts w:ascii="Times New Roman" w:eastAsia="Times New Roman"/>
          <w:u w:val="single"/>
        </w:rPr>
        <w:tab/>
      </w:r>
      <w:r>
        <w:rPr>
          <w:rFonts w:hint="eastAsia" w:ascii="Times New Roman"/>
          <w:u w:val="single"/>
          <w:lang w:val="en-US" w:eastAsia="zh-CN"/>
        </w:rPr>
        <w:t xml:space="preserve">  </w:t>
      </w:r>
      <w:r>
        <w:rPr>
          <w:spacing w:val="-2"/>
        </w:rPr>
        <w:t>项目（项目编号为：</w:t>
      </w:r>
      <w:r>
        <w:rPr>
          <w:rFonts w:ascii="Times New Roman" w:eastAsia="Times New Roman"/>
          <w:u w:val="single"/>
        </w:rPr>
        <w:tab/>
      </w:r>
      <w:r>
        <w:rPr>
          <w:rFonts w:hint="eastAsia" w:ascii="Times New Roman"/>
          <w:u w:val="single"/>
          <w:lang w:val="en-US" w:eastAsia="zh-CN"/>
        </w:rPr>
        <w:t xml:space="preserve">     </w:t>
      </w:r>
      <w:r>
        <w:rPr>
          <w:spacing w:val="-3"/>
        </w:rPr>
        <w:t>）谈判文件（包括更正公告，如果有的话）收悉，我们经详细</w:t>
      </w:r>
      <w:r>
        <w:rPr>
          <w:spacing w:val="-2"/>
        </w:rPr>
        <w:t>审阅和研究，现决定参加竞争性谈判：</w:t>
      </w:r>
    </w:p>
    <w:p w14:paraId="151ECF72">
      <w:pPr>
        <w:pStyle w:val="13"/>
        <w:numPr>
          <w:ilvl w:val="0"/>
          <w:numId w:val="19"/>
        </w:numPr>
        <w:tabs>
          <w:tab w:val="left" w:pos="1064"/>
        </w:tabs>
        <w:spacing w:before="0" w:after="0" w:line="256" w:lineRule="exact"/>
        <w:ind w:left="1064" w:right="0" w:hanging="209"/>
        <w:jc w:val="left"/>
        <w:rPr>
          <w:sz w:val="21"/>
        </w:rPr>
      </w:pPr>
      <w:r>
        <w:rPr>
          <w:spacing w:val="-5"/>
          <w:sz w:val="21"/>
        </w:rPr>
        <w:t xml:space="preserve">我们郑重承诺：我们是符合《政府采购法》第 </w:t>
      </w:r>
      <w:r>
        <w:rPr>
          <w:spacing w:val="-2"/>
          <w:sz w:val="21"/>
        </w:rPr>
        <w:t>22</w:t>
      </w:r>
      <w:r>
        <w:rPr>
          <w:spacing w:val="-10"/>
          <w:sz w:val="21"/>
        </w:rPr>
        <w:t xml:space="preserve"> 条规定的供应商，并严格遵守《政府采购法》</w:t>
      </w:r>
    </w:p>
    <w:p w14:paraId="5C49E6EC">
      <w:pPr>
        <w:pStyle w:val="6"/>
        <w:spacing w:before="136"/>
        <w:ind w:left="434"/>
      </w:pPr>
      <w:r>
        <w:rPr>
          <w:spacing w:val="-23"/>
        </w:rPr>
        <w:t xml:space="preserve">第 </w:t>
      </w:r>
      <w:r>
        <w:t>22</w:t>
      </w:r>
      <w:r>
        <w:rPr>
          <w:spacing w:val="-10"/>
        </w:rPr>
        <w:t xml:space="preserve"> 条的规定。</w:t>
      </w:r>
    </w:p>
    <w:p w14:paraId="6DBC741A">
      <w:pPr>
        <w:pStyle w:val="13"/>
        <w:numPr>
          <w:ilvl w:val="0"/>
          <w:numId w:val="19"/>
        </w:numPr>
        <w:tabs>
          <w:tab w:val="left" w:pos="1064"/>
        </w:tabs>
        <w:spacing w:before="137" w:after="0" w:line="240" w:lineRule="auto"/>
        <w:ind w:left="1064" w:right="0" w:hanging="209"/>
        <w:jc w:val="left"/>
        <w:rPr>
          <w:sz w:val="21"/>
        </w:rPr>
      </w:pPr>
      <w:r>
        <w:rPr>
          <w:spacing w:val="-1"/>
          <w:sz w:val="21"/>
        </w:rPr>
        <w:t>我们接受谈判文件的所有的条款和规定。</w:t>
      </w:r>
    </w:p>
    <w:p w14:paraId="402E72DE">
      <w:pPr>
        <w:pStyle w:val="13"/>
        <w:numPr>
          <w:ilvl w:val="0"/>
          <w:numId w:val="19"/>
        </w:numPr>
        <w:tabs>
          <w:tab w:val="left" w:pos="1063"/>
        </w:tabs>
        <w:spacing w:before="136" w:after="0" w:line="374" w:lineRule="auto"/>
        <w:ind w:left="434" w:right="567" w:firstLine="420"/>
        <w:jc w:val="left"/>
        <w:rPr>
          <w:sz w:val="21"/>
        </w:rPr>
      </w:pPr>
      <w:r>
        <w:rPr>
          <w:spacing w:val="-2"/>
          <w:sz w:val="21"/>
        </w:rPr>
        <w:t>我们同意按照谈判文件第二章“谈判供应商须知”的规定，本谈判文件将始终对我们具有约束力，并可随时被接受。如果我们成交，本谈判文件在此期间之后将继续保持有效。</w:t>
      </w:r>
    </w:p>
    <w:p w14:paraId="55C428D3">
      <w:pPr>
        <w:pStyle w:val="13"/>
        <w:numPr>
          <w:ilvl w:val="0"/>
          <w:numId w:val="19"/>
        </w:numPr>
        <w:tabs>
          <w:tab w:val="left" w:pos="1064"/>
        </w:tabs>
        <w:spacing w:before="0" w:after="0" w:line="255" w:lineRule="exact"/>
        <w:ind w:left="1064" w:right="0" w:hanging="209"/>
        <w:jc w:val="left"/>
        <w:rPr>
          <w:sz w:val="21"/>
        </w:rPr>
      </w:pPr>
      <w:r>
        <w:rPr>
          <w:spacing w:val="-3"/>
          <w:sz w:val="21"/>
        </w:rPr>
        <w:t>我们同意提供本项目谈判文件要求的有关本次竞争性谈判的所有资料，并声明所提交的资料是</w:t>
      </w:r>
    </w:p>
    <w:p w14:paraId="40077125">
      <w:pPr>
        <w:pStyle w:val="6"/>
        <w:spacing w:before="136"/>
        <w:ind w:left="434"/>
      </w:pPr>
      <w:r>
        <w:rPr>
          <w:spacing w:val="-2"/>
        </w:rPr>
        <w:t>准确的和真实的。</w:t>
      </w:r>
    </w:p>
    <w:p w14:paraId="078F0BC8">
      <w:pPr>
        <w:pStyle w:val="13"/>
        <w:numPr>
          <w:ilvl w:val="0"/>
          <w:numId w:val="19"/>
        </w:numPr>
        <w:tabs>
          <w:tab w:val="left" w:pos="1063"/>
        </w:tabs>
        <w:spacing w:before="137" w:after="0" w:line="374" w:lineRule="auto"/>
        <w:ind w:left="434" w:right="512" w:firstLine="420"/>
        <w:jc w:val="left"/>
        <w:rPr>
          <w:sz w:val="21"/>
        </w:rPr>
      </w:pPr>
      <w:r>
        <w:rPr>
          <w:spacing w:val="-2"/>
          <w:sz w:val="21"/>
        </w:rPr>
        <w:t>我们理解，你们无义务必须接受竞争性谈判最低的报价，并有权拒绝所有的响应文件和报价。同时也理解你们不承担我们本次谈判的费用。</w:t>
      </w:r>
    </w:p>
    <w:p w14:paraId="70A90CE0">
      <w:pPr>
        <w:pStyle w:val="6"/>
      </w:pPr>
    </w:p>
    <w:p w14:paraId="11001BF6">
      <w:pPr>
        <w:pStyle w:val="6"/>
      </w:pPr>
    </w:p>
    <w:p w14:paraId="35A8953A">
      <w:pPr>
        <w:pStyle w:val="6"/>
      </w:pPr>
    </w:p>
    <w:p w14:paraId="2D8701A5">
      <w:pPr>
        <w:pStyle w:val="6"/>
        <w:spacing w:before="140"/>
      </w:pPr>
    </w:p>
    <w:p w14:paraId="2038C750">
      <w:pPr>
        <w:pStyle w:val="6"/>
        <w:tabs>
          <w:tab w:val="left" w:pos="7598"/>
          <w:tab w:val="left" w:pos="8124"/>
        </w:tabs>
        <w:spacing w:line="362" w:lineRule="auto"/>
        <w:ind w:left="3814" w:right="820"/>
      </w:pPr>
      <w:r>
        <w:rPr>
          <w:spacing w:val="-2"/>
        </w:rPr>
        <w:t>供应商名称：</w:t>
      </w:r>
      <w:r>
        <w:rPr>
          <w:rFonts w:ascii="Times New Roman" w:eastAsia="Times New Roman"/>
          <w:u w:val="single"/>
        </w:rPr>
        <w:tab/>
      </w:r>
      <w:r>
        <w:rPr>
          <w:rFonts w:ascii="Times New Roman" w:eastAsia="Times New Roman"/>
          <w:u w:val="single"/>
        </w:rPr>
        <w:tab/>
      </w:r>
      <w:r>
        <w:rPr>
          <w:spacing w:val="-2"/>
        </w:rPr>
        <w:t>（电子签章）</w:t>
      </w:r>
      <w:r>
        <w:t>法定代表人 ：</w:t>
      </w:r>
      <w:r>
        <w:rPr>
          <w:rFonts w:ascii="Times New Roman" w:eastAsia="Times New Roman"/>
          <w:u w:val="single"/>
        </w:rPr>
        <w:tab/>
      </w:r>
      <w:r>
        <w:rPr>
          <w:spacing w:val="-2"/>
        </w:rPr>
        <w:t>（电子签章）</w:t>
      </w:r>
    </w:p>
    <w:p w14:paraId="4AC96FBB">
      <w:pPr>
        <w:pStyle w:val="6"/>
        <w:tabs>
          <w:tab w:val="left" w:pos="9012"/>
        </w:tabs>
        <w:spacing w:line="362" w:lineRule="auto"/>
        <w:ind w:left="3814" w:right="1195"/>
        <w:rPr>
          <w:rFonts w:ascii="Times New Roman" w:eastAsia="Times New Roman"/>
        </w:rPr>
      </w:pPr>
      <w:r>
        <w:rPr>
          <w:spacing w:val="-4"/>
        </w:rPr>
        <w:t>地址：</w:t>
      </w:r>
      <w:r>
        <w:rPr>
          <w:rFonts w:ascii="Times New Roman" w:eastAsia="Times New Roman"/>
          <w:u w:val="single"/>
        </w:rPr>
        <w:tab/>
      </w:r>
      <w:r>
        <w:rPr>
          <w:rFonts w:ascii="Times New Roman" w:eastAsia="Times New Roman"/>
        </w:rPr>
        <w:t xml:space="preserve"> </w:t>
      </w:r>
      <w:r>
        <w:t>电话</w:t>
      </w:r>
      <w:r>
        <w:rPr>
          <w:spacing w:val="-10"/>
        </w:rPr>
        <w:t>：</w:t>
      </w:r>
      <w:r>
        <w:rPr>
          <w:rFonts w:ascii="Times New Roman" w:eastAsia="Times New Roman"/>
          <w:u w:val="single"/>
        </w:rPr>
        <w:tab/>
      </w:r>
    </w:p>
    <w:p w14:paraId="7422AA57">
      <w:pPr>
        <w:pStyle w:val="6"/>
        <w:tabs>
          <w:tab w:val="left" w:pos="9012"/>
        </w:tabs>
        <w:spacing w:before="12" w:line="362" w:lineRule="auto"/>
        <w:ind w:left="3814" w:right="1194"/>
        <w:rPr>
          <w:rFonts w:ascii="Times New Roman" w:eastAsia="Times New Roman"/>
        </w:rPr>
      </w:pPr>
      <w:r>
        <w:rPr>
          <w:spacing w:val="-4"/>
        </w:rPr>
        <w:t>传真：</w:t>
      </w:r>
      <w:r>
        <w:rPr>
          <w:rFonts w:ascii="Times New Roman" w:eastAsia="Times New Roman"/>
          <w:u w:val="single"/>
        </w:rPr>
        <w:tab/>
      </w:r>
      <w:r>
        <w:rPr>
          <w:rFonts w:ascii="Times New Roman" w:eastAsia="Times New Roman"/>
        </w:rPr>
        <w:t xml:space="preserve"> </w:t>
      </w:r>
      <w:r>
        <w:t>邮政编码</w:t>
      </w:r>
      <w:r>
        <w:rPr>
          <w:spacing w:val="-10"/>
        </w:rPr>
        <w:t>：</w:t>
      </w:r>
      <w:r>
        <w:rPr>
          <w:rFonts w:ascii="Times New Roman" w:eastAsia="Times New Roman"/>
          <w:u w:val="single"/>
        </w:rPr>
        <w:tab/>
      </w:r>
    </w:p>
    <w:p w14:paraId="4D0AA60F">
      <w:pPr>
        <w:pStyle w:val="6"/>
        <w:tabs>
          <w:tab w:val="left" w:pos="7388"/>
          <w:tab w:val="left" w:pos="8019"/>
          <w:tab w:val="left" w:pos="8649"/>
        </w:tabs>
        <w:spacing w:line="267" w:lineRule="exact"/>
        <w:ind w:left="6547"/>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2D7C2F00">
      <w:pPr>
        <w:pStyle w:val="6"/>
        <w:spacing w:after="0" w:line="267" w:lineRule="exact"/>
        <w:sectPr>
          <w:pgSz w:w="11910" w:h="16850"/>
          <w:pgMar w:top="1360" w:right="708" w:bottom="1400" w:left="992" w:header="0" w:footer="1184" w:gutter="0"/>
          <w:cols w:space="720" w:num="1"/>
        </w:sectPr>
      </w:pPr>
    </w:p>
    <w:p w14:paraId="63B77EF2">
      <w:pPr>
        <w:pStyle w:val="3"/>
        <w:spacing w:line="459" w:lineRule="exact"/>
        <w:ind w:right="266"/>
      </w:pPr>
      <w:r>
        <w:rPr>
          <w:spacing w:val="-1"/>
        </w:rPr>
        <w:t>二、法定代表人授权委托书</w:t>
      </w:r>
    </w:p>
    <w:p w14:paraId="4C20E3FC">
      <w:pPr>
        <w:pStyle w:val="6"/>
        <w:spacing w:before="147"/>
        <w:rPr>
          <w:rFonts w:ascii="Microsoft JhengHei"/>
          <w:b/>
        </w:rPr>
      </w:pPr>
    </w:p>
    <w:p w14:paraId="559AAC75">
      <w:pPr>
        <w:pStyle w:val="6"/>
        <w:ind w:left="89"/>
      </w:pPr>
      <w:r>
        <w:rPr>
          <w:spacing w:val="-53"/>
        </w:rPr>
        <w:t>致：</w:t>
      </w:r>
      <w:r>
        <w:rPr>
          <w:u w:val="single"/>
        </w:rPr>
        <w:t>（采购人</w:t>
      </w:r>
      <w:r>
        <w:rPr>
          <w:spacing w:val="-10"/>
          <w:u w:val="single"/>
        </w:rPr>
        <w:t>）</w:t>
      </w:r>
    </w:p>
    <w:p w14:paraId="3E40249A">
      <w:pPr>
        <w:pStyle w:val="6"/>
        <w:tabs>
          <w:tab w:val="left" w:pos="4294"/>
        </w:tabs>
        <w:spacing w:before="166"/>
        <w:ind w:left="509"/>
        <w:jc w:val="both"/>
      </w:pPr>
      <w:r>
        <w:t>委托单位</w:t>
      </w:r>
      <w:r>
        <w:rPr>
          <w:spacing w:val="-10"/>
        </w:rPr>
        <w:t>：</w:t>
      </w:r>
      <w:r>
        <w:tab/>
      </w:r>
      <w:r>
        <w:t>法定代表人</w:t>
      </w:r>
      <w:r>
        <w:rPr>
          <w:spacing w:val="-10"/>
        </w:rPr>
        <w:t>：</w:t>
      </w:r>
    </w:p>
    <w:p w14:paraId="00E2076D">
      <w:pPr>
        <w:pStyle w:val="6"/>
        <w:tabs>
          <w:tab w:val="left" w:pos="4399"/>
        </w:tabs>
        <w:spacing w:before="166"/>
        <w:ind w:left="509"/>
        <w:jc w:val="both"/>
      </w:pPr>
      <w:r>
        <w:t>地</w:t>
      </w:r>
      <w:r>
        <w:rPr>
          <w:spacing w:val="52"/>
          <w:w w:val="150"/>
        </w:rPr>
        <w:t xml:space="preserve">  </w:t>
      </w:r>
      <w:r>
        <w:t>址</w:t>
      </w:r>
      <w:r>
        <w:rPr>
          <w:spacing w:val="-10"/>
        </w:rPr>
        <w:t>：</w:t>
      </w:r>
      <w:r>
        <w:tab/>
      </w:r>
      <w:r>
        <w:t>邮政编码</w:t>
      </w:r>
      <w:r>
        <w:rPr>
          <w:spacing w:val="-10"/>
        </w:rPr>
        <w:t>：</w:t>
      </w:r>
    </w:p>
    <w:p w14:paraId="00430F9D">
      <w:pPr>
        <w:pStyle w:val="6"/>
        <w:tabs>
          <w:tab w:val="left" w:pos="3979"/>
        </w:tabs>
        <w:spacing w:before="182" w:line="388" w:lineRule="auto"/>
        <w:ind w:left="509" w:right="2340"/>
        <w:jc w:val="both"/>
      </w:pPr>
      <w:r>
        <w:rPr>
          <w:spacing w:val="-2"/>
        </w:rPr>
        <w:t>授权委托人（签名</w:t>
      </w:r>
      <w:r>
        <w:rPr>
          <w:spacing w:val="-105"/>
        </w:rPr>
        <w:t>）</w:t>
      </w:r>
      <w:r>
        <w:t>：</w:t>
      </w:r>
      <w:r>
        <w:tab/>
      </w:r>
      <w:r>
        <w:t>性别：</w:t>
      </w:r>
      <w:r>
        <w:rPr>
          <w:spacing w:val="73"/>
          <w:w w:val="150"/>
        </w:rPr>
        <w:t xml:space="preserve">    </w:t>
      </w:r>
      <w:r>
        <w:t>出生日期：</w:t>
      </w:r>
      <w:r>
        <w:rPr>
          <w:spacing w:val="80"/>
        </w:rPr>
        <w:t xml:space="preserve"> </w:t>
      </w:r>
      <w:r>
        <w:t>年</w:t>
      </w:r>
      <w:r>
        <w:rPr>
          <w:spacing w:val="80"/>
        </w:rPr>
        <w:t xml:space="preserve"> </w:t>
      </w:r>
      <w:r>
        <w:t>月</w:t>
      </w:r>
      <w:r>
        <w:rPr>
          <w:spacing w:val="80"/>
        </w:rPr>
        <w:t xml:space="preserve"> </w:t>
      </w:r>
      <w:r>
        <w:t>日</w:t>
      </w:r>
      <w:r>
        <w:rPr>
          <w:spacing w:val="-2"/>
        </w:rPr>
        <w:t>授权委托人的联系方式（手机</w:t>
      </w:r>
      <w:r>
        <w:rPr>
          <w:spacing w:val="-105"/>
        </w:rPr>
        <w:t>）</w:t>
      </w:r>
      <w:r>
        <w:t>：</w:t>
      </w:r>
    </w:p>
    <w:p w14:paraId="66415CCA">
      <w:pPr>
        <w:pStyle w:val="6"/>
        <w:spacing w:line="396" w:lineRule="auto"/>
        <w:ind w:left="89" w:right="337" w:firstLine="420"/>
        <w:jc w:val="both"/>
      </w:pPr>
      <w:r>
        <w:t>兹委托</w:t>
      </w:r>
      <w:r>
        <w:rPr>
          <w:rFonts w:ascii="Times New Roman" w:eastAsia="Times New Roman"/>
          <w:spacing w:val="80"/>
          <w:w w:val="150"/>
          <w:u w:val="single"/>
        </w:rPr>
        <w:t xml:space="preserve"> </w:t>
      </w:r>
      <w:r>
        <w:t>代表我单位参加</w:t>
      </w:r>
      <w:r>
        <w:rPr>
          <w:rFonts w:ascii="Times New Roman" w:eastAsia="Times New Roman"/>
          <w:spacing w:val="80"/>
          <w:w w:val="150"/>
          <w:u w:val="single"/>
        </w:rPr>
        <w:t xml:space="preserve"> </w:t>
      </w:r>
      <w:r>
        <w:t>项目（项目编号为：</w:t>
      </w:r>
      <w:r>
        <w:rPr>
          <w:rFonts w:ascii="Times New Roman" w:eastAsia="Times New Roman"/>
          <w:spacing w:val="80"/>
          <w:u w:val="single"/>
        </w:rPr>
        <w:t xml:space="preserve">  </w:t>
      </w:r>
      <w:r>
        <w:t>）的政府采购活动，授权委托人有权在该谈判活动中，以我单位名义签署谈判函和响应文件、递交响应文件，与采购人、谈判小组进行澄清、解释、谈判，</w:t>
      </w:r>
      <w:r>
        <w:rPr>
          <w:spacing w:val="-2"/>
        </w:rPr>
        <w:t>签订合同书并执行一切与此有关的事项。</w:t>
      </w:r>
    </w:p>
    <w:p w14:paraId="0485BDE5">
      <w:pPr>
        <w:pStyle w:val="6"/>
        <w:spacing w:line="400" w:lineRule="auto"/>
        <w:ind w:left="89" w:right="362" w:firstLine="420"/>
      </w:pPr>
      <w:r>
        <w:t>授权委托人在办理上述事宜过程中以其自己的名义所签署的所有文件我均予以承认。授权委托人无转</w:t>
      </w:r>
      <w:r>
        <w:rPr>
          <w:spacing w:val="-4"/>
        </w:rPr>
        <w:t>委托权。</w:t>
      </w:r>
    </w:p>
    <w:p w14:paraId="6CFEA54C">
      <w:pPr>
        <w:pStyle w:val="6"/>
        <w:spacing w:line="256" w:lineRule="exact"/>
        <w:ind w:left="509"/>
      </w:pPr>
      <w:r>
        <w:rPr>
          <w:spacing w:val="-1"/>
        </w:rPr>
        <w:t>委托期限：至上述事宜处理完毕止。</w:t>
      </w:r>
    </w:p>
    <w:p w14:paraId="3441E9A2">
      <w:pPr>
        <w:pStyle w:val="6"/>
      </w:pPr>
    </w:p>
    <w:p w14:paraId="12E11B92">
      <w:pPr>
        <w:pStyle w:val="6"/>
        <w:spacing w:before="67"/>
      </w:pPr>
    </w:p>
    <w:p w14:paraId="23A2A17C">
      <w:pPr>
        <w:pStyle w:val="6"/>
        <w:spacing w:line="388" w:lineRule="auto"/>
        <w:ind w:left="509" w:right="4315"/>
      </w:pPr>
      <w:r>
        <w:rPr>
          <w:spacing w:val="-2"/>
        </w:rPr>
        <w:t>附：1、委托单位法定代表人身份证扫描件（正、反两面） 2、授权委托人身份证扫描件（正、反两面）</w:t>
      </w:r>
    </w:p>
    <w:p w14:paraId="04B0FC18">
      <w:pPr>
        <w:pStyle w:val="6"/>
        <w:spacing w:before="180"/>
      </w:pPr>
    </w:p>
    <w:p w14:paraId="3DCC5FCC">
      <w:pPr>
        <w:pStyle w:val="6"/>
        <w:spacing w:line="388" w:lineRule="auto"/>
        <w:ind w:left="509" w:right="7277"/>
      </w:pPr>
      <w:r>
        <w:rPr>
          <w:spacing w:val="-2"/>
        </w:rPr>
        <w:t>供应商名称(电子签章)：法定代表人（电子签章</w:t>
      </w:r>
      <w:r>
        <w:rPr>
          <w:spacing w:val="-111"/>
        </w:rPr>
        <w:t>）</w:t>
      </w:r>
      <w:r>
        <w:rPr>
          <w:spacing w:val="-6"/>
        </w:rPr>
        <w:t>：</w:t>
      </w:r>
    </w:p>
    <w:p w14:paraId="1B813AEE">
      <w:pPr>
        <w:pStyle w:val="6"/>
        <w:spacing w:before="181"/>
      </w:pPr>
    </w:p>
    <w:p w14:paraId="078F2B50">
      <w:pPr>
        <w:pStyle w:val="6"/>
        <w:ind w:left="509"/>
        <w:jc w:val="both"/>
      </w:pPr>
      <w:r>
        <w:t>日</w:t>
      </w:r>
      <w:r>
        <w:rPr>
          <w:spacing w:val="52"/>
          <w:w w:val="150"/>
        </w:rPr>
        <w:t xml:space="preserve"> </w:t>
      </w:r>
      <w:r>
        <w:t>期：</w:t>
      </w:r>
      <w:r>
        <w:rPr>
          <w:spacing w:val="52"/>
          <w:w w:val="150"/>
        </w:rPr>
        <w:t xml:space="preserve">     </w:t>
      </w:r>
      <w:r>
        <w:rPr>
          <w:spacing w:val="42"/>
        </w:rPr>
        <w:t>年   月</w:t>
      </w:r>
      <w:r>
        <w:rPr>
          <w:spacing w:val="53"/>
          <w:w w:val="150"/>
        </w:rPr>
        <w:t xml:space="preserve">   </w:t>
      </w:r>
      <w:r>
        <w:rPr>
          <w:spacing w:val="-10"/>
        </w:rPr>
        <w:t>日</w:t>
      </w:r>
    </w:p>
    <w:p w14:paraId="44046F38">
      <w:pPr>
        <w:pStyle w:val="6"/>
      </w:pPr>
    </w:p>
    <w:p w14:paraId="4E3B24B9">
      <w:pPr>
        <w:pStyle w:val="6"/>
        <w:spacing w:before="183"/>
      </w:pPr>
    </w:p>
    <w:p w14:paraId="0AD32A05">
      <w:pPr>
        <w:pStyle w:val="6"/>
        <w:ind w:left="509"/>
      </w:pPr>
      <w:r>
        <w:rPr>
          <w:spacing w:val="-2"/>
        </w:rPr>
        <w:t>特别提示：</w:t>
      </w:r>
    </w:p>
    <w:p w14:paraId="4C7D02B7">
      <w:pPr>
        <w:pStyle w:val="6"/>
        <w:spacing w:before="137"/>
        <w:ind w:left="89" w:right="362" w:firstLine="420"/>
      </w:pPr>
      <w:r>
        <w:rPr>
          <w:spacing w:val="-2"/>
        </w:rPr>
        <w:t>1、如供应商本单位法定代表人参加谈判活动的，也须按上述要求提供法人授权委托书，否则将视为无效响应文件。</w:t>
      </w:r>
    </w:p>
    <w:p w14:paraId="08FA842B">
      <w:pPr>
        <w:pStyle w:val="6"/>
        <w:spacing w:before="122"/>
        <w:ind w:left="89"/>
      </w:pPr>
      <w:r>
        <w:t>2</w:t>
      </w:r>
      <w:r>
        <w:rPr>
          <w:spacing w:val="-1"/>
        </w:rPr>
        <w:t>、授权委托人必须为委托单位的在职人员，供应商不得委托其他单位的人员作为授权委托人。</w:t>
      </w:r>
    </w:p>
    <w:p w14:paraId="18A18BC0">
      <w:pPr>
        <w:pStyle w:val="6"/>
        <w:spacing w:after="0"/>
        <w:sectPr>
          <w:pgSz w:w="11910" w:h="16850"/>
          <w:pgMar w:top="1480" w:right="708" w:bottom="1400" w:left="992" w:header="0" w:footer="1184" w:gutter="0"/>
          <w:cols w:space="720" w:num="1"/>
        </w:sectPr>
      </w:pPr>
    </w:p>
    <w:p w14:paraId="565D33E5">
      <w:pPr>
        <w:pStyle w:val="3"/>
        <w:spacing w:before="159"/>
        <w:ind w:right="265"/>
      </w:pPr>
      <w:r>
        <w:rPr>
          <w:spacing w:val="-1"/>
        </w:rPr>
        <w:t>三、新乡市政府采购供应商信用承诺函</w:t>
      </w:r>
    </w:p>
    <w:p w14:paraId="1B56FF58">
      <w:pPr>
        <w:spacing w:before="163" w:line="396" w:lineRule="auto"/>
        <w:ind w:left="524" w:right="6365" w:firstLine="0"/>
        <w:jc w:val="left"/>
        <w:rPr>
          <w:sz w:val="22"/>
        </w:rPr>
      </w:pPr>
      <w:r>
        <w:rPr>
          <w:spacing w:val="-2"/>
          <w:sz w:val="22"/>
        </w:rPr>
        <w:t xml:space="preserve">致 </w:t>
      </w:r>
      <w:r>
        <w:rPr>
          <w:sz w:val="22"/>
        </w:rPr>
        <w:t>（采购人或采购代理机构）</w:t>
      </w:r>
      <w:r>
        <w:rPr>
          <w:spacing w:val="-9"/>
          <w:sz w:val="22"/>
        </w:rPr>
        <w:t xml:space="preserve"> ：</w:t>
      </w:r>
      <w:r>
        <w:rPr>
          <w:spacing w:val="-2"/>
          <w:sz w:val="22"/>
        </w:rPr>
        <w:t>单位名称（自然人姓名</w:t>
      </w:r>
      <w:r>
        <w:rPr>
          <w:spacing w:val="-106"/>
          <w:sz w:val="22"/>
        </w:rPr>
        <w:t>）</w:t>
      </w:r>
      <w:r>
        <w:rPr>
          <w:sz w:val="22"/>
        </w:rPr>
        <w:t>：</w:t>
      </w:r>
    </w:p>
    <w:p w14:paraId="13A5E88B">
      <w:pPr>
        <w:spacing w:before="16" w:line="396" w:lineRule="auto"/>
        <w:ind w:left="524" w:right="6259" w:firstLine="0"/>
        <w:jc w:val="left"/>
        <w:rPr>
          <w:sz w:val="22"/>
        </w:rPr>
      </w:pPr>
      <w:r>
        <w:rPr>
          <w:spacing w:val="-2"/>
          <w:sz w:val="22"/>
        </w:rPr>
        <w:t>统一社会信用代码（身份证号码</w:t>
      </w:r>
      <w:r>
        <w:rPr>
          <w:spacing w:val="-127"/>
          <w:sz w:val="22"/>
        </w:rPr>
        <w:t>）</w:t>
      </w:r>
      <w:r>
        <w:rPr>
          <w:spacing w:val="-7"/>
          <w:sz w:val="22"/>
        </w:rPr>
        <w:t>：</w:t>
      </w:r>
      <w:r>
        <w:rPr>
          <w:spacing w:val="-2"/>
          <w:sz w:val="22"/>
        </w:rPr>
        <w:t>法定代表人（负责人</w:t>
      </w:r>
      <w:r>
        <w:rPr>
          <w:spacing w:val="-106"/>
          <w:sz w:val="22"/>
        </w:rPr>
        <w:t>）</w:t>
      </w:r>
      <w:r>
        <w:rPr>
          <w:sz w:val="22"/>
        </w:rPr>
        <w:t>：</w:t>
      </w:r>
    </w:p>
    <w:p w14:paraId="35FEF425">
      <w:pPr>
        <w:spacing w:before="1"/>
        <w:ind w:left="524" w:right="0" w:firstLine="0"/>
        <w:jc w:val="left"/>
        <w:rPr>
          <w:sz w:val="22"/>
        </w:rPr>
      </w:pPr>
      <w:r>
        <w:rPr>
          <w:spacing w:val="-2"/>
          <w:sz w:val="22"/>
        </w:rPr>
        <w:t>联系地址和电话：</w:t>
      </w:r>
    </w:p>
    <w:p w14:paraId="3DE6474D">
      <w:pPr>
        <w:spacing w:before="183" w:line="396" w:lineRule="auto"/>
        <w:ind w:left="89" w:right="336" w:firstLine="435"/>
        <w:jc w:val="left"/>
        <w:rPr>
          <w:sz w:val="22"/>
        </w:rPr>
      </w:pPr>
      <w:r>
        <w:rPr>
          <w:spacing w:val="-4"/>
          <w:sz w:val="22"/>
        </w:rPr>
        <w:t>为维护公平、公正、公开的政府采购市场秩序，树立诚实守信的政府采购供应商形象，我单位（本</w:t>
      </w:r>
      <w:r>
        <w:rPr>
          <w:spacing w:val="-2"/>
          <w:sz w:val="22"/>
        </w:rPr>
        <w:t>人）自愿作出以下承诺：</w:t>
      </w:r>
    </w:p>
    <w:p w14:paraId="5C55AD08">
      <w:pPr>
        <w:spacing w:before="16" w:line="396" w:lineRule="auto"/>
        <w:ind w:left="89" w:right="395" w:firstLine="435"/>
        <w:jc w:val="both"/>
        <w:rPr>
          <w:sz w:val="22"/>
        </w:rPr>
      </w:pPr>
      <w:r>
        <w:rPr>
          <w:spacing w:val="-2"/>
          <w:sz w:val="22"/>
        </w:rPr>
        <w:t>一、我单位（本人）自愿参加本次政府采购活动，严格遵守《中华人民共和国政府采购法》及相关法律法规，依法诚信经营。我单位（本人）郑重承诺，我单位（本人）符合《中华人民共和国政府采购法》第二十二条规定和采购文件、本承诺书的条件：</w:t>
      </w:r>
    </w:p>
    <w:p w14:paraId="2179E1AD">
      <w:pPr>
        <w:spacing w:before="1"/>
        <w:ind w:left="524" w:right="0" w:firstLine="0"/>
        <w:jc w:val="left"/>
        <w:rPr>
          <w:sz w:val="22"/>
        </w:rPr>
      </w:pPr>
      <w:r>
        <w:rPr>
          <w:spacing w:val="-2"/>
          <w:sz w:val="22"/>
        </w:rPr>
        <w:t>（一）</w:t>
      </w:r>
      <w:r>
        <w:rPr>
          <w:spacing w:val="-3"/>
          <w:sz w:val="22"/>
        </w:rPr>
        <w:t>具有独立承担民事责任的能力；</w:t>
      </w:r>
    </w:p>
    <w:p w14:paraId="2056C1E7">
      <w:pPr>
        <w:spacing w:before="183"/>
        <w:ind w:left="524" w:right="0" w:firstLine="0"/>
        <w:jc w:val="left"/>
        <w:rPr>
          <w:sz w:val="22"/>
        </w:rPr>
      </w:pPr>
      <w:r>
        <w:rPr>
          <w:spacing w:val="-2"/>
          <w:sz w:val="22"/>
        </w:rPr>
        <w:t>（二）</w:t>
      </w:r>
      <w:r>
        <w:rPr>
          <w:spacing w:val="-3"/>
          <w:sz w:val="22"/>
        </w:rPr>
        <w:t>具有良好的商业信誉和健全的财务会计制度；</w:t>
      </w:r>
    </w:p>
    <w:p w14:paraId="30F74DB8">
      <w:pPr>
        <w:spacing w:before="199"/>
        <w:ind w:left="524" w:right="0" w:firstLine="0"/>
        <w:jc w:val="left"/>
        <w:rPr>
          <w:sz w:val="22"/>
        </w:rPr>
      </w:pPr>
      <w:r>
        <w:rPr>
          <w:spacing w:val="-2"/>
          <w:sz w:val="22"/>
        </w:rPr>
        <w:t>（三）</w:t>
      </w:r>
      <w:r>
        <w:rPr>
          <w:spacing w:val="-3"/>
          <w:sz w:val="22"/>
        </w:rPr>
        <w:t>具有履行合同所必需的设备和专业技术能力；</w:t>
      </w:r>
    </w:p>
    <w:p w14:paraId="4C8BACE7">
      <w:pPr>
        <w:spacing w:before="183"/>
        <w:ind w:left="524" w:right="0" w:firstLine="0"/>
        <w:jc w:val="left"/>
        <w:rPr>
          <w:sz w:val="22"/>
        </w:rPr>
      </w:pPr>
      <w:r>
        <w:rPr>
          <w:spacing w:val="-2"/>
          <w:sz w:val="22"/>
        </w:rPr>
        <w:t>（四）</w:t>
      </w:r>
      <w:r>
        <w:rPr>
          <w:spacing w:val="-3"/>
          <w:sz w:val="22"/>
        </w:rPr>
        <w:t>有依法缴纳税收和社会保障资金的良好记录；</w:t>
      </w:r>
    </w:p>
    <w:p w14:paraId="042B020A">
      <w:pPr>
        <w:spacing w:before="184"/>
        <w:ind w:left="524" w:right="0" w:firstLine="0"/>
        <w:jc w:val="left"/>
        <w:rPr>
          <w:sz w:val="22"/>
        </w:rPr>
      </w:pPr>
      <w:r>
        <w:rPr>
          <w:spacing w:val="-2"/>
          <w:sz w:val="22"/>
        </w:rPr>
        <w:t>（五）</w:t>
      </w:r>
      <w:r>
        <w:rPr>
          <w:spacing w:val="-3"/>
          <w:sz w:val="22"/>
        </w:rPr>
        <w:t>参加政府采购活动前三年内，在经营活动中没有重大违法记录；</w:t>
      </w:r>
    </w:p>
    <w:p w14:paraId="061D7551">
      <w:pPr>
        <w:spacing w:before="184" w:line="396" w:lineRule="auto"/>
        <w:ind w:left="89" w:right="410" w:firstLine="435"/>
        <w:jc w:val="left"/>
        <w:rPr>
          <w:sz w:val="22"/>
        </w:rPr>
      </w:pPr>
      <w:r>
        <w:rPr>
          <w:spacing w:val="-2"/>
          <w:sz w:val="22"/>
        </w:rPr>
        <w:t>（六）未被列入经营异常名录或者严重违法失信名单、失信被执行人、重大税收违法失信主体、政府采购严重违法失信行为记录名单；</w:t>
      </w:r>
    </w:p>
    <w:p w14:paraId="2DC23496">
      <w:pPr>
        <w:spacing w:before="15"/>
        <w:ind w:left="524" w:right="0" w:firstLine="0"/>
        <w:jc w:val="left"/>
        <w:rPr>
          <w:sz w:val="22"/>
        </w:rPr>
      </w:pPr>
      <w:r>
        <w:rPr>
          <w:spacing w:val="-2"/>
          <w:sz w:val="22"/>
        </w:rPr>
        <w:t>（七）</w:t>
      </w:r>
      <w:r>
        <w:rPr>
          <w:spacing w:val="-3"/>
          <w:sz w:val="22"/>
        </w:rPr>
        <w:t>未被相关监管部门作出行政处罚且尚在处罚有效期内；</w:t>
      </w:r>
    </w:p>
    <w:p w14:paraId="0357AD3E">
      <w:pPr>
        <w:spacing w:before="184"/>
        <w:ind w:left="524" w:right="0" w:firstLine="0"/>
        <w:jc w:val="left"/>
        <w:rPr>
          <w:sz w:val="22"/>
        </w:rPr>
      </w:pPr>
      <w:r>
        <w:rPr>
          <w:spacing w:val="-2"/>
          <w:sz w:val="22"/>
        </w:rPr>
        <w:t>（八）</w:t>
      </w:r>
      <w:r>
        <w:rPr>
          <w:spacing w:val="-3"/>
          <w:sz w:val="22"/>
        </w:rPr>
        <w:t>未曾作出虚假采购承诺；</w:t>
      </w:r>
    </w:p>
    <w:p w14:paraId="1B16C96D">
      <w:pPr>
        <w:spacing w:before="183"/>
        <w:ind w:left="524" w:right="0" w:firstLine="0"/>
        <w:jc w:val="left"/>
        <w:rPr>
          <w:sz w:val="22"/>
        </w:rPr>
      </w:pPr>
      <w:r>
        <w:rPr>
          <w:spacing w:val="-2"/>
          <w:sz w:val="22"/>
        </w:rPr>
        <w:t>（九）</w:t>
      </w:r>
      <w:r>
        <w:rPr>
          <w:spacing w:val="-3"/>
          <w:sz w:val="22"/>
        </w:rPr>
        <w:t>符合法律、行政法规规定的其他条件。</w:t>
      </w:r>
    </w:p>
    <w:p w14:paraId="3739728B">
      <w:pPr>
        <w:spacing w:before="184" w:line="398" w:lineRule="auto"/>
        <w:ind w:left="89" w:right="231" w:firstLine="435"/>
        <w:jc w:val="left"/>
        <w:rPr>
          <w:sz w:val="22"/>
        </w:rPr>
      </w:pPr>
      <w:r>
        <w:rPr>
          <w:spacing w:val="-4"/>
          <w:w w:val="102"/>
          <w:sz w:val="22"/>
        </w:rPr>
        <w:t>二、我单位</w:t>
      </w:r>
      <w:r>
        <w:rPr>
          <w:w w:val="102"/>
          <w:sz w:val="22"/>
        </w:rPr>
        <w:t>（</w:t>
      </w:r>
      <w:r>
        <w:rPr>
          <w:spacing w:val="-8"/>
          <w:w w:val="102"/>
          <w:sz w:val="22"/>
        </w:rPr>
        <w:t>本人</w:t>
      </w:r>
      <w:r>
        <w:rPr>
          <w:w w:val="102"/>
          <w:sz w:val="22"/>
        </w:rPr>
        <w:t>）</w:t>
      </w:r>
      <w:r>
        <w:rPr>
          <w:spacing w:val="-15"/>
          <w:w w:val="102"/>
          <w:sz w:val="22"/>
        </w:rPr>
        <w:t>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333C2EAD">
      <w:pPr>
        <w:spacing w:after="0" w:line="398" w:lineRule="auto"/>
        <w:jc w:val="left"/>
        <w:rPr>
          <w:sz w:val="22"/>
        </w:rPr>
        <w:sectPr>
          <w:pgSz w:w="11910" w:h="16850"/>
          <w:pgMar w:top="1940" w:right="708" w:bottom="1400" w:left="992" w:header="0" w:footer="1184" w:gutter="0"/>
          <w:cols w:space="720" w:num="1"/>
        </w:sectPr>
      </w:pPr>
    </w:p>
    <w:p w14:paraId="4E23C044">
      <w:pPr>
        <w:spacing w:before="51"/>
        <w:ind w:left="524" w:right="0" w:firstLine="0"/>
        <w:jc w:val="left"/>
        <w:rPr>
          <w:sz w:val="22"/>
        </w:rPr>
      </w:pPr>
      <w:r>
        <w:rPr>
          <w:spacing w:val="-2"/>
          <w:sz w:val="22"/>
        </w:rPr>
        <w:t>谈判供应商（电子章</w:t>
      </w:r>
      <w:r>
        <w:rPr>
          <w:spacing w:val="-111"/>
          <w:sz w:val="22"/>
        </w:rPr>
        <w:t>）</w:t>
      </w:r>
      <w:r>
        <w:rPr>
          <w:spacing w:val="-5"/>
          <w:sz w:val="22"/>
        </w:rPr>
        <w:t>：</w:t>
      </w:r>
    </w:p>
    <w:p w14:paraId="286DA23B">
      <w:pPr>
        <w:tabs>
          <w:tab w:val="left" w:pos="1080"/>
        </w:tabs>
        <w:spacing w:before="184" w:line="396" w:lineRule="auto"/>
        <w:ind w:left="524" w:right="3722" w:firstLine="0"/>
        <w:jc w:val="left"/>
        <w:rPr>
          <w:sz w:val="22"/>
        </w:rPr>
      </w:pPr>
      <w:r>
        <w:rPr>
          <w:spacing w:val="-2"/>
          <w:sz w:val="22"/>
        </w:rPr>
        <w:t>法定代表人、负责人、本人、或授权代表(签字或电子印章)：</w:t>
      </w:r>
      <w:r>
        <w:rPr>
          <w:spacing w:val="-10"/>
          <w:sz w:val="22"/>
        </w:rPr>
        <w:t>日</w:t>
      </w:r>
      <w:r>
        <w:rPr>
          <w:sz w:val="22"/>
        </w:rPr>
        <w:tab/>
      </w:r>
      <w:r>
        <w:rPr>
          <w:sz w:val="22"/>
        </w:rPr>
        <w:t>期： 年</w:t>
      </w:r>
      <w:r>
        <w:rPr>
          <w:spacing w:val="40"/>
          <w:sz w:val="22"/>
        </w:rPr>
        <w:t xml:space="preserve"> </w:t>
      </w:r>
      <w:r>
        <w:rPr>
          <w:sz w:val="22"/>
        </w:rPr>
        <w:t>月</w:t>
      </w:r>
      <w:r>
        <w:rPr>
          <w:spacing w:val="80"/>
          <w:sz w:val="22"/>
        </w:rPr>
        <w:t xml:space="preserve"> </w:t>
      </w:r>
      <w:r>
        <w:rPr>
          <w:sz w:val="22"/>
        </w:rPr>
        <w:t>日</w:t>
      </w:r>
    </w:p>
    <w:p w14:paraId="3C53E14C">
      <w:pPr>
        <w:pStyle w:val="6"/>
        <w:rPr>
          <w:sz w:val="22"/>
        </w:rPr>
      </w:pPr>
    </w:p>
    <w:p w14:paraId="64EF5EA4">
      <w:pPr>
        <w:pStyle w:val="6"/>
        <w:rPr>
          <w:sz w:val="22"/>
        </w:rPr>
      </w:pPr>
    </w:p>
    <w:p w14:paraId="7C1707AD">
      <w:pPr>
        <w:pStyle w:val="6"/>
        <w:spacing w:before="100"/>
        <w:rPr>
          <w:sz w:val="22"/>
        </w:rPr>
      </w:pPr>
    </w:p>
    <w:p w14:paraId="4256EA41">
      <w:pPr>
        <w:spacing w:before="0" w:line="396" w:lineRule="auto"/>
        <w:ind w:left="89" w:right="415" w:firstLine="435"/>
        <w:jc w:val="left"/>
        <w:rPr>
          <w:sz w:val="22"/>
        </w:rPr>
      </w:pPr>
      <w:r>
        <w:rPr>
          <w:spacing w:val="-2"/>
          <w:sz w:val="22"/>
        </w:rPr>
        <w:t>注：1.投标人须在响应文件中按此模板提供承诺函，未提供视为未实质性响应招标文件要求，按无效投标处理。</w:t>
      </w:r>
    </w:p>
    <w:p w14:paraId="45F3C024">
      <w:pPr>
        <w:spacing w:before="1" w:line="410" w:lineRule="auto"/>
        <w:ind w:left="89" w:right="410" w:firstLine="435"/>
        <w:jc w:val="left"/>
        <w:rPr>
          <w:sz w:val="22"/>
        </w:rPr>
      </w:pPr>
      <w:r>
        <w:rPr>
          <w:spacing w:val="-2"/>
          <w:sz w:val="22"/>
        </w:rPr>
        <w:t>2.投标人的法定代表人或者授权代表的签字或盖章应真实、有效，如由授权代表签字或盖章的，</w:t>
      </w:r>
      <w:r>
        <w:rPr>
          <w:spacing w:val="-10"/>
          <w:sz w:val="22"/>
        </w:rPr>
        <w:t>应提供“法定代表人授权书”。</w:t>
      </w:r>
    </w:p>
    <w:p w14:paraId="7F4B7322">
      <w:pPr>
        <w:spacing w:after="0" w:line="410" w:lineRule="auto"/>
        <w:jc w:val="left"/>
        <w:rPr>
          <w:sz w:val="22"/>
        </w:rPr>
        <w:sectPr>
          <w:pgSz w:w="11910" w:h="16850"/>
          <w:pgMar w:top="1480" w:right="708" w:bottom="1400" w:left="992" w:header="0" w:footer="1184" w:gutter="0"/>
          <w:cols w:space="720" w:num="1"/>
        </w:sectPr>
      </w:pPr>
    </w:p>
    <w:p w14:paraId="3E3E8BBA">
      <w:pPr>
        <w:spacing w:before="0" w:line="414" w:lineRule="exact"/>
        <w:ind w:left="-1" w:right="281" w:firstLine="0"/>
        <w:jc w:val="center"/>
        <w:rPr>
          <w:rFonts w:ascii="Microsoft JhengHei" w:eastAsia="Microsoft JhengHei"/>
          <w:b/>
          <w:sz w:val="24"/>
        </w:rPr>
      </w:pPr>
      <w:r>
        <w:rPr>
          <w:rFonts w:ascii="Microsoft JhengHei" w:eastAsia="Microsoft JhengHei"/>
          <w:b/>
          <w:sz w:val="24"/>
        </w:rPr>
        <w:t>四、中小企业声明函（</w:t>
      </w:r>
      <w:r>
        <w:rPr>
          <w:rFonts w:hint="eastAsia" w:ascii="Microsoft JhengHei"/>
          <w:b/>
          <w:sz w:val="24"/>
          <w:lang w:val="en-US" w:eastAsia="zh-CN"/>
        </w:rPr>
        <w:t>货物</w:t>
      </w:r>
      <w:r>
        <w:rPr>
          <w:rFonts w:ascii="Microsoft JhengHei" w:eastAsia="Microsoft JhengHei"/>
          <w:b/>
          <w:spacing w:val="-10"/>
          <w:sz w:val="24"/>
        </w:rPr>
        <w:t>）</w:t>
      </w:r>
    </w:p>
    <w:p w14:paraId="7D9D08E3">
      <w:pPr>
        <w:spacing w:before="24" w:line="360" w:lineRule="auto"/>
        <w:ind w:left="-1" w:right="265" w:firstLine="0"/>
        <w:jc w:val="center"/>
        <w:rPr>
          <w:rFonts w:ascii="Microsoft JhengHei" w:eastAsia="Microsoft JhengHei"/>
          <w:b/>
          <w:sz w:val="24"/>
        </w:rPr>
      </w:pPr>
      <w:r>
        <w:rPr>
          <w:rFonts w:ascii="Microsoft JhengHei" w:eastAsia="Microsoft JhengHei"/>
          <w:b/>
          <w:spacing w:val="-2"/>
          <w:sz w:val="24"/>
        </w:rPr>
        <w:t>中小企业声明函</w:t>
      </w:r>
    </w:p>
    <w:p w14:paraId="00B7A112">
      <w:pPr>
        <w:pStyle w:val="6"/>
        <w:spacing w:line="360" w:lineRule="auto"/>
        <w:ind w:left="139" w:right="398" w:firstLine="391"/>
        <w:jc w:val="both"/>
        <w:rPr>
          <w:sz w:val="21"/>
          <w:szCs w:val="21"/>
        </w:rPr>
      </w:pPr>
      <w:r>
        <w:rPr>
          <w:rFonts w:hint="eastAsia"/>
          <w:sz w:val="21"/>
          <w:szCs w:val="21"/>
        </w:rPr>
        <w:t>本公司（联合体）郑重声明，根据《政府采购促进中小企业发展管理办法》（财库（2020)46  号）的规定，本公司(联合体）参加</w:t>
      </w:r>
      <w:r>
        <w:rPr>
          <w:rFonts w:ascii="Times New Roman" w:eastAsia="Times New Roman"/>
          <w:w w:val="99"/>
          <w:sz w:val="21"/>
          <w:szCs w:val="21"/>
          <w:u w:val="single"/>
        </w:rPr>
        <w:t xml:space="preserve"> </w:t>
      </w:r>
      <w:r>
        <w:rPr>
          <w:rFonts w:ascii="Times New Roman" w:eastAsia="Times New Roman"/>
          <w:spacing w:val="6"/>
          <w:sz w:val="21"/>
          <w:szCs w:val="21"/>
          <w:u w:val="single"/>
        </w:rPr>
        <w:t xml:space="preserve">   </w:t>
      </w:r>
      <w:r>
        <w:rPr>
          <w:rFonts w:hint="eastAsia"/>
          <w:sz w:val="21"/>
          <w:szCs w:val="21"/>
          <w:u w:val="single"/>
        </w:rPr>
        <w:t>（单位名称）</w:t>
      </w:r>
      <w:r>
        <w:rPr>
          <w:spacing w:val="9"/>
          <w:w w:val="99"/>
          <w:sz w:val="21"/>
          <w:szCs w:val="21"/>
        </w:rPr>
        <w:t>的</w:t>
      </w:r>
      <w:r>
        <w:rPr>
          <w:rFonts w:hint="eastAsia"/>
          <w:sz w:val="21"/>
          <w:szCs w:val="21"/>
          <w:u w:val="single"/>
        </w:rPr>
        <w:t xml:space="preserve">    （项目名称）</w:t>
      </w:r>
      <w:r>
        <w:rPr>
          <w:rFonts w:hint="eastAsia"/>
          <w:sz w:val="21"/>
          <w:szCs w:val="21"/>
        </w:rPr>
        <w:t>采购活动，货物的制造商全部为符合政策要求的中小企业。相关企业(含联合体中的中小企业、签订分包意向协议的中小企业）的具体情况如下：</w:t>
      </w:r>
    </w:p>
    <w:p w14:paraId="2058E3C3">
      <w:pPr>
        <w:pStyle w:val="13"/>
        <w:numPr>
          <w:ilvl w:val="0"/>
          <w:numId w:val="20"/>
        </w:numPr>
        <w:tabs>
          <w:tab w:val="left" w:pos="811"/>
          <w:tab w:val="left" w:pos="7024"/>
          <w:tab w:val="left" w:pos="8639"/>
        </w:tabs>
        <w:spacing w:before="61" w:line="360" w:lineRule="auto"/>
        <w:ind w:right="288" w:firstLine="408"/>
        <w:jc w:val="both"/>
        <w:rPr>
          <w:rFonts w:ascii="Times New Roman" w:eastAsia="Times New Roman"/>
          <w:sz w:val="21"/>
          <w:szCs w:val="21"/>
        </w:rPr>
      </w:pPr>
      <w:r>
        <w:rPr>
          <w:rFonts w:ascii="Times New Roman" w:eastAsia="Times New Roman"/>
          <w:spacing w:val="80"/>
          <w:sz w:val="21"/>
          <w:szCs w:val="21"/>
          <w:u w:val="single"/>
        </w:rPr>
        <w:t xml:space="preserve">  </w:t>
      </w:r>
      <w:r>
        <w:rPr>
          <w:rFonts w:ascii="Times New Roman" w:eastAsia="Times New Roman"/>
          <w:sz w:val="21"/>
          <w:szCs w:val="21"/>
          <w:u w:val="single"/>
        </w:rPr>
        <w:t>(</w:t>
      </w:r>
      <w:r>
        <w:rPr>
          <w:sz w:val="21"/>
          <w:szCs w:val="21"/>
          <w:u w:val="single"/>
        </w:rPr>
        <w:t xml:space="preserve">标的名称） </w:t>
      </w:r>
      <w:r>
        <w:rPr>
          <w:rFonts w:ascii="Times New Roman" w:eastAsia="Times New Roman"/>
          <w:sz w:val="21"/>
          <w:szCs w:val="21"/>
        </w:rPr>
        <w:t>,</w:t>
      </w:r>
      <w:r>
        <w:rPr>
          <w:sz w:val="21"/>
          <w:szCs w:val="21"/>
        </w:rPr>
        <w:t>属于</w:t>
      </w:r>
      <w:r>
        <w:rPr>
          <w:rFonts w:ascii="Times New Roman" w:eastAsia="Times New Roman"/>
          <w:spacing w:val="80"/>
          <w:w w:val="150"/>
          <w:sz w:val="21"/>
          <w:szCs w:val="21"/>
          <w:u w:val="single"/>
        </w:rPr>
        <w:t xml:space="preserve"> </w:t>
      </w:r>
      <w:r>
        <w:rPr>
          <w:sz w:val="21"/>
          <w:szCs w:val="21"/>
          <w:u w:val="single"/>
        </w:rPr>
        <w:t>（谈判文件中明确的所属行业） 行业</w:t>
      </w:r>
      <w:r>
        <w:rPr>
          <w:sz w:val="21"/>
          <w:szCs w:val="21"/>
        </w:rPr>
        <w:t>；制造商为</w:t>
      </w:r>
      <w:r>
        <w:rPr>
          <w:rFonts w:ascii="Times New Roman" w:eastAsia="Times New Roman"/>
          <w:sz w:val="21"/>
          <w:szCs w:val="21"/>
          <w:u w:val="single"/>
        </w:rPr>
        <w:tab/>
      </w:r>
      <w:r>
        <w:rPr>
          <w:spacing w:val="-2"/>
          <w:sz w:val="21"/>
          <w:szCs w:val="21"/>
        </w:rPr>
        <w:t>（企业名称），从</w:t>
      </w:r>
      <w:r>
        <w:rPr>
          <w:sz w:val="21"/>
          <w:szCs w:val="21"/>
        </w:rPr>
        <w:t>业人员</w:t>
      </w:r>
      <w:r>
        <w:rPr>
          <w:rFonts w:ascii="Times New Roman" w:eastAsia="Times New Roman"/>
          <w:spacing w:val="61"/>
          <w:w w:val="150"/>
          <w:sz w:val="21"/>
          <w:szCs w:val="21"/>
          <w:u w:val="single"/>
        </w:rPr>
        <w:t xml:space="preserve">    </w:t>
      </w:r>
      <w:r>
        <w:rPr>
          <w:sz w:val="21"/>
          <w:szCs w:val="21"/>
        </w:rPr>
        <w:t>人，营业收入为</w:t>
      </w:r>
      <w:r>
        <w:rPr>
          <w:rFonts w:ascii="Times New Roman" w:eastAsia="Times New Roman"/>
          <w:spacing w:val="60"/>
          <w:w w:val="150"/>
          <w:sz w:val="21"/>
          <w:szCs w:val="21"/>
          <w:u w:val="single"/>
        </w:rPr>
        <w:t xml:space="preserve">    </w:t>
      </w:r>
      <w:r>
        <w:rPr>
          <w:sz w:val="21"/>
          <w:szCs w:val="21"/>
        </w:rPr>
        <w:t>万元，资产总额为</w:t>
      </w:r>
      <w:r>
        <w:rPr>
          <w:rFonts w:ascii="Times New Roman" w:eastAsia="Times New Roman"/>
          <w:spacing w:val="61"/>
          <w:w w:val="150"/>
          <w:sz w:val="21"/>
          <w:szCs w:val="21"/>
          <w:u w:val="single"/>
        </w:rPr>
        <w:t xml:space="preserve">    </w:t>
      </w:r>
      <w:r>
        <w:rPr>
          <w:sz w:val="21"/>
          <w:szCs w:val="21"/>
        </w:rPr>
        <w:t>万元，属</w:t>
      </w:r>
      <w:r>
        <w:rPr>
          <w:spacing w:val="-10"/>
          <w:sz w:val="21"/>
          <w:szCs w:val="21"/>
        </w:rPr>
        <w:t>于</w:t>
      </w:r>
      <w:r>
        <w:rPr>
          <w:rFonts w:ascii="Times New Roman" w:eastAsia="Times New Roman"/>
          <w:sz w:val="21"/>
          <w:szCs w:val="21"/>
          <w:u w:val="single"/>
        </w:rPr>
        <w:tab/>
      </w:r>
      <w:r>
        <w:rPr>
          <w:sz w:val="21"/>
          <w:szCs w:val="21"/>
        </w:rPr>
        <w:t>（中型企业、小型企业、微型企业</w:t>
      </w:r>
      <w:r>
        <w:rPr>
          <w:spacing w:val="-38"/>
          <w:sz w:val="21"/>
          <w:szCs w:val="21"/>
        </w:rPr>
        <w:t>）；</w:t>
      </w:r>
    </w:p>
    <w:p w14:paraId="3C885D15">
      <w:pPr>
        <w:pStyle w:val="13"/>
        <w:numPr>
          <w:ilvl w:val="0"/>
          <w:numId w:val="20"/>
        </w:numPr>
        <w:tabs>
          <w:tab w:val="left" w:pos="792"/>
          <w:tab w:val="left" w:pos="7384"/>
          <w:tab w:val="left" w:pos="8788"/>
        </w:tabs>
        <w:spacing w:before="58" w:line="360" w:lineRule="auto"/>
        <w:ind w:right="393" w:firstLine="388"/>
        <w:jc w:val="both"/>
        <w:rPr>
          <w:rFonts w:ascii="Times New Roman" w:eastAsia="Times New Roman"/>
          <w:sz w:val="21"/>
          <w:szCs w:val="21"/>
        </w:rPr>
      </w:pPr>
      <w:r>
        <w:rPr>
          <w:rFonts w:ascii="Times New Roman" w:eastAsia="Times New Roman"/>
          <w:spacing w:val="80"/>
          <w:sz w:val="21"/>
          <w:szCs w:val="21"/>
          <w:u w:val="single"/>
        </w:rPr>
        <w:t xml:space="preserve">  </w:t>
      </w:r>
      <w:r>
        <w:rPr>
          <w:rFonts w:ascii="Times New Roman" w:eastAsia="Times New Roman"/>
          <w:sz w:val="21"/>
          <w:szCs w:val="21"/>
          <w:u w:val="single"/>
        </w:rPr>
        <w:t>(</w:t>
      </w:r>
      <w:r>
        <w:rPr>
          <w:sz w:val="21"/>
          <w:szCs w:val="21"/>
          <w:u w:val="single"/>
        </w:rPr>
        <w:t xml:space="preserve">标的名称） </w:t>
      </w:r>
      <w:r>
        <w:rPr>
          <w:rFonts w:ascii="Times New Roman" w:eastAsia="Times New Roman"/>
          <w:sz w:val="21"/>
          <w:szCs w:val="21"/>
        </w:rPr>
        <w:t>,</w:t>
      </w:r>
      <w:r>
        <w:rPr>
          <w:sz w:val="21"/>
          <w:szCs w:val="21"/>
        </w:rPr>
        <w:t>属于</w:t>
      </w:r>
      <w:r>
        <w:rPr>
          <w:rFonts w:ascii="Times New Roman" w:eastAsia="Times New Roman"/>
          <w:spacing w:val="80"/>
          <w:w w:val="150"/>
          <w:sz w:val="21"/>
          <w:szCs w:val="21"/>
          <w:u w:val="single"/>
        </w:rPr>
        <w:t xml:space="preserve"> </w:t>
      </w:r>
      <w:r>
        <w:rPr>
          <w:sz w:val="21"/>
          <w:szCs w:val="21"/>
          <w:u w:val="single"/>
        </w:rPr>
        <w:t>（谈判文件中明确的所属行业）</w:t>
      </w:r>
      <w:r>
        <w:rPr>
          <w:spacing w:val="80"/>
          <w:sz w:val="21"/>
          <w:szCs w:val="21"/>
          <w:u w:val="single"/>
        </w:rPr>
        <w:t xml:space="preserve"> </w:t>
      </w:r>
      <w:r>
        <w:rPr>
          <w:sz w:val="21"/>
          <w:szCs w:val="21"/>
          <w:u w:val="single"/>
        </w:rPr>
        <w:t>行业</w:t>
      </w:r>
      <w:r>
        <w:rPr>
          <w:sz w:val="21"/>
          <w:szCs w:val="21"/>
        </w:rPr>
        <w:t>；制造商为</w:t>
      </w:r>
      <w:r>
        <w:rPr>
          <w:rFonts w:ascii="Times New Roman" w:eastAsia="Times New Roman"/>
          <w:sz w:val="21"/>
          <w:szCs w:val="21"/>
          <w:u w:val="single"/>
        </w:rPr>
        <w:tab/>
      </w:r>
      <w:r>
        <w:rPr>
          <w:rFonts w:ascii="Times New Roman" w:eastAsia="Times New Roman"/>
          <w:sz w:val="21"/>
          <w:szCs w:val="21"/>
          <w:u w:val="single"/>
        </w:rPr>
        <w:tab/>
      </w:r>
      <w:r>
        <w:rPr>
          <w:sz w:val="21"/>
          <w:szCs w:val="21"/>
        </w:rPr>
        <w:t>（企业名称</w:t>
      </w:r>
      <w:r>
        <w:rPr>
          <w:spacing w:val="4"/>
          <w:sz w:val="21"/>
          <w:szCs w:val="21"/>
        </w:rPr>
        <w:t>），</w:t>
      </w:r>
      <w:r>
        <w:rPr>
          <w:sz w:val="21"/>
          <w:szCs w:val="21"/>
        </w:rPr>
        <w:t>从业人</w:t>
      </w:r>
      <w:r>
        <w:rPr>
          <w:spacing w:val="14"/>
          <w:sz w:val="21"/>
          <w:szCs w:val="21"/>
        </w:rPr>
        <w:t>员</w:t>
      </w:r>
      <w:r>
        <w:rPr>
          <w:rFonts w:ascii="Times New Roman" w:eastAsia="Times New Roman"/>
          <w:spacing w:val="80"/>
          <w:sz w:val="21"/>
          <w:szCs w:val="21"/>
          <w:u w:val="single"/>
        </w:rPr>
        <w:t xml:space="preserve">   </w:t>
      </w:r>
      <w:r>
        <w:rPr>
          <w:sz w:val="21"/>
          <w:szCs w:val="21"/>
        </w:rPr>
        <w:t>人，营业收入为</w:t>
      </w:r>
      <w:r>
        <w:rPr>
          <w:rFonts w:ascii="Times New Roman" w:eastAsia="Times New Roman"/>
          <w:spacing w:val="80"/>
          <w:sz w:val="21"/>
          <w:szCs w:val="21"/>
          <w:u w:val="single"/>
        </w:rPr>
        <w:t xml:space="preserve">   </w:t>
      </w:r>
      <w:r>
        <w:rPr>
          <w:sz w:val="21"/>
          <w:szCs w:val="21"/>
        </w:rPr>
        <w:t>万元，资产总额为</w:t>
      </w:r>
      <w:r>
        <w:rPr>
          <w:rFonts w:ascii="Times New Roman" w:eastAsia="Times New Roman"/>
          <w:spacing w:val="80"/>
          <w:sz w:val="21"/>
          <w:szCs w:val="21"/>
          <w:u w:val="single"/>
        </w:rPr>
        <w:t xml:space="preserve">   </w:t>
      </w:r>
      <w:r>
        <w:rPr>
          <w:sz w:val="21"/>
          <w:szCs w:val="21"/>
        </w:rPr>
        <w:t>万元，属于</w:t>
      </w:r>
      <w:r>
        <w:rPr>
          <w:rFonts w:ascii="Times New Roman" w:eastAsia="Times New Roman"/>
          <w:sz w:val="21"/>
          <w:szCs w:val="21"/>
          <w:u w:val="single"/>
        </w:rPr>
        <w:tab/>
      </w:r>
      <w:r>
        <w:rPr>
          <w:spacing w:val="-2"/>
          <w:sz w:val="21"/>
          <w:szCs w:val="21"/>
        </w:rPr>
        <w:t>（中型企业、小型企业、微型企</w:t>
      </w:r>
      <w:r>
        <w:rPr>
          <w:spacing w:val="-4"/>
          <w:sz w:val="21"/>
          <w:szCs w:val="21"/>
        </w:rPr>
        <w:t>业）；</w:t>
      </w:r>
    </w:p>
    <w:p w14:paraId="0296CABA">
      <w:pPr>
        <w:spacing w:before="39" w:line="360" w:lineRule="auto"/>
        <w:ind w:left="537"/>
        <w:rPr>
          <w:rFonts w:ascii="Times New Roman"/>
          <w:sz w:val="21"/>
          <w:szCs w:val="21"/>
        </w:rPr>
      </w:pPr>
      <w:r>
        <w:rPr>
          <w:rFonts w:ascii="Times New Roman"/>
          <w:spacing w:val="-2"/>
          <w:sz w:val="21"/>
          <w:szCs w:val="21"/>
        </w:rPr>
        <w:t>......</w:t>
      </w:r>
    </w:p>
    <w:p w14:paraId="7534793B">
      <w:pPr>
        <w:pStyle w:val="6"/>
        <w:spacing w:line="360" w:lineRule="auto"/>
        <w:ind w:left="139" w:right="398" w:firstLine="391"/>
        <w:jc w:val="both"/>
        <w:rPr>
          <w:spacing w:val="8"/>
          <w:w w:val="99"/>
          <w:sz w:val="21"/>
          <w:szCs w:val="21"/>
        </w:rPr>
      </w:pPr>
      <w:r>
        <w:rPr>
          <w:rFonts w:hint="eastAsia"/>
          <w:sz w:val="21"/>
          <w:szCs w:val="21"/>
        </w:rPr>
        <w:t>以上企业，不属于大企业的分支机构，不存在控股股东为大企业的情形，也不存在与大企业的负责人为同一人的情形。</w:t>
      </w:r>
    </w:p>
    <w:p w14:paraId="1A18B64A">
      <w:pPr>
        <w:pStyle w:val="6"/>
        <w:spacing w:before="17" w:line="360" w:lineRule="auto"/>
        <w:ind w:left="530"/>
        <w:rPr>
          <w:sz w:val="21"/>
          <w:szCs w:val="21"/>
        </w:rPr>
      </w:pPr>
      <w:r>
        <w:rPr>
          <w:spacing w:val="-1"/>
          <w:sz w:val="21"/>
          <w:szCs w:val="21"/>
        </w:rPr>
        <w:t>本企业对上述声明内容的真实性负责。如有虚假，将依法承担相应责任。</w:t>
      </w:r>
    </w:p>
    <w:p w14:paraId="7D69F4DB">
      <w:pPr>
        <w:pStyle w:val="6"/>
        <w:rPr>
          <w:sz w:val="21"/>
          <w:szCs w:val="21"/>
        </w:rPr>
      </w:pPr>
    </w:p>
    <w:p w14:paraId="33514A6A">
      <w:pPr>
        <w:pStyle w:val="6"/>
        <w:spacing w:before="49"/>
        <w:rPr>
          <w:sz w:val="21"/>
          <w:szCs w:val="21"/>
        </w:rPr>
      </w:pPr>
    </w:p>
    <w:p w14:paraId="14303851">
      <w:pPr>
        <w:pStyle w:val="6"/>
        <w:tabs>
          <w:tab w:val="left" w:pos="4775"/>
          <w:tab w:val="left" w:pos="7916"/>
          <w:tab w:val="left" w:pos="7947"/>
        </w:tabs>
        <w:spacing w:before="1" w:line="381" w:lineRule="auto"/>
        <w:ind w:left="3955" w:right="1719" w:hanging="36"/>
        <w:rPr>
          <w:rFonts w:ascii="Times New Roman" w:eastAsia="Times New Roman"/>
          <w:b/>
          <w:sz w:val="21"/>
          <w:szCs w:val="21"/>
        </w:rPr>
      </w:pPr>
      <w:r>
        <w:rPr>
          <w:spacing w:val="-2"/>
          <w:sz w:val="21"/>
          <w:szCs w:val="21"/>
        </w:rPr>
        <w:t>供应商名称：</w:t>
      </w:r>
      <w:r>
        <w:rPr>
          <w:rFonts w:ascii="Times New Roman" w:eastAsia="Times New Roman"/>
          <w:b/>
          <w:sz w:val="21"/>
          <w:szCs w:val="21"/>
          <w:u w:val="single"/>
        </w:rPr>
        <w:tab/>
      </w:r>
      <w:r>
        <w:rPr>
          <w:spacing w:val="-2"/>
          <w:sz w:val="21"/>
          <w:szCs w:val="21"/>
        </w:rPr>
        <w:t>(电子签章)</w:t>
      </w:r>
      <w:r>
        <w:rPr>
          <w:spacing w:val="-10"/>
          <w:sz w:val="21"/>
          <w:szCs w:val="21"/>
        </w:rPr>
        <w:t>日</w:t>
      </w:r>
      <w:r>
        <w:rPr>
          <w:sz w:val="21"/>
          <w:szCs w:val="21"/>
        </w:rPr>
        <w:tab/>
      </w:r>
      <w:r>
        <w:rPr>
          <w:spacing w:val="21"/>
          <w:sz w:val="21"/>
          <w:szCs w:val="21"/>
        </w:rPr>
        <w:t>期</w:t>
      </w:r>
      <w:r>
        <w:rPr>
          <w:sz w:val="21"/>
          <w:szCs w:val="21"/>
        </w:rPr>
        <w:t>：</w:t>
      </w:r>
      <w:r>
        <w:rPr>
          <w:rFonts w:ascii="Times New Roman" w:eastAsia="Times New Roman"/>
          <w:b/>
          <w:sz w:val="21"/>
          <w:szCs w:val="21"/>
          <w:u w:val="single"/>
        </w:rPr>
        <w:tab/>
      </w:r>
      <w:r>
        <w:rPr>
          <w:rFonts w:ascii="Times New Roman" w:eastAsia="Times New Roman"/>
          <w:b/>
          <w:sz w:val="21"/>
          <w:szCs w:val="21"/>
          <w:u w:val="single"/>
        </w:rPr>
        <w:tab/>
      </w:r>
    </w:p>
    <w:p w14:paraId="56F317E7">
      <w:pPr>
        <w:pStyle w:val="6"/>
        <w:rPr>
          <w:rFonts w:ascii="Times New Roman"/>
          <w:b/>
          <w:sz w:val="21"/>
          <w:szCs w:val="21"/>
        </w:rPr>
      </w:pPr>
    </w:p>
    <w:p w14:paraId="0EDB1CFB">
      <w:pPr>
        <w:pStyle w:val="6"/>
        <w:rPr>
          <w:rFonts w:ascii="Times New Roman"/>
          <w:b/>
          <w:sz w:val="21"/>
          <w:szCs w:val="21"/>
        </w:rPr>
      </w:pPr>
    </w:p>
    <w:p w14:paraId="34F4D991">
      <w:pPr>
        <w:pStyle w:val="6"/>
        <w:spacing w:before="124"/>
        <w:rPr>
          <w:rFonts w:ascii="Times New Roman"/>
          <w:b/>
          <w:sz w:val="21"/>
          <w:szCs w:val="21"/>
        </w:rPr>
      </w:pPr>
    </w:p>
    <w:p w14:paraId="0E9F4F62">
      <w:pPr>
        <w:pStyle w:val="6"/>
        <w:ind w:left="532"/>
        <w:rPr>
          <w:b/>
          <w:bCs/>
          <w:sz w:val="21"/>
          <w:szCs w:val="21"/>
        </w:rPr>
      </w:pPr>
      <w:r>
        <w:rPr>
          <w:b/>
          <w:bCs/>
          <w:spacing w:val="-1"/>
          <w:sz w:val="21"/>
          <w:szCs w:val="21"/>
        </w:rPr>
        <w:t>从业人员、营业收入、资产总额填报上一年度数据，无上一年度数据的新成立企业可不填报。</w:t>
      </w:r>
    </w:p>
    <w:p w14:paraId="17464E87">
      <w:pPr>
        <w:rPr>
          <w:sz w:val="21"/>
          <w:szCs w:val="21"/>
        </w:rPr>
        <w:sectPr>
          <w:pgSz w:w="11910" w:h="16840"/>
          <w:pgMar w:top="1360" w:right="460" w:bottom="820" w:left="780" w:header="0" w:footer="582" w:gutter="0"/>
          <w:cols w:space="720" w:num="1"/>
        </w:sectPr>
      </w:pPr>
    </w:p>
    <w:p w14:paraId="5B124226">
      <w:pPr>
        <w:pStyle w:val="3"/>
        <w:spacing w:before="159"/>
        <w:ind w:left="3183"/>
        <w:jc w:val="left"/>
      </w:pPr>
      <w:r>
        <w:rPr>
          <w:spacing w:val="-2"/>
        </w:rPr>
        <w:t>五、采购项目承诺书</w:t>
      </w:r>
    </w:p>
    <w:p w14:paraId="6625CCFE">
      <w:pPr>
        <w:pStyle w:val="6"/>
        <w:spacing w:before="297"/>
        <w:rPr>
          <w:rFonts w:ascii="Microsoft JhengHei"/>
          <w:b/>
        </w:rPr>
      </w:pPr>
    </w:p>
    <w:p w14:paraId="1A68EEFB">
      <w:pPr>
        <w:pStyle w:val="6"/>
        <w:spacing w:before="1"/>
        <w:ind w:left="89"/>
      </w:pPr>
      <w:r>
        <w:rPr>
          <w:spacing w:val="-53"/>
        </w:rPr>
        <w:t>致：</w:t>
      </w:r>
      <w:r>
        <w:rPr>
          <w:u w:val="single"/>
        </w:rPr>
        <w:t>（采购人名称</w:t>
      </w:r>
      <w:r>
        <w:rPr>
          <w:spacing w:val="-10"/>
          <w:u w:val="single"/>
        </w:rPr>
        <w:t>）</w:t>
      </w:r>
    </w:p>
    <w:p w14:paraId="10F2F8BC">
      <w:pPr>
        <w:pStyle w:val="6"/>
        <w:spacing w:before="181" w:line="388" w:lineRule="auto"/>
        <w:ind w:left="89" w:right="336" w:firstLine="420"/>
      </w:pPr>
      <w:r>
        <mc:AlternateContent>
          <mc:Choice Requires="wps">
            <w:drawing>
              <wp:anchor distT="0" distB="0" distL="0" distR="0" simplePos="0" relativeHeight="251660288" behindDoc="1" locked="0" layoutInCell="1" allowOverlap="1">
                <wp:simplePos x="0" y="0"/>
                <wp:positionH relativeFrom="page">
                  <wp:posOffset>2155190</wp:posOffset>
                </wp:positionH>
                <wp:positionV relativeFrom="paragraph">
                  <wp:posOffset>267335</wp:posOffset>
                </wp:positionV>
                <wp:extent cx="66675" cy="9525"/>
                <wp:effectExtent l="0" t="0" r="0" b="0"/>
                <wp:wrapNone/>
                <wp:docPr id="6" name="Graphic 6"/>
                <wp:cNvGraphicFramePr/>
                <a:graphic xmlns:a="http://schemas.openxmlformats.org/drawingml/2006/main">
                  <a:graphicData uri="http://schemas.microsoft.com/office/word/2010/wordprocessingShape">
                    <wps:wsp>
                      <wps:cNvSpPr/>
                      <wps:spPr>
                        <a:xfrm>
                          <a:off x="0" y="0"/>
                          <a:ext cx="66675" cy="9525"/>
                        </a:xfrm>
                        <a:custGeom>
                          <a:avLst/>
                          <a:gdLst/>
                          <a:ahLst/>
                          <a:cxnLst/>
                          <a:rect l="l" t="t" r="r" b="b"/>
                          <a:pathLst>
                            <a:path w="66675" h="9525">
                              <a:moveTo>
                                <a:pt x="66675" y="0"/>
                              </a:moveTo>
                              <a:lnTo>
                                <a:pt x="0" y="0"/>
                              </a:lnTo>
                              <a:lnTo>
                                <a:pt x="0" y="9525"/>
                              </a:lnTo>
                              <a:lnTo>
                                <a:pt x="66675" y="9525"/>
                              </a:lnTo>
                              <a:lnTo>
                                <a:pt x="66675"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169.7pt;margin-top:21.05pt;height:0.75pt;width:5.25pt;mso-position-horizontal-relative:page;z-index:-251656192;mso-width-relative:page;mso-height-relative:page;" fillcolor="#000000" filled="t" stroked="f" coordsize="66675,9525" o:gfxdata="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wDMFNkAAAAJAQAA&#10;DwAAAAAAAAABACAAAAAiAAAAZHJzL2Rvd25yZXYueG1sUEsBAhQAFAAAAAgAh07iQEZxbBsYAgAA&#10;0gQAAA4AAAAAAAAAAQAgAAAAKAEAAGRycy9lMm9Eb2MueG1sUEsFBgAAAAAGAAYAWQEAALIFAAAA&#10;AA==&#10;" path="m66675,0l0,0,0,9525,66675,9525,66675,0xe">
                <v:fill on="t" focussize="0,0"/>
                <v:stroke on="f"/>
                <v:imagedata o:title=""/>
                <o:lock v:ext="edit" aspectratio="f"/>
                <v:textbox inset="0mm,0mm,0mm,0mm"/>
              </v:shape>
            </w:pict>
          </mc:Fallback>
        </mc:AlternateContent>
      </w:r>
      <w:r>
        <w:rPr>
          <w:spacing w:val="-1"/>
        </w:rPr>
        <w:t xml:space="preserve">本承诺书作为我公司 </w:t>
      </w:r>
      <w:r>
        <w:t>（供应商全称）参加</w:t>
      </w:r>
      <w:r>
        <w:rPr>
          <w:spacing w:val="40"/>
          <w:u w:val="single"/>
        </w:rPr>
        <w:t xml:space="preserve"> </w:t>
      </w:r>
      <w:r>
        <w:t>(项目名称)项目响应文件不可分割的一部分。我公司参加本次竞争性谈判，如我公司有幸成为</w:t>
      </w:r>
      <w:r>
        <w:rPr>
          <w:spacing w:val="40"/>
          <w:u w:val="single"/>
        </w:rPr>
        <w:t xml:space="preserve"> </w:t>
      </w:r>
      <w:r>
        <w:rPr>
          <w:rFonts w:hint="eastAsia"/>
          <w:spacing w:val="40"/>
          <w:u w:val="single"/>
          <w:lang w:val="en-US" w:eastAsia="zh-CN"/>
        </w:rPr>
        <w:t xml:space="preserve">   </w:t>
      </w:r>
      <w:r>
        <w:t>(项目名称、编号)的成交供应商，将郑重作如下承诺：</w:t>
      </w:r>
    </w:p>
    <w:p w14:paraId="45D10B8D">
      <w:pPr>
        <w:pStyle w:val="6"/>
        <w:spacing w:line="400" w:lineRule="auto"/>
        <w:ind w:left="89" w:right="332" w:firstLine="420"/>
      </w:pPr>
      <w:r>
        <w:rPr>
          <w:spacing w:val="-2"/>
        </w:rPr>
        <w:t>1、我方将严格履行谈判文件中规定的每一项要求，按所投项目要求及约定的完成时间提供服务，保证所提供的所有成果符合国家相关标准规范或强制性规定；</w:t>
      </w:r>
    </w:p>
    <w:p w14:paraId="1869EC1B">
      <w:pPr>
        <w:pStyle w:val="6"/>
        <w:spacing w:line="388" w:lineRule="auto"/>
        <w:ind w:left="89" w:right="370" w:firstLine="420"/>
      </w:pPr>
      <w:r>
        <w:rPr>
          <w:spacing w:val="-2"/>
        </w:rPr>
        <w:t>2、如无法按我方承诺期限完成，我方愿按合同条款承担相应违约责任,对采购人造成损失的,我方愿承担相应赔偿责任；</w:t>
      </w:r>
    </w:p>
    <w:p w14:paraId="399A2E8D">
      <w:pPr>
        <w:pStyle w:val="6"/>
        <w:spacing w:line="388" w:lineRule="auto"/>
        <w:ind w:left="89" w:right="332" w:firstLine="420"/>
      </w:pPr>
      <w:r>
        <w:rPr>
          <w:spacing w:val="-2"/>
        </w:rPr>
        <w:t>3、采购人验收时如发现我方所提交的成果文件中与所承诺项目要求不符的，我方将立即无条件更换。如因此造成交货期超出我方承诺期限的，我方愿承担合同约定的违约责任；</w:t>
      </w:r>
    </w:p>
    <w:p w14:paraId="372719F7">
      <w:pPr>
        <w:pStyle w:val="6"/>
        <w:spacing w:line="268" w:lineRule="exact"/>
        <w:ind w:left="509"/>
      </w:pPr>
      <w:r>
        <w:t>4</w:t>
      </w:r>
      <w:r>
        <w:rPr>
          <w:spacing w:val="-1"/>
        </w:rPr>
        <w:t>、我方提供的成果如不能满足谈判文件要求的，采购人有权拒绝接收；</w:t>
      </w:r>
    </w:p>
    <w:p w14:paraId="697EF1C9">
      <w:pPr>
        <w:pStyle w:val="6"/>
        <w:spacing w:before="182" w:line="393" w:lineRule="auto"/>
        <w:ind w:left="89" w:right="335" w:firstLine="420"/>
        <w:jc w:val="both"/>
      </w:pPr>
      <w:r>
        <w:rPr>
          <w:spacing w:val="-2"/>
        </w:rPr>
        <w:t>5、如谈判小组确定我方为本项目的成交候选供应商或成交供应商，在公示期内或领取成交通知书后，</w:t>
      </w:r>
      <w:r>
        <w:t>我方无正当理由（如自身报价失误、无法及时按项目要求提交成果、资金不到位、账户无法正常使用等）放弃成交候选供应商资格或成交供应商资格，我方愿接受财政部门做出的记入不良诚信记录、网上曝光、</w:t>
      </w:r>
      <w:r>
        <w:rPr>
          <w:spacing w:val="-2"/>
        </w:rPr>
        <w:t>禁止参加政府采购活动等的处理；</w:t>
      </w:r>
    </w:p>
    <w:p w14:paraId="7B045F89">
      <w:pPr>
        <w:pStyle w:val="6"/>
        <w:spacing w:line="388" w:lineRule="auto"/>
        <w:ind w:left="89" w:right="332" w:firstLine="420"/>
      </w:pPr>
      <w:r>
        <w:rPr>
          <w:spacing w:val="-2"/>
        </w:rPr>
        <w:t>6、我方已详细阅读了本谈判文件，保证可以完全响应谈判文件中所有商务、技术要求，并理解你方或谈判小组对我方进行资格审查的权利，如在资格审查中发现我方存在有违规行为愿承担相应法律责任；</w:t>
      </w:r>
    </w:p>
    <w:p w14:paraId="3499F8A7">
      <w:pPr>
        <w:pStyle w:val="6"/>
        <w:spacing w:before="5" w:line="388" w:lineRule="auto"/>
        <w:ind w:left="89" w:right="336" w:firstLine="420"/>
      </w:pPr>
      <w:r>
        <w:rPr>
          <w:spacing w:val="-2"/>
        </w:rPr>
        <w:t>7、保证不将我方的有关资格、资质证书转借他人投标，不与他人进行串标、围标，不将本项目进行转包或分包。</w:t>
      </w:r>
    </w:p>
    <w:p w14:paraId="77D8A382">
      <w:pPr>
        <w:pStyle w:val="6"/>
      </w:pPr>
    </w:p>
    <w:p w14:paraId="048ECC9C">
      <w:pPr>
        <w:pStyle w:val="6"/>
      </w:pPr>
    </w:p>
    <w:p w14:paraId="24B52EE0">
      <w:pPr>
        <w:pStyle w:val="6"/>
      </w:pPr>
    </w:p>
    <w:p w14:paraId="4BEB142B">
      <w:pPr>
        <w:pStyle w:val="6"/>
      </w:pPr>
    </w:p>
    <w:p w14:paraId="1EB491BC">
      <w:pPr>
        <w:pStyle w:val="6"/>
      </w:pPr>
    </w:p>
    <w:p w14:paraId="28C1FAF8">
      <w:pPr>
        <w:pStyle w:val="6"/>
        <w:spacing w:before="156"/>
      </w:pPr>
    </w:p>
    <w:p w14:paraId="590924F2">
      <w:pPr>
        <w:pStyle w:val="6"/>
        <w:tabs>
          <w:tab w:val="left" w:pos="6922"/>
          <w:tab w:val="left" w:pos="7448"/>
        </w:tabs>
        <w:spacing w:line="429" w:lineRule="auto"/>
        <w:ind w:left="2823" w:right="1496"/>
      </w:pPr>
      <w:r>
        <w:rPr>
          <w:spacing w:val="-2"/>
        </w:rPr>
        <w:t>供应商名称：</w:t>
      </w:r>
      <w:r>
        <w:rPr>
          <w:rFonts w:ascii="Times New Roman" w:eastAsia="Times New Roman"/>
          <w:u w:val="single"/>
        </w:rPr>
        <w:tab/>
      </w:r>
      <w:r>
        <w:rPr>
          <w:rFonts w:ascii="Times New Roman" w:eastAsia="Times New Roman"/>
          <w:u w:val="single"/>
        </w:rPr>
        <w:tab/>
      </w:r>
      <w:r>
        <w:rPr>
          <w:spacing w:val="-2"/>
        </w:rPr>
        <w:t>（电子签章）</w:t>
      </w:r>
      <w:r>
        <w:t>法定代表人 ：</w:t>
      </w:r>
      <w:r>
        <w:rPr>
          <w:rFonts w:ascii="Times New Roman" w:eastAsia="Times New Roman"/>
          <w:u w:val="single"/>
        </w:rPr>
        <w:tab/>
      </w:r>
      <w:r>
        <w:rPr>
          <w:spacing w:val="-2"/>
        </w:rPr>
        <w:t>（电子签章）</w:t>
      </w:r>
    </w:p>
    <w:p w14:paraId="1C26C3C8">
      <w:pPr>
        <w:pStyle w:val="6"/>
        <w:tabs>
          <w:tab w:val="left" w:pos="3558"/>
          <w:tab w:val="left" w:pos="4399"/>
          <w:tab w:val="left" w:pos="5240"/>
        </w:tabs>
        <w:spacing w:line="252" w:lineRule="exact"/>
        <w:ind w:left="2823"/>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C6DD7E5">
      <w:pPr>
        <w:pStyle w:val="6"/>
        <w:spacing w:after="0" w:line="252" w:lineRule="exact"/>
        <w:sectPr>
          <w:pgSz w:w="11910" w:h="16850"/>
          <w:pgMar w:top="1940" w:right="708" w:bottom="1400" w:left="992" w:header="0" w:footer="1184" w:gutter="0"/>
          <w:cols w:space="720" w:num="1"/>
        </w:sectPr>
      </w:pPr>
    </w:p>
    <w:p w14:paraId="589F529D">
      <w:pPr>
        <w:pStyle w:val="3"/>
        <w:spacing w:line="464" w:lineRule="exact"/>
        <w:ind w:right="266"/>
      </w:pPr>
      <w:r>
        <w:rPr>
          <w:spacing w:val="-3"/>
        </w:rPr>
        <w:t>六、反商业贿赂承诺书</w:t>
      </w:r>
    </w:p>
    <w:p w14:paraId="179F72A1">
      <w:pPr>
        <w:pStyle w:val="6"/>
        <w:spacing w:before="102"/>
        <w:rPr>
          <w:rFonts w:ascii="Microsoft JhengHei"/>
          <w:b/>
        </w:rPr>
      </w:pPr>
    </w:p>
    <w:p w14:paraId="49D904B3">
      <w:pPr>
        <w:pStyle w:val="6"/>
        <w:ind w:left="89"/>
      </w:pPr>
      <w:r>
        <w:rPr>
          <w:spacing w:val="-2"/>
        </w:rPr>
        <w:t>我公司承诺：</w:t>
      </w:r>
    </w:p>
    <w:p w14:paraId="5DD370E3">
      <w:pPr>
        <w:pStyle w:val="6"/>
        <w:spacing w:before="211" w:line="415" w:lineRule="auto"/>
        <w:ind w:left="509" w:right="3386"/>
      </w:pPr>
      <w:r>
        <w:t>在</w:t>
      </w:r>
      <w:r>
        <w:rPr>
          <w:spacing w:val="11"/>
          <w:u w:val="single"/>
        </w:rPr>
        <w:t xml:space="preserve"> 项目名称 </w:t>
      </w:r>
      <w:r>
        <w:rPr>
          <w:u w:val="single"/>
        </w:rPr>
        <w:t>（项目编号）</w:t>
      </w:r>
      <w:r>
        <w:rPr>
          <w:spacing w:val="-6"/>
          <w:u w:val="single"/>
        </w:rPr>
        <w:t xml:space="preserve"> </w:t>
      </w:r>
      <w:r>
        <w:rPr>
          <w:spacing w:val="-4"/>
        </w:rPr>
        <w:t>竞争性谈判活动中，我公司保证做到：</w:t>
      </w:r>
      <w:r>
        <w:rPr>
          <w:spacing w:val="-2"/>
        </w:rPr>
        <w:t>一、公平竞争参加本次竞争性谈判活动。</w:t>
      </w:r>
    </w:p>
    <w:p w14:paraId="18A0EF7E">
      <w:pPr>
        <w:pStyle w:val="6"/>
        <w:spacing w:line="415" w:lineRule="auto"/>
        <w:ind w:left="89" w:right="362" w:firstLine="420"/>
        <w:jc w:val="both"/>
      </w:pPr>
      <w:r>
        <w:t>二、杜绝任何形式的商业贿赂行为。不向国家工作人员、政府采购代理机构工作人员、评审专家及其亲属提供礼品礼金、有价证券、购物券、回扣、佣金、咨询费、劳务费、赞助费、宣传费、宴请；不为其</w:t>
      </w:r>
      <w:r>
        <w:rPr>
          <w:spacing w:val="-2"/>
        </w:rPr>
        <w:t>报销各种消费凭证，不支付其旅游、娱乐等费用。</w:t>
      </w:r>
    </w:p>
    <w:p w14:paraId="0A4F5D50">
      <w:pPr>
        <w:pStyle w:val="6"/>
        <w:spacing w:before="15" w:line="415" w:lineRule="auto"/>
        <w:ind w:left="89" w:right="362" w:firstLine="420"/>
      </w:pPr>
      <w:r>
        <w:t>三、若出现上述行为，我公司及参与竞争性谈判的工作人员愿意接受按照国家法律法规等有关规定给</w:t>
      </w:r>
      <w:r>
        <w:rPr>
          <w:spacing w:val="-2"/>
        </w:rPr>
        <w:t>予的处罚。</w:t>
      </w:r>
    </w:p>
    <w:p w14:paraId="2157BB03">
      <w:pPr>
        <w:pStyle w:val="6"/>
      </w:pPr>
    </w:p>
    <w:p w14:paraId="0F8C0BD5">
      <w:pPr>
        <w:pStyle w:val="6"/>
      </w:pPr>
    </w:p>
    <w:p w14:paraId="7501B45B">
      <w:pPr>
        <w:pStyle w:val="6"/>
        <w:spacing w:before="123"/>
      </w:pPr>
    </w:p>
    <w:p w14:paraId="140E40A8">
      <w:pPr>
        <w:pStyle w:val="6"/>
        <w:tabs>
          <w:tab w:val="left" w:pos="7027"/>
          <w:tab w:val="left" w:pos="7448"/>
        </w:tabs>
        <w:spacing w:line="429" w:lineRule="auto"/>
        <w:ind w:left="2823" w:right="1496"/>
      </w:pPr>
      <w:r>
        <w:rPr>
          <w:spacing w:val="-2"/>
        </w:rPr>
        <w:t>供应商名称：</w:t>
      </w:r>
      <w:r>
        <w:rPr>
          <w:rFonts w:ascii="Times New Roman" w:eastAsia="Times New Roman"/>
          <w:u w:val="single"/>
        </w:rPr>
        <w:tab/>
      </w:r>
      <w:r>
        <w:rPr>
          <w:rFonts w:ascii="Times New Roman" w:eastAsia="Times New Roman"/>
          <w:u w:val="single"/>
        </w:rPr>
        <w:tab/>
      </w:r>
      <w:r>
        <w:rPr>
          <w:spacing w:val="-2"/>
        </w:rPr>
        <w:t>（电子签章）</w:t>
      </w:r>
      <w:r>
        <w:t>法定代表人 ：</w:t>
      </w:r>
      <w:r>
        <w:rPr>
          <w:rFonts w:ascii="Times New Roman" w:eastAsia="Times New Roman"/>
          <w:u w:val="single"/>
        </w:rPr>
        <w:tab/>
      </w:r>
      <w:r>
        <w:rPr>
          <w:spacing w:val="-2"/>
        </w:rPr>
        <w:t>（电子签章）</w:t>
      </w:r>
    </w:p>
    <w:p w14:paraId="16CFA81F">
      <w:pPr>
        <w:pStyle w:val="6"/>
        <w:tabs>
          <w:tab w:val="left" w:pos="3558"/>
          <w:tab w:val="left" w:pos="4399"/>
          <w:tab w:val="left" w:pos="5240"/>
        </w:tabs>
        <w:spacing w:line="252" w:lineRule="exact"/>
        <w:ind w:left="2823"/>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432AD49D">
      <w:pPr>
        <w:pStyle w:val="6"/>
        <w:spacing w:after="0" w:line="252" w:lineRule="exact"/>
        <w:sectPr>
          <w:pgSz w:w="11910" w:h="16850"/>
          <w:pgMar w:top="1520" w:right="708" w:bottom="1400" w:left="992" w:header="0" w:footer="1184" w:gutter="0"/>
          <w:cols w:space="720" w:num="1"/>
        </w:sectPr>
      </w:pPr>
    </w:p>
    <w:p w14:paraId="5BCC18E5">
      <w:pPr>
        <w:pStyle w:val="3"/>
        <w:spacing w:line="464" w:lineRule="exact"/>
        <w:ind w:right="251"/>
      </w:pPr>
      <w:r>
        <w:rPr>
          <w:spacing w:val="-2"/>
        </w:rPr>
        <w:t>七、服务承诺</w:t>
      </w:r>
    </w:p>
    <w:p w14:paraId="35F09BCF">
      <w:pPr>
        <w:spacing w:before="93"/>
        <w:ind w:left="-1" w:right="267" w:firstLine="0"/>
        <w:jc w:val="center"/>
        <w:rPr>
          <w:rFonts w:ascii="Microsoft JhengHei" w:eastAsia="Microsoft JhengHei"/>
          <w:b/>
          <w:sz w:val="24"/>
        </w:rPr>
      </w:pPr>
      <w:r>
        <w:rPr>
          <w:rFonts w:ascii="Microsoft JhengHei" w:eastAsia="Microsoft JhengHei"/>
          <w:b/>
          <w:spacing w:val="-2"/>
          <w:sz w:val="24"/>
        </w:rPr>
        <w:t>（格式自拟</w:t>
      </w:r>
      <w:r>
        <w:rPr>
          <w:rFonts w:ascii="Microsoft JhengHei" w:eastAsia="Microsoft JhengHei"/>
          <w:b/>
          <w:spacing w:val="-10"/>
          <w:sz w:val="24"/>
        </w:rPr>
        <w:t>）</w:t>
      </w:r>
    </w:p>
    <w:p w14:paraId="47C0E10A">
      <w:pPr>
        <w:pStyle w:val="6"/>
        <w:spacing w:before="119" w:line="415" w:lineRule="auto"/>
        <w:ind w:left="509" w:right="8434" w:hanging="421"/>
      </w:pPr>
      <w:r>
        <w:rPr>
          <w:spacing w:val="-2"/>
        </w:rPr>
        <w:t xml:space="preserve">我公司承诺如下： </w:t>
      </w:r>
      <w:r>
        <w:rPr>
          <w:spacing w:val="-6"/>
        </w:rPr>
        <w:t>1、</w:t>
      </w:r>
    </w:p>
    <w:p w14:paraId="2C4A5E56">
      <w:pPr>
        <w:pStyle w:val="6"/>
        <w:ind w:left="509"/>
      </w:pPr>
      <w:r>
        <w:t>2</w:t>
      </w:r>
      <w:r>
        <w:rPr>
          <w:spacing w:val="-10"/>
        </w:rPr>
        <w:t>、</w:t>
      </w:r>
    </w:p>
    <w:p w14:paraId="52AFC9FA">
      <w:pPr>
        <w:pStyle w:val="6"/>
        <w:spacing w:before="196"/>
        <w:ind w:left="509"/>
      </w:pPr>
      <w:r>
        <w:t>3</w:t>
      </w:r>
      <w:r>
        <w:rPr>
          <w:spacing w:val="-10"/>
        </w:rPr>
        <w:t>、</w:t>
      </w:r>
    </w:p>
    <w:p w14:paraId="0D2F86C2">
      <w:pPr>
        <w:spacing w:before="211"/>
        <w:ind w:left="509" w:right="0" w:firstLine="0"/>
        <w:jc w:val="left"/>
        <w:rPr>
          <w:sz w:val="21"/>
        </w:rPr>
      </w:pPr>
      <w:r>
        <w:rPr>
          <w:spacing w:val="-5"/>
          <w:w w:val="200"/>
          <w:sz w:val="21"/>
        </w:rPr>
        <w:t>„„</w:t>
      </w:r>
    </w:p>
    <w:p w14:paraId="422BBEBA">
      <w:pPr>
        <w:pStyle w:val="6"/>
      </w:pPr>
    </w:p>
    <w:p w14:paraId="098CAED7">
      <w:pPr>
        <w:pStyle w:val="6"/>
      </w:pPr>
    </w:p>
    <w:p w14:paraId="3BE1D5E5">
      <w:pPr>
        <w:pStyle w:val="6"/>
      </w:pPr>
    </w:p>
    <w:p w14:paraId="4E19C45B">
      <w:pPr>
        <w:pStyle w:val="6"/>
      </w:pPr>
    </w:p>
    <w:p w14:paraId="2CA120EE">
      <w:pPr>
        <w:pStyle w:val="6"/>
      </w:pPr>
    </w:p>
    <w:p w14:paraId="55AF94C5">
      <w:pPr>
        <w:pStyle w:val="6"/>
      </w:pPr>
    </w:p>
    <w:p w14:paraId="78F7681C">
      <w:pPr>
        <w:pStyle w:val="6"/>
      </w:pPr>
    </w:p>
    <w:p w14:paraId="6ADA62F0">
      <w:pPr>
        <w:pStyle w:val="6"/>
      </w:pPr>
    </w:p>
    <w:p w14:paraId="30E70B78">
      <w:pPr>
        <w:pStyle w:val="6"/>
      </w:pPr>
    </w:p>
    <w:p w14:paraId="37903BB0">
      <w:pPr>
        <w:pStyle w:val="6"/>
      </w:pPr>
    </w:p>
    <w:p w14:paraId="7B7DE58D">
      <w:pPr>
        <w:pStyle w:val="6"/>
      </w:pPr>
    </w:p>
    <w:p w14:paraId="326BE11D">
      <w:pPr>
        <w:pStyle w:val="6"/>
      </w:pPr>
    </w:p>
    <w:p w14:paraId="21F8F477">
      <w:pPr>
        <w:pStyle w:val="6"/>
      </w:pPr>
    </w:p>
    <w:p w14:paraId="38821B53">
      <w:pPr>
        <w:pStyle w:val="6"/>
      </w:pPr>
    </w:p>
    <w:p w14:paraId="4507A7A5">
      <w:pPr>
        <w:pStyle w:val="6"/>
      </w:pPr>
    </w:p>
    <w:p w14:paraId="07F1778B">
      <w:pPr>
        <w:pStyle w:val="6"/>
      </w:pPr>
    </w:p>
    <w:p w14:paraId="086700AE">
      <w:pPr>
        <w:pStyle w:val="6"/>
      </w:pPr>
    </w:p>
    <w:p w14:paraId="06DAAE6C">
      <w:pPr>
        <w:pStyle w:val="6"/>
        <w:spacing w:before="37"/>
      </w:pPr>
    </w:p>
    <w:p w14:paraId="2A408C2E">
      <w:pPr>
        <w:pStyle w:val="6"/>
        <w:tabs>
          <w:tab w:val="left" w:pos="5871"/>
          <w:tab w:val="left" w:pos="6291"/>
        </w:tabs>
        <w:spacing w:line="415" w:lineRule="auto"/>
        <w:ind w:left="2823" w:right="2654"/>
      </w:pPr>
      <w:r>
        <w:rPr>
          <w:spacing w:val="-2"/>
        </w:rPr>
        <w:t>供应商名称：</w:t>
      </w:r>
      <w:r>
        <w:rPr>
          <w:rFonts w:ascii="Times New Roman" w:eastAsia="Times New Roman"/>
          <w:u w:val="single"/>
        </w:rPr>
        <w:tab/>
      </w:r>
      <w:r>
        <w:rPr>
          <w:rFonts w:ascii="Times New Roman" w:eastAsia="Times New Roman"/>
          <w:u w:val="single"/>
        </w:rPr>
        <w:tab/>
      </w:r>
      <w:r>
        <w:rPr>
          <w:spacing w:val="-2"/>
        </w:rPr>
        <w:t>（电子签章）</w:t>
      </w:r>
      <w:r>
        <w:t>法定代表人 ：</w:t>
      </w:r>
      <w:r>
        <w:rPr>
          <w:rFonts w:ascii="Times New Roman" w:eastAsia="Times New Roman"/>
          <w:u w:val="single"/>
        </w:rPr>
        <w:tab/>
      </w:r>
      <w:r>
        <w:rPr>
          <w:spacing w:val="-2"/>
        </w:rPr>
        <w:t>（电子签章）</w:t>
      </w:r>
    </w:p>
    <w:p w14:paraId="2A14093E">
      <w:pPr>
        <w:pStyle w:val="6"/>
        <w:tabs>
          <w:tab w:val="left" w:pos="3558"/>
          <w:tab w:val="left" w:pos="4399"/>
          <w:tab w:val="left" w:pos="5240"/>
        </w:tabs>
        <w:ind w:left="2823"/>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65654F30">
      <w:pPr>
        <w:pStyle w:val="6"/>
        <w:spacing w:after="0"/>
        <w:sectPr>
          <w:pgSz w:w="11910" w:h="16850"/>
          <w:pgMar w:top="1520" w:right="708" w:bottom="1400" w:left="992" w:header="0" w:footer="1184" w:gutter="0"/>
          <w:cols w:space="720" w:num="1"/>
        </w:sectPr>
      </w:pPr>
    </w:p>
    <w:p w14:paraId="78EA08BB">
      <w:pPr>
        <w:pStyle w:val="3"/>
        <w:spacing w:line="464" w:lineRule="exact"/>
        <w:ind w:left="272" w:right="1861"/>
      </w:pPr>
      <w:r>
        <w:rPr>
          <w:spacing w:val="-4"/>
        </w:rPr>
        <w:t>八、服务方案</w:t>
      </w:r>
    </w:p>
    <w:p w14:paraId="373CF5E6">
      <w:pPr>
        <w:spacing w:before="416"/>
        <w:ind w:left="748" w:right="446" w:firstLine="3082" w:firstLineChars="1100"/>
        <w:jc w:val="both"/>
        <w:rPr>
          <w:rFonts w:ascii="Microsoft JhengHei" w:eastAsia="Microsoft JhengHei"/>
          <w:b/>
          <w:sz w:val="28"/>
        </w:rPr>
      </w:pPr>
      <w:r>
        <w:rPr>
          <w:rFonts w:ascii="Microsoft JhengHei" w:eastAsia="Microsoft JhengHei"/>
          <w:b/>
          <w:sz w:val="28"/>
        </w:rPr>
        <w:t>（自拟</w:t>
      </w:r>
      <w:r>
        <w:rPr>
          <w:rFonts w:ascii="Microsoft JhengHei" w:eastAsia="Microsoft JhengHei"/>
          <w:b/>
          <w:spacing w:val="-10"/>
          <w:sz w:val="28"/>
        </w:rPr>
        <w:t>）</w:t>
      </w:r>
    </w:p>
    <w:p w14:paraId="37B4A893">
      <w:pPr>
        <w:pStyle w:val="6"/>
        <w:rPr>
          <w:rFonts w:ascii="Microsoft JhengHei"/>
          <w:b/>
          <w:sz w:val="28"/>
        </w:rPr>
      </w:pPr>
    </w:p>
    <w:p w14:paraId="3A6747B3">
      <w:pPr>
        <w:pStyle w:val="6"/>
        <w:rPr>
          <w:rFonts w:ascii="Microsoft JhengHei"/>
          <w:b/>
          <w:sz w:val="28"/>
        </w:rPr>
      </w:pPr>
    </w:p>
    <w:p w14:paraId="6DE1795C">
      <w:pPr>
        <w:pStyle w:val="6"/>
        <w:spacing w:before="504"/>
        <w:rPr>
          <w:rFonts w:ascii="Microsoft JhengHei"/>
          <w:b/>
          <w:sz w:val="28"/>
        </w:rPr>
      </w:pPr>
    </w:p>
    <w:p w14:paraId="1389F2A1">
      <w:pPr>
        <w:pStyle w:val="6"/>
        <w:tabs>
          <w:tab w:val="left" w:pos="5871"/>
        </w:tabs>
        <w:spacing w:before="1" w:line="415" w:lineRule="auto"/>
        <w:ind w:left="2823" w:right="3073"/>
      </w:pPr>
      <w:r>
        <w:rPr>
          <w:spacing w:val="-4"/>
        </w:rPr>
        <w:t>供应商：</w:t>
      </w:r>
      <w:r>
        <w:rPr>
          <w:rFonts w:ascii="Times New Roman" w:eastAsia="Times New Roman"/>
          <w:u w:val="single"/>
        </w:rPr>
        <w:tab/>
      </w:r>
      <w:r>
        <w:rPr>
          <w:spacing w:val="-2"/>
        </w:rPr>
        <w:t>（电子签章）</w:t>
      </w:r>
      <w:r>
        <w:t>法定代表人</w:t>
      </w:r>
      <w:r>
        <w:rPr>
          <w:spacing w:val="-1"/>
        </w:rPr>
        <w:t xml:space="preserve"> </w:t>
      </w:r>
      <w:r>
        <w:rPr>
          <w:spacing w:val="-10"/>
        </w:rPr>
        <w:t>：</w:t>
      </w:r>
      <w:r>
        <w:rPr>
          <w:rFonts w:ascii="Times New Roman" w:eastAsia="Times New Roman"/>
          <w:u w:val="single"/>
        </w:rPr>
        <w:tab/>
      </w:r>
      <w:r>
        <w:t>（电子签章</w:t>
      </w:r>
      <w:r>
        <w:rPr>
          <w:spacing w:val="-10"/>
        </w:rPr>
        <w:t>）</w:t>
      </w:r>
    </w:p>
    <w:p w14:paraId="1B28A0C7">
      <w:pPr>
        <w:pStyle w:val="6"/>
        <w:tabs>
          <w:tab w:val="left" w:pos="3558"/>
          <w:tab w:val="left" w:pos="4399"/>
          <w:tab w:val="left" w:pos="5240"/>
        </w:tabs>
        <w:spacing w:before="15"/>
        <w:ind w:left="2823"/>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678DE46A">
      <w:pPr>
        <w:pStyle w:val="6"/>
        <w:spacing w:after="0"/>
        <w:sectPr>
          <w:pgSz w:w="11910" w:h="16850"/>
          <w:pgMar w:top="1520" w:right="708" w:bottom="1400" w:left="992" w:header="0" w:footer="1184" w:gutter="0"/>
          <w:cols w:space="720" w:num="1"/>
        </w:sectPr>
      </w:pPr>
    </w:p>
    <w:p w14:paraId="7280EBB6">
      <w:pPr>
        <w:pStyle w:val="3"/>
        <w:spacing w:line="459" w:lineRule="exact"/>
        <w:ind w:left="2147"/>
        <w:jc w:val="left"/>
      </w:pPr>
      <w:r>
        <w:rPr>
          <w:spacing w:val="6"/>
        </w:rPr>
        <w:t>九、残疾人福利性单位声明函</w:t>
      </w:r>
      <w:r>
        <w:t>（</w:t>
      </w:r>
      <w:r>
        <w:rPr>
          <w:spacing w:val="9"/>
        </w:rPr>
        <w:t>如果有</w:t>
      </w:r>
      <w:r>
        <w:rPr>
          <w:spacing w:val="-10"/>
        </w:rPr>
        <w:t>）</w:t>
      </w:r>
    </w:p>
    <w:p w14:paraId="68802B2A">
      <w:pPr>
        <w:spacing w:before="203"/>
        <w:ind w:left="213" w:right="0" w:firstLine="0"/>
        <w:jc w:val="center"/>
        <w:rPr>
          <w:sz w:val="24"/>
        </w:rPr>
      </w:pPr>
      <w:r>
        <w:rPr>
          <w:spacing w:val="15"/>
          <w:sz w:val="24"/>
        </w:rPr>
        <w:t>（</w:t>
      </w:r>
      <w:r>
        <w:rPr>
          <w:spacing w:val="6"/>
          <w:sz w:val="24"/>
        </w:rPr>
        <w:t>符合残疾人福利单位的填写，不符合的无需提供本函或填写</w:t>
      </w:r>
      <w:r>
        <w:rPr>
          <w:spacing w:val="-10"/>
          <w:sz w:val="24"/>
        </w:rPr>
        <w:t>）</w:t>
      </w:r>
    </w:p>
    <w:p w14:paraId="021D8BE7">
      <w:pPr>
        <w:tabs>
          <w:tab w:val="left" w:pos="2822"/>
          <w:tab w:val="left" w:pos="4339"/>
        </w:tabs>
        <w:spacing w:before="278" w:line="460" w:lineRule="auto"/>
        <w:ind w:left="89" w:right="369" w:firstLine="510"/>
        <w:jc w:val="both"/>
        <w:rPr>
          <w:sz w:val="24"/>
        </w:rPr>
      </w:pPr>
      <w:r>
        <w:rPr>
          <w:spacing w:val="15"/>
          <w:sz w:val="24"/>
        </w:rPr>
        <w:t>本</w:t>
      </w:r>
      <w:r>
        <w:rPr>
          <w:sz w:val="24"/>
        </w:rPr>
        <w:t>单</w:t>
      </w:r>
      <w:r>
        <w:rPr>
          <w:spacing w:val="15"/>
          <w:sz w:val="24"/>
        </w:rPr>
        <w:t>位郑重声</w:t>
      </w:r>
      <w:r>
        <w:rPr>
          <w:sz w:val="24"/>
        </w:rPr>
        <w:t>明，</w:t>
      </w:r>
      <w:r>
        <w:rPr>
          <w:spacing w:val="15"/>
          <w:sz w:val="24"/>
        </w:rPr>
        <w:t>根</w:t>
      </w:r>
      <w:r>
        <w:rPr>
          <w:sz w:val="24"/>
        </w:rPr>
        <w:t>据《</w:t>
      </w:r>
      <w:r>
        <w:rPr>
          <w:spacing w:val="15"/>
          <w:sz w:val="24"/>
        </w:rPr>
        <w:t>财政</w:t>
      </w:r>
      <w:r>
        <w:rPr>
          <w:sz w:val="24"/>
        </w:rPr>
        <w:t>部</w:t>
      </w:r>
      <w:r>
        <w:rPr>
          <w:spacing w:val="-12"/>
          <w:sz w:val="24"/>
        </w:rPr>
        <w:t xml:space="preserve"> </w:t>
      </w:r>
      <w:r>
        <w:rPr>
          <w:sz w:val="24"/>
        </w:rPr>
        <w:t>民</w:t>
      </w:r>
      <w:r>
        <w:rPr>
          <w:spacing w:val="15"/>
          <w:sz w:val="24"/>
        </w:rPr>
        <w:t>政</w:t>
      </w:r>
      <w:r>
        <w:rPr>
          <w:sz w:val="24"/>
        </w:rPr>
        <w:t>部</w:t>
      </w:r>
      <w:r>
        <w:rPr>
          <w:spacing w:val="-12"/>
          <w:sz w:val="24"/>
        </w:rPr>
        <w:t xml:space="preserve"> </w:t>
      </w:r>
      <w:r>
        <w:rPr>
          <w:spacing w:val="15"/>
          <w:sz w:val="24"/>
        </w:rPr>
        <w:t>中国</w:t>
      </w:r>
      <w:r>
        <w:rPr>
          <w:sz w:val="24"/>
        </w:rPr>
        <w:t>残</w:t>
      </w:r>
      <w:r>
        <w:rPr>
          <w:spacing w:val="15"/>
          <w:sz w:val="24"/>
        </w:rPr>
        <w:t>疾人联合</w:t>
      </w:r>
      <w:r>
        <w:rPr>
          <w:sz w:val="24"/>
        </w:rPr>
        <w:t>会</w:t>
      </w:r>
      <w:r>
        <w:rPr>
          <w:spacing w:val="15"/>
          <w:sz w:val="24"/>
        </w:rPr>
        <w:t>关于促进</w:t>
      </w:r>
      <w:r>
        <w:rPr>
          <w:sz w:val="24"/>
        </w:rPr>
        <w:t>残</w:t>
      </w:r>
      <w:r>
        <w:rPr>
          <w:spacing w:val="15"/>
          <w:sz w:val="24"/>
        </w:rPr>
        <w:t>疾人就业</w:t>
      </w:r>
      <w:r>
        <w:rPr>
          <w:sz w:val="24"/>
        </w:rPr>
        <w:t>政府</w:t>
      </w:r>
      <w:r>
        <w:rPr>
          <w:spacing w:val="15"/>
          <w:sz w:val="24"/>
        </w:rPr>
        <w:t>采</w:t>
      </w:r>
      <w:r>
        <w:rPr>
          <w:sz w:val="24"/>
        </w:rPr>
        <w:t>购</w:t>
      </w:r>
      <w:r>
        <w:rPr>
          <w:spacing w:val="15"/>
          <w:sz w:val="24"/>
        </w:rPr>
        <w:t>政策的通</w:t>
      </w:r>
      <w:r>
        <w:rPr>
          <w:sz w:val="24"/>
        </w:rPr>
        <w:t>知</w:t>
      </w:r>
      <w:r>
        <w:rPr>
          <w:spacing w:val="-105"/>
          <w:sz w:val="24"/>
        </w:rPr>
        <w:t>》</w:t>
      </w:r>
      <w:r>
        <w:rPr>
          <w:spacing w:val="15"/>
          <w:sz w:val="24"/>
        </w:rPr>
        <w:t>（</w:t>
      </w:r>
      <w:r>
        <w:rPr>
          <w:sz w:val="24"/>
        </w:rPr>
        <w:t>财库〔2017〕</w:t>
      </w:r>
      <w:r>
        <w:rPr>
          <w:spacing w:val="-5"/>
          <w:sz w:val="24"/>
        </w:rPr>
        <w:t xml:space="preserve"> </w:t>
      </w:r>
      <w:r>
        <w:rPr>
          <w:sz w:val="24"/>
        </w:rPr>
        <w:t>141</w:t>
      </w:r>
      <w:r>
        <w:rPr>
          <w:spacing w:val="-5"/>
          <w:sz w:val="24"/>
        </w:rPr>
        <w:t xml:space="preserve"> </w:t>
      </w:r>
      <w:r>
        <w:rPr>
          <w:spacing w:val="15"/>
          <w:sz w:val="24"/>
        </w:rPr>
        <w:t>号）的</w:t>
      </w:r>
      <w:r>
        <w:rPr>
          <w:sz w:val="24"/>
        </w:rPr>
        <w:t>规</w:t>
      </w:r>
      <w:r>
        <w:rPr>
          <w:spacing w:val="15"/>
          <w:sz w:val="24"/>
        </w:rPr>
        <w:t>定，本单</w:t>
      </w:r>
      <w:r>
        <w:rPr>
          <w:sz w:val="24"/>
        </w:rPr>
        <w:t>位</w:t>
      </w:r>
      <w:r>
        <w:rPr>
          <w:spacing w:val="15"/>
          <w:sz w:val="24"/>
        </w:rPr>
        <w:t>为符合条</w:t>
      </w:r>
      <w:r>
        <w:rPr>
          <w:sz w:val="24"/>
        </w:rPr>
        <w:t>件</w:t>
      </w:r>
      <w:r>
        <w:rPr>
          <w:spacing w:val="15"/>
          <w:sz w:val="24"/>
        </w:rPr>
        <w:t>的残疾人</w:t>
      </w:r>
      <w:r>
        <w:rPr>
          <w:sz w:val="24"/>
        </w:rPr>
        <w:t>福</w:t>
      </w:r>
      <w:r>
        <w:rPr>
          <w:spacing w:val="15"/>
          <w:sz w:val="24"/>
        </w:rPr>
        <w:t>利性</w:t>
      </w:r>
      <w:r>
        <w:rPr>
          <w:sz w:val="24"/>
        </w:rPr>
        <w:t>单</w:t>
      </w:r>
      <w:r>
        <w:rPr>
          <w:spacing w:val="13"/>
          <w:sz w:val="24"/>
        </w:rPr>
        <w:t>位</w:t>
      </w:r>
      <w:r>
        <w:rPr>
          <w:sz w:val="24"/>
        </w:rPr>
        <w:t>，且</w:t>
      </w:r>
      <w:r>
        <w:rPr>
          <w:spacing w:val="13"/>
          <w:sz w:val="24"/>
        </w:rPr>
        <w:t>本单位参</w:t>
      </w:r>
      <w:r>
        <w:rPr>
          <w:sz w:val="24"/>
        </w:rPr>
        <w:t>加</w:t>
      </w:r>
      <w:r>
        <w:rPr>
          <w:rFonts w:ascii="Times New Roman" w:eastAsia="Times New Roman"/>
          <w:sz w:val="24"/>
          <w:u w:val="single"/>
        </w:rPr>
        <w:tab/>
      </w:r>
      <w:r>
        <w:rPr>
          <w:spacing w:val="9"/>
          <w:sz w:val="24"/>
        </w:rPr>
        <w:t>单位</w:t>
      </w:r>
      <w:r>
        <w:rPr>
          <w:sz w:val="24"/>
        </w:rPr>
        <w:t>的</w:t>
      </w:r>
      <w:r>
        <w:rPr>
          <w:rFonts w:ascii="Times New Roman" w:eastAsia="Times New Roman"/>
          <w:sz w:val="24"/>
          <w:u w:val="single"/>
        </w:rPr>
        <w:tab/>
      </w:r>
      <w:r>
        <w:rPr>
          <w:spacing w:val="13"/>
          <w:sz w:val="24"/>
        </w:rPr>
        <w:t>项</w:t>
      </w:r>
      <w:r>
        <w:rPr>
          <w:sz w:val="24"/>
        </w:rPr>
        <w:t>目</w:t>
      </w:r>
      <w:r>
        <w:rPr>
          <w:spacing w:val="13"/>
          <w:sz w:val="24"/>
        </w:rPr>
        <w:t>采购活动</w:t>
      </w:r>
      <w:r>
        <w:rPr>
          <w:sz w:val="24"/>
        </w:rPr>
        <w:t>提</w:t>
      </w:r>
      <w:r>
        <w:rPr>
          <w:spacing w:val="13"/>
          <w:sz w:val="24"/>
        </w:rPr>
        <w:t>供本单位制</w:t>
      </w:r>
      <w:r>
        <w:rPr>
          <w:sz w:val="24"/>
        </w:rPr>
        <w:t>造</w:t>
      </w:r>
      <w:r>
        <w:rPr>
          <w:spacing w:val="13"/>
          <w:sz w:val="24"/>
        </w:rPr>
        <w:t>的货</w:t>
      </w:r>
      <w:r>
        <w:rPr>
          <w:sz w:val="24"/>
        </w:rPr>
        <w:t>物</w:t>
      </w:r>
      <w:r>
        <w:rPr>
          <w:spacing w:val="13"/>
          <w:sz w:val="24"/>
        </w:rPr>
        <w:t>（由</w:t>
      </w:r>
      <w:r>
        <w:rPr>
          <w:sz w:val="24"/>
        </w:rPr>
        <w:t>本</w:t>
      </w:r>
      <w:r>
        <w:rPr>
          <w:spacing w:val="13"/>
          <w:sz w:val="24"/>
        </w:rPr>
        <w:t>单位</w:t>
      </w:r>
      <w:r>
        <w:rPr>
          <w:sz w:val="24"/>
        </w:rPr>
        <w:t>承</w:t>
      </w:r>
      <w:r>
        <w:rPr>
          <w:spacing w:val="13"/>
          <w:sz w:val="24"/>
        </w:rPr>
        <w:t>担</w:t>
      </w:r>
      <w:r>
        <w:rPr>
          <w:sz w:val="24"/>
        </w:rPr>
        <w:t>工</w:t>
      </w:r>
      <w:r>
        <w:rPr>
          <w:spacing w:val="13"/>
          <w:sz w:val="24"/>
        </w:rPr>
        <w:t>程/</w:t>
      </w:r>
      <w:r>
        <w:rPr>
          <w:sz w:val="24"/>
        </w:rPr>
        <w:t>提</w:t>
      </w:r>
      <w:r>
        <w:rPr>
          <w:spacing w:val="13"/>
          <w:sz w:val="24"/>
        </w:rPr>
        <w:t>供服</w:t>
      </w:r>
      <w:r>
        <w:rPr>
          <w:sz w:val="24"/>
        </w:rPr>
        <w:t>务</w:t>
      </w:r>
      <w:r>
        <w:rPr>
          <w:spacing w:val="-68"/>
          <w:sz w:val="24"/>
        </w:rPr>
        <w:t>），</w:t>
      </w:r>
      <w:r>
        <w:rPr>
          <w:spacing w:val="13"/>
          <w:sz w:val="24"/>
        </w:rPr>
        <w:t>或者提供</w:t>
      </w:r>
      <w:r>
        <w:rPr>
          <w:sz w:val="24"/>
        </w:rPr>
        <w:t>其</w:t>
      </w:r>
      <w:r>
        <w:rPr>
          <w:spacing w:val="13"/>
          <w:sz w:val="24"/>
        </w:rPr>
        <w:t>他残疾人</w:t>
      </w:r>
      <w:r>
        <w:rPr>
          <w:sz w:val="24"/>
        </w:rPr>
        <w:t>福</w:t>
      </w:r>
      <w:r>
        <w:rPr>
          <w:spacing w:val="13"/>
          <w:sz w:val="24"/>
        </w:rPr>
        <w:t>利性单位</w:t>
      </w:r>
      <w:r>
        <w:rPr>
          <w:sz w:val="24"/>
        </w:rPr>
        <w:t>制</w:t>
      </w:r>
      <w:r>
        <w:rPr>
          <w:spacing w:val="13"/>
          <w:sz w:val="24"/>
        </w:rPr>
        <w:t>造的货</w:t>
      </w:r>
      <w:r>
        <w:rPr>
          <w:sz w:val="24"/>
        </w:rPr>
        <w:t>物</w:t>
      </w:r>
      <w:r>
        <w:rPr>
          <w:spacing w:val="13"/>
          <w:sz w:val="24"/>
        </w:rPr>
        <w:t>（不</w:t>
      </w:r>
      <w:r>
        <w:rPr>
          <w:sz w:val="24"/>
        </w:rPr>
        <w:t>包</w:t>
      </w:r>
      <w:r>
        <w:rPr>
          <w:spacing w:val="13"/>
          <w:sz w:val="24"/>
        </w:rPr>
        <w:t>括使用非</w:t>
      </w:r>
      <w:r>
        <w:rPr>
          <w:sz w:val="24"/>
        </w:rPr>
        <w:t>残</w:t>
      </w:r>
      <w:r>
        <w:rPr>
          <w:spacing w:val="13"/>
          <w:sz w:val="24"/>
        </w:rPr>
        <w:t>疾人</w:t>
      </w:r>
      <w:r>
        <w:rPr>
          <w:sz w:val="24"/>
        </w:rPr>
        <w:t>福</w:t>
      </w:r>
      <w:r>
        <w:rPr>
          <w:spacing w:val="13"/>
          <w:sz w:val="24"/>
        </w:rPr>
        <w:t>利</w:t>
      </w:r>
      <w:r>
        <w:rPr>
          <w:sz w:val="24"/>
        </w:rPr>
        <w:t>性</w:t>
      </w:r>
      <w:r>
        <w:rPr>
          <w:spacing w:val="13"/>
          <w:sz w:val="24"/>
        </w:rPr>
        <w:t>单位注册</w:t>
      </w:r>
      <w:r>
        <w:rPr>
          <w:sz w:val="24"/>
        </w:rPr>
        <w:t>商</w:t>
      </w:r>
      <w:r>
        <w:rPr>
          <w:spacing w:val="13"/>
          <w:sz w:val="24"/>
        </w:rPr>
        <w:t>标的货</w:t>
      </w:r>
      <w:r>
        <w:rPr>
          <w:sz w:val="24"/>
        </w:rPr>
        <w:t>物</w:t>
      </w:r>
      <w:r>
        <w:rPr>
          <w:spacing w:val="-105"/>
          <w:sz w:val="24"/>
        </w:rPr>
        <w:t>）</w:t>
      </w:r>
      <w:r>
        <w:rPr>
          <w:sz w:val="24"/>
        </w:rPr>
        <w:t>。</w:t>
      </w:r>
    </w:p>
    <w:p w14:paraId="42F5B31E">
      <w:pPr>
        <w:spacing w:before="0" w:line="299" w:lineRule="exact"/>
        <w:ind w:left="599" w:right="0" w:firstLine="0"/>
        <w:jc w:val="left"/>
        <w:rPr>
          <w:sz w:val="24"/>
        </w:rPr>
      </w:pPr>
      <w:r>
        <w:rPr>
          <w:spacing w:val="4"/>
          <w:sz w:val="24"/>
        </w:rPr>
        <w:t>本单位对上述声明的真实性负责。如有虚假，将依法承担相应责任。</w:t>
      </w:r>
    </w:p>
    <w:p w14:paraId="688F5CC9">
      <w:pPr>
        <w:pStyle w:val="6"/>
        <w:rPr>
          <w:sz w:val="24"/>
        </w:rPr>
      </w:pPr>
    </w:p>
    <w:p w14:paraId="0A53A5EC">
      <w:pPr>
        <w:pStyle w:val="6"/>
        <w:rPr>
          <w:sz w:val="24"/>
        </w:rPr>
      </w:pPr>
    </w:p>
    <w:p w14:paraId="1FF0145B">
      <w:pPr>
        <w:pStyle w:val="6"/>
        <w:rPr>
          <w:sz w:val="24"/>
        </w:rPr>
      </w:pPr>
    </w:p>
    <w:p w14:paraId="720C66DC">
      <w:pPr>
        <w:pStyle w:val="6"/>
        <w:spacing w:before="98"/>
        <w:rPr>
          <w:sz w:val="24"/>
        </w:rPr>
      </w:pPr>
    </w:p>
    <w:p w14:paraId="46E84D4A">
      <w:pPr>
        <w:pStyle w:val="6"/>
        <w:tabs>
          <w:tab w:val="left" w:pos="2357"/>
          <w:tab w:val="left" w:pos="3092"/>
          <w:tab w:val="left" w:pos="3934"/>
        </w:tabs>
        <w:spacing w:line="710" w:lineRule="auto"/>
        <w:ind w:left="464" w:right="5222"/>
      </w:pP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2"/>
        </w:rPr>
        <w:t>(电子签章)</w:t>
      </w:r>
      <w:r>
        <w:t>日</w:t>
      </w:r>
      <w:r>
        <w:rPr>
          <w:spacing w:val="40"/>
        </w:rPr>
        <w:t xml:space="preserve"> </w:t>
      </w:r>
      <w:r>
        <w:t>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13CFBCDC">
      <w:pPr>
        <w:pStyle w:val="6"/>
        <w:spacing w:after="0" w:line="710" w:lineRule="auto"/>
        <w:sectPr>
          <w:pgSz w:w="11910" w:h="16850"/>
          <w:pgMar w:top="1600" w:right="708" w:bottom="1400" w:left="992" w:header="0" w:footer="1184" w:gutter="0"/>
          <w:cols w:space="720" w:num="1"/>
        </w:sectPr>
      </w:pPr>
    </w:p>
    <w:p w14:paraId="5D7F22C8">
      <w:pPr>
        <w:pStyle w:val="3"/>
        <w:spacing w:before="310"/>
        <w:ind w:left="2868"/>
        <w:jc w:val="left"/>
      </w:pPr>
      <w:r>
        <w:rPr>
          <w:spacing w:val="15"/>
        </w:rPr>
        <w:t>十</w:t>
      </w:r>
      <w:r>
        <w:rPr>
          <w:sz w:val="24"/>
        </w:rPr>
        <w:t>、</w:t>
      </w:r>
      <w:r>
        <w:rPr>
          <w:spacing w:val="5"/>
        </w:rPr>
        <w:t>监狱企业证明材料</w:t>
      </w:r>
      <w:r>
        <w:rPr>
          <w:rFonts w:ascii="Times New Roman" w:eastAsia="Times New Roman"/>
        </w:rPr>
        <w:t>(</w:t>
      </w:r>
      <w:r>
        <w:rPr>
          <w:spacing w:val="9"/>
        </w:rPr>
        <w:t>如果有</w:t>
      </w:r>
      <w:r>
        <w:rPr>
          <w:spacing w:val="-10"/>
        </w:rPr>
        <w:t>）</w:t>
      </w:r>
    </w:p>
    <w:p w14:paraId="14953DFB">
      <w:pPr>
        <w:spacing w:before="458"/>
        <w:ind w:left="89" w:right="0" w:firstLine="0"/>
        <w:jc w:val="left"/>
        <w:rPr>
          <w:sz w:val="24"/>
        </w:rPr>
      </w:pPr>
      <w:r>
        <w:rPr>
          <w:spacing w:val="-4"/>
          <w:sz w:val="24"/>
        </w:rPr>
        <w:t>说明：</w:t>
      </w:r>
    </w:p>
    <w:p w14:paraId="10A639C8">
      <w:pPr>
        <w:spacing w:before="158"/>
        <w:ind w:left="569" w:right="0" w:firstLine="0"/>
        <w:jc w:val="left"/>
        <w:rPr>
          <w:sz w:val="24"/>
        </w:rPr>
      </w:pPr>
      <w:r>
        <w:rPr>
          <w:sz w:val="24"/>
        </w:rPr>
        <w:t>1、根据根据《财政部司法部关于政府采购支持监狱企业发展有关问题的通知》(财库</w:t>
      </w:r>
    </w:p>
    <w:p w14:paraId="606ACC6D">
      <w:pPr>
        <w:spacing w:before="158" w:line="374" w:lineRule="auto"/>
        <w:ind w:left="89" w:right="365" w:firstLine="0"/>
        <w:jc w:val="left"/>
        <w:rPr>
          <w:sz w:val="24"/>
        </w:rPr>
      </w:pPr>
      <w:r>
        <w:rPr>
          <w:sz w:val="24"/>
        </w:rPr>
        <w:t>〔2014</w:t>
      </w:r>
      <w:r>
        <w:rPr>
          <w:spacing w:val="14"/>
          <w:sz w:val="24"/>
        </w:rPr>
        <w:t>〕</w:t>
      </w:r>
      <w:r>
        <w:rPr>
          <w:sz w:val="24"/>
        </w:rPr>
        <w:t>68 号)的规定，监狱企业参加政府采购活动时，应当提供由省级以上监狱管理局、</w:t>
      </w:r>
      <w:r>
        <w:rPr>
          <w:spacing w:val="-2"/>
          <w:sz w:val="24"/>
        </w:rPr>
        <w:t>戒毒管理局(含新疆生产建设兵团)出具的属于监狱企业的证明文件。</w:t>
      </w:r>
    </w:p>
    <w:p w14:paraId="631CD6B5">
      <w:pPr>
        <w:spacing w:before="61"/>
        <w:ind w:left="89" w:right="0" w:firstLine="0"/>
        <w:jc w:val="left"/>
        <w:rPr>
          <w:sz w:val="24"/>
        </w:rPr>
      </w:pPr>
      <w:r>
        <w:rPr>
          <w:sz w:val="24"/>
        </w:rPr>
        <w:t>2</w:t>
      </w:r>
      <w:r>
        <w:rPr>
          <w:spacing w:val="-1"/>
          <w:sz w:val="24"/>
        </w:rPr>
        <w:t>、非监狱企业单位的不需提供。</w:t>
      </w:r>
    </w:p>
    <w:p w14:paraId="2FA26CCE">
      <w:pPr>
        <w:spacing w:after="0"/>
        <w:jc w:val="left"/>
        <w:rPr>
          <w:sz w:val="24"/>
        </w:rPr>
        <w:sectPr>
          <w:pgSz w:w="11910" w:h="16850"/>
          <w:pgMar w:top="1940" w:right="708" w:bottom="1400" w:left="992" w:header="0" w:footer="1184" w:gutter="0"/>
          <w:cols w:space="720" w:num="1"/>
        </w:sectPr>
      </w:pPr>
    </w:p>
    <w:p w14:paraId="236D8E3B">
      <w:pPr>
        <w:pStyle w:val="3"/>
        <w:spacing w:before="159"/>
        <w:ind w:left="838" w:right="446"/>
      </w:pPr>
      <w:r>
        <w:rPr>
          <w:spacing w:val="-5"/>
        </w:rPr>
        <w:t>十一、第一次报价表</w:t>
      </w:r>
    </w:p>
    <w:tbl>
      <w:tblPr>
        <w:tblStyle w:val="9"/>
        <w:tblW w:w="0" w:type="auto"/>
        <w:tblInd w:w="3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64"/>
        <w:gridCol w:w="6158"/>
      </w:tblGrid>
      <w:tr w14:paraId="0A43F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0" w:hRule="atLeast"/>
        </w:trPr>
        <w:tc>
          <w:tcPr>
            <w:tcW w:w="3064" w:type="dxa"/>
          </w:tcPr>
          <w:p w14:paraId="001284DF">
            <w:pPr>
              <w:pStyle w:val="14"/>
              <w:spacing w:before="315"/>
              <w:ind w:left="31"/>
              <w:jc w:val="center"/>
              <w:rPr>
                <w:sz w:val="21"/>
              </w:rPr>
            </w:pPr>
            <w:r>
              <w:rPr>
                <w:spacing w:val="-3"/>
                <w:sz w:val="21"/>
              </w:rPr>
              <w:t>项目名称</w:t>
            </w:r>
          </w:p>
        </w:tc>
        <w:tc>
          <w:tcPr>
            <w:tcW w:w="6158" w:type="dxa"/>
          </w:tcPr>
          <w:p w14:paraId="1C7D4381">
            <w:pPr>
              <w:pStyle w:val="14"/>
              <w:rPr>
                <w:rFonts w:ascii="Times New Roman"/>
                <w:sz w:val="20"/>
              </w:rPr>
            </w:pPr>
          </w:p>
        </w:tc>
      </w:tr>
      <w:tr w14:paraId="1BC5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3064" w:type="dxa"/>
          </w:tcPr>
          <w:p w14:paraId="153110DE">
            <w:pPr>
              <w:pStyle w:val="14"/>
              <w:spacing w:before="255"/>
              <w:ind w:left="31"/>
              <w:jc w:val="center"/>
              <w:rPr>
                <w:sz w:val="21"/>
              </w:rPr>
            </w:pPr>
            <w:r>
              <w:rPr>
                <w:spacing w:val="-2"/>
                <w:sz w:val="21"/>
              </w:rPr>
              <w:t>供应商名称</w:t>
            </w:r>
          </w:p>
        </w:tc>
        <w:tc>
          <w:tcPr>
            <w:tcW w:w="6158" w:type="dxa"/>
          </w:tcPr>
          <w:p w14:paraId="2F2F519E">
            <w:pPr>
              <w:pStyle w:val="14"/>
              <w:rPr>
                <w:rFonts w:ascii="Times New Roman"/>
                <w:sz w:val="20"/>
              </w:rPr>
            </w:pPr>
          </w:p>
        </w:tc>
      </w:tr>
      <w:tr w14:paraId="03E0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3064" w:type="dxa"/>
          </w:tcPr>
          <w:p w14:paraId="5C125BAD">
            <w:pPr>
              <w:pStyle w:val="14"/>
              <w:spacing w:before="300"/>
              <w:ind w:left="31"/>
              <w:jc w:val="center"/>
              <w:rPr>
                <w:sz w:val="21"/>
              </w:rPr>
            </w:pPr>
            <w:r>
              <w:rPr>
                <w:spacing w:val="-3"/>
                <w:sz w:val="21"/>
              </w:rPr>
              <w:t>采购内容</w:t>
            </w:r>
          </w:p>
        </w:tc>
        <w:tc>
          <w:tcPr>
            <w:tcW w:w="6158" w:type="dxa"/>
          </w:tcPr>
          <w:p w14:paraId="6A7F9F18">
            <w:pPr>
              <w:pStyle w:val="14"/>
              <w:rPr>
                <w:rFonts w:ascii="Times New Roman"/>
                <w:sz w:val="20"/>
              </w:rPr>
            </w:pPr>
          </w:p>
        </w:tc>
      </w:tr>
      <w:tr w14:paraId="4837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3064" w:type="dxa"/>
          </w:tcPr>
          <w:p w14:paraId="69F57C87">
            <w:pPr>
              <w:pStyle w:val="14"/>
              <w:spacing w:before="345"/>
              <w:ind w:left="31"/>
              <w:jc w:val="center"/>
              <w:rPr>
                <w:sz w:val="21"/>
              </w:rPr>
            </w:pPr>
            <w:r>
              <w:rPr>
                <w:spacing w:val="-3"/>
                <w:sz w:val="21"/>
              </w:rPr>
              <w:t>投标报价</w:t>
            </w:r>
          </w:p>
        </w:tc>
        <w:tc>
          <w:tcPr>
            <w:tcW w:w="6158" w:type="dxa"/>
          </w:tcPr>
          <w:p w14:paraId="4B6D6E6C">
            <w:pPr>
              <w:pStyle w:val="14"/>
              <w:tabs>
                <w:tab w:val="left" w:pos="3524"/>
              </w:tabs>
              <w:spacing w:before="105"/>
              <w:ind w:left="112"/>
              <w:rPr>
                <w:rFonts w:ascii="Times New Roman" w:eastAsia="Times New Roman"/>
                <w:sz w:val="21"/>
              </w:rPr>
            </w:pPr>
            <w:r>
              <w:rPr>
                <w:sz w:val="21"/>
              </w:rPr>
              <w:t>（大写</w:t>
            </w:r>
            <w:r>
              <w:rPr>
                <w:spacing w:val="-10"/>
                <w:sz w:val="21"/>
              </w:rPr>
              <w:t>）</w:t>
            </w:r>
            <w:r>
              <w:rPr>
                <w:rFonts w:ascii="Times New Roman" w:eastAsia="Times New Roman"/>
                <w:sz w:val="21"/>
                <w:u w:val="single"/>
              </w:rPr>
              <w:tab/>
            </w:r>
          </w:p>
          <w:p w14:paraId="7A0CB047">
            <w:pPr>
              <w:pStyle w:val="14"/>
              <w:tabs>
                <w:tab w:val="left" w:pos="3524"/>
              </w:tabs>
              <w:spacing w:before="197"/>
              <w:ind w:left="112"/>
              <w:rPr>
                <w:rFonts w:ascii="Times New Roman" w:eastAsia="Times New Roman"/>
                <w:sz w:val="21"/>
              </w:rPr>
            </w:pPr>
            <w:r>
              <w:rPr>
                <w:sz w:val="21"/>
              </w:rPr>
              <w:t>（小写</w:t>
            </w:r>
            <w:r>
              <w:rPr>
                <w:spacing w:val="-10"/>
                <w:sz w:val="21"/>
              </w:rPr>
              <w:t>）</w:t>
            </w:r>
            <w:r>
              <w:rPr>
                <w:rFonts w:ascii="Times New Roman" w:eastAsia="Times New Roman"/>
                <w:sz w:val="21"/>
                <w:u w:val="single"/>
              </w:rPr>
              <w:tab/>
            </w:r>
          </w:p>
        </w:tc>
      </w:tr>
    </w:tbl>
    <w:p w14:paraId="60F54F79">
      <w:pPr>
        <w:pStyle w:val="6"/>
        <w:spacing w:before="125"/>
        <w:rPr>
          <w:rFonts w:ascii="Microsoft JhengHei"/>
          <w:b/>
          <w:sz w:val="28"/>
        </w:rPr>
      </w:pPr>
    </w:p>
    <w:p w14:paraId="4610FA42">
      <w:pPr>
        <w:pStyle w:val="6"/>
        <w:tabs>
          <w:tab w:val="left" w:pos="7027"/>
          <w:tab w:val="left" w:pos="7553"/>
        </w:tabs>
        <w:spacing w:line="415" w:lineRule="auto"/>
        <w:ind w:left="2823" w:right="1392"/>
      </w:pPr>
      <w:r>
        <w:rPr>
          <w:spacing w:val="-2"/>
        </w:rPr>
        <w:t>供应商名称：</w:t>
      </w:r>
      <w:r>
        <w:rPr>
          <w:rFonts w:ascii="Times New Roman" w:eastAsia="Times New Roman"/>
          <w:u w:val="single"/>
        </w:rPr>
        <w:tab/>
      </w:r>
      <w:r>
        <w:rPr>
          <w:rFonts w:ascii="Times New Roman" w:eastAsia="Times New Roman"/>
          <w:u w:val="single"/>
        </w:rPr>
        <w:tab/>
      </w:r>
      <w:r>
        <w:rPr>
          <w:spacing w:val="-2"/>
        </w:rPr>
        <w:t>（电子签章）法定代表人：</w:t>
      </w:r>
      <w:r>
        <w:rPr>
          <w:rFonts w:ascii="Times New Roman" w:eastAsia="Times New Roman"/>
          <w:u w:val="single"/>
        </w:rPr>
        <w:tab/>
      </w:r>
      <w:r>
        <w:rPr>
          <w:spacing w:val="-2"/>
        </w:rPr>
        <w:t>（电子签章）</w:t>
      </w:r>
    </w:p>
    <w:p w14:paraId="04BC2784">
      <w:pPr>
        <w:pStyle w:val="6"/>
        <w:tabs>
          <w:tab w:val="left" w:pos="3558"/>
          <w:tab w:val="left" w:pos="4399"/>
          <w:tab w:val="left" w:pos="5240"/>
        </w:tabs>
        <w:spacing w:before="15"/>
        <w:ind w:left="2823"/>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5126312">
      <w:pPr>
        <w:pStyle w:val="6"/>
        <w:spacing w:after="0"/>
        <w:sectPr>
          <w:pgSz w:w="11910" w:h="16850"/>
          <w:pgMar w:top="1940" w:right="708" w:bottom="1400" w:left="992" w:header="0" w:footer="1184" w:gutter="0"/>
          <w:cols w:space="720" w:num="1"/>
        </w:sectPr>
      </w:pPr>
    </w:p>
    <w:p w14:paraId="3CF23AA4">
      <w:pPr>
        <w:pStyle w:val="3"/>
        <w:spacing w:before="159"/>
        <w:ind w:left="0" w:leftChars="0" w:right="446" w:firstLine="0" w:firstLineChars="0"/>
        <w:jc w:val="center"/>
      </w:pPr>
      <w:r>
        <w:rPr>
          <w:rFonts w:hint="eastAsia" w:eastAsia="宋体"/>
          <w:spacing w:val="-5"/>
          <w:lang w:val="en-US" w:eastAsia="zh-CN"/>
        </w:rPr>
        <w:t xml:space="preserve">                                         </w:t>
      </w:r>
      <w:r>
        <w:rPr>
          <w:spacing w:val="-5"/>
        </w:rPr>
        <w:t>十二、第一次报价明细表</w:t>
      </w:r>
    </w:p>
    <w:p w14:paraId="1BD5F46F">
      <w:pPr>
        <w:spacing w:before="219"/>
        <w:rPr>
          <w:sz w:val="20"/>
        </w:rPr>
      </w:pPr>
      <w:r>
        <w:br w:type="column"/>
      </w:r>
    </w:p>
    <w:p w14:paraId="03B07E84">
      <w:pPr>
        <w:pStyle w:val="6"/>
        <w:ind w:left="384"/>
        <w:rPr>
          <w:spacing w:val="-2"/>
        </w:rPr>
      </w:pPr>
    </w:p>
    <w:p w14:paraId="15A6DC93">
      <w:pPr>
        <w:pStyle w:val="6"/>
        <w:ind w:left="384"/>
        <w:rPr>
          <w:spacing w:val="-2"/>
        </w:rPr>
      </w:pPr>
    </w:p>
    <w:p w14:paraId="3AB17584">
      <w:pPr>
        <w:pStyle w:val="6"/>
        <w:ind w:left="384"/>
        <w:rPr>
          <w:sz w:val="21"/>
          <w:szCs w:val="21"/>
        </w:rPr>
      </w:pPr>
      <w:r>
        <w:rPr>
          <w:spacing w:val="-2"/>
          <w:sz w:val="21"/>
          <w:szCs w:val="21"/>
        </w:rPr>
        <w:t>价格单位：（人民币）</w:t>
      </w:r>
      <w:r>
        <w:rPr>
          <w:spacing w:val="-10"/>
          <w:sz w:val="21"/>
          <w:szCs w:val="21"/>
        </w:rPr>
        <w:t>元</w:t>
      </w:r>
    </w:p>
    <w:p w14:paraId="4E69D64C">
      <w:pPr>
        <w:rPr>
          <w:sz w:val="21"/>
          <w:szCs w:val="21"/>
        </w:rPr>
        <w:sectPr>
          <w:pgSz w:w="11910" w:h="16840"/>
          <w:pgMar w:top="1440" w:right="880" w:bottom="940" w:left="980" w:header="0" w:footer="626" w:gutter="0"/>
          <w:cols w:equalWidth="0" w:num="2">
            <w:col w:w="6492" w:space="40"/>
            <w:col w:w="3518"/>
          </w:cols>
        </w:sectPr>
      </w:pPr>
    </w:p>
    <w:tbl>
      <w:tblPr>
        <w:tblStyle w:val="9"/>
        <w:tblW w:w="0" w:type="auto"/>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080"/>
        <w:gridCol w:w="1265"/>
        <w:gridCol w:w="1180"/>
        <w:gridCol w:w="1092"/>
        <w:gridCol w:w="941"/>
        <w:gridCol w:w="1210"/>
        <w:gridCol w:w="1087"/>
        <w:gridCol w:w="1098"/>
      </w:tblGrid>
      <w:tr w14:paraId="7A68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99" w:type="dxa"/>
          </w:tcPr>
          <w:p w14:paraId="5332DED5">
            <w:pPr>
              <w:pStyle w:val="14"/>
              <w:spacing w:before="154" w:line="230" w:lineRule="auto"/>
              <w:ind w:left="153" w:right="139" w:hanging="5"/>
              <w:rPr>
                <w:sz w:val="21"/>
                <w:szCs w:val="21"/>
              </w:rPr>
            </w:pPr>
            <w:r>
              <w:rPr>
                <w:spacing w:val="-10"/>
                <w:sz w:val="21"/>
                <w:szCs w:val="21"/>
              </w:rPr>
              <w:t>序号</w:t>
            </w:r>
          </w:p>
        </w:tc>
        <w:tc>
          <w:tcPr>
            <w:tcW w:w="1080" w:type="dxa"/>
          </w:tcPr>
          <w:p w14:paraId="5CFA860E">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投标货物名称</w:t>
            </w:r>
          </w:p>
        </w:tc>
        <w:tc>
          <w:tcPr>
            <w:tcW w:w="1265" w:type="dxa"/>
          </w:tcPr>
          <w:p w14:paraId="366549B6">
            <w:pPr>
              <w:pStyle w:val="14"/>
              <w:spacing w:before="154" w:line="230" w:lineRule="auto"/>
              <w:ind w:left="230" w:right="230" w:firstLine="202" w:firstLineChars="100"/>
              <w:rPr>
                <w:rFonts w:ascii="宋体" w:hAnsi="宋体" w:eastAsia="宋体" w:cs="宋体"/>
                <w:spacing w:val="-4"/>
                <w:sz w:val="21"/>
                <w:szCs w:val="21"/>
              </w:rPr>
            </w:pPr>
          </w:p>
          <w:p w14:paraId="7D5C440F">
            <w:pPr>
              <w:pStyle w:val="14"/>
              <w:spacing w:before="154" w:line="230" w:lineRule="auto"/>
              <w:ind w:left="230" w:right="230" w:firstLine="202" w:firstLineChars="100"/>
              <w:rPr>
                <w:rFonts w:ascii="宋体" w:hAnsi="宋体" w:eastAsia="宋体" w:cs="宋体"/>
                <w:spacing w:val="-4"/>
                <w:sz w:val="21"/>
                <w:szCs w:val="21"/>
              </w:rPr>
            </w:pPr>
            <w:r>
              <w:rPr>
                <w:rFonts w:ascii="宋体" w:hAnsi="宋体" w:eastAsia="宋体" w:cs="宋体"/>
                <w:spacing w:val="-4"/>
                <w:sz w:val="21"/>
                <w:szCs w:val="21"/>
              </w:rPr>
              <w:t>品牌</w:t>
            </w:r>
          </w:p>
        </w:tc>
        <w:tc>
          <w:tcPr>
            <w:tcW w:w="1180" w:type="dxa"/>
          </w:tcPr>
          <w:p w14:paraId="6E6EAB36">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规格</w:t>
            </w:r>
          </w:p>
          <w:p w14:paraId="6E718E71">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型号</w:t>
            </w:r>
          </w:p>
        </w:tc>
        <w:tc>
          <w:tcPr>
            <w:tcW w:w="1092" w:type="dxa"/>
          </w:tcPr>
          <w:p w14:paraId="226AD5C3">
            <w:pPr>
              <w:pStyle w:val="14"/>
              <w:spacing w:before="154" w:line="230" w:lineRule="auto"/>
              <w:ind w:left="230" w:right="230"/>
              <w:rPr>
                <w:rFonts w:ascii="宋体" w:hAnsi="宋体" w:eastAsia="宋体" w:cs="宋体"/>
                <w:spacing w:val="-4"/>
                <w:sz w:val="21"/>
                <w:szCs w:val="21"/>
              </w:rPr>
            </w:pPr>
          </w:p>
          <w:p w14:paraId="6FF10F05">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单位</w:t>
            </w:r>
          </w:p>
        </w:tc>
        <w:tc>
          <w:tcPr>
            <w:tcW w:w="941" w:type="dxa"/>
          </w:tcPr>
          <w:p w14:paraId="5D4AB17F">
            <w:pPr>
              <w:pStyle w:val="14"/>
              <w:spacing w:before="154" w:line="230" w:lineRule="auto"/>
              <w:ind w:left="230" w:right="230"/>
              <w:rPr>
                <w:rFonts w:ascii="宋体" w:hAnsi="宋体" w:eastAsia="宋体" w:cs="宋体"/>
                <w:spacing w:val="-4"/>
                <w:sz w:val="21"/>
                <w:szCs w:val="21"/>
              </w:rPr>
            </w:pPr>
          </w:p>
          <w:p w14:paraId="192C0617">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数量</w:t>
            </w:r>
          </w:p>
        </w:tc>
        <w:tc>
          <w:tcPr>
            <w:tcW w:w="1210" w:type="dxa"/>
          </w:tcPr>
          <w:p w14:paraId="6762A00A">
            <w:pPr>
              <w:pStyle w:val="14"/>
              <w:spacing w:before="154" w:line="230" w:lineRule="auto"/>
              <w:ind w:left="230" w:right="230"/>
              <w:rPr>
                <w:rFonts w:ascii="宋体" w:hAnsi="宋体" w:eastAsia="宋体" w:cs="宋体"/>
                <w:spacing w:val="-4"/>
                <w:sz w:val="21"/>
                <w:szCs w:val="21"/>
              </w:rPr>
            </w:pPr>
          </w:p>
          <w:p w14:paraId="45E83610">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单价</w:t>
            </w:r>
          </w:p>
        </w:tc>
        <w:tc>
          <w:tcPr>
            <w:tcW w:w="1087" w:type="dxa"/>
          </w:tcPr>
          <w:p w14:paraId="50CD4005">
            <w:pPr>
              <w:pStyle w:val="14"/>
              <w:spacing w:before="154" w:line="230" w:lineRule="auto"/>
              <w:ind w:left="230" w:right="230"/>
              <w:rPr>
                <w:rFonts w:ascii="宋体" w:hAnsi="宋体" w:eastAsia="宋体" w:cs="宋体"/>
                <w:spacing w:val="-4"/>
                <w:sz w:val="21"/>
                <w:szCs w:val="21"/>
              </w:rPr>
            </w:pPr>
          </w:p>
          <w:p w14:paraId="5B7E726E">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小计</w:t>
            </w:r>
          </w:p>
        </w:tc>
        <w:tc>
          <w:tcPr>
            <w:tcW w:w="1098" w:type="dxa"/>
          </w:tcPr>
          <w:p w14:paraId="36013843">
            <w:pPr>
              <w:pStyle w:val="14"/>
              <w:spacing w:before="154" w:line="230" w:lineRule="auto"/>
              <w:ind w:left="230" w:right="230"/>
              <w:rPr>
                <w:rFonts w:ascii="宋体" w:hAnsi="宋体" w:eastAsia="宋体" w:cs="宋体"/>
                <w:spacing w:val="-4"/>
                <w:sz w:val="21"/>
                <w:szCs w:val="21"/>
              </w:rPr>
            </w:pPr>
            <w:r>
              <w:rPr>
                <w:rFonts w:ascii="宋体" w:hAnsi="宋体" w:eastAsia="宋体" w:cs="宋体"/>
                <w:spacing w:val="-4"/>
                <w:sz w:val="21"/>
                <w:szCs w:val="21"/>
              </w:rPr>
              <w:t>免费质保期</w:t>
            </w:r>
          </w:p>
        </w:tc>
      </w:tr>
      <w:tr w14:paraId="2AE2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99" w:type="dxa"/>
          </w:tcPr>
          <w:p w14:paraId="499A399D">
            <w:pPr>
              <w:pStyle w:val="14"/>
              <w:spacing w:before="130"/>
              <w:ind w:left="132"/>
              <w:rPr>
                <w:sz w:val="21"/>
                <w:szCs w:val="21"/>
              </w:rPr>
            </w:pPr>
            <w:r>
              <w:rPr>
                <w:spacing w:val="-10"/>
                <w:sz w:val="21"/>
                <w:szCs w:val="21"/>
              </w:rPr>
              <w:t>1</w:t>
            </w:r>
          </w:p>
        </w:tc>
        <w:tc>
          <w:tcPr>
            <w:tcW w:w="1080" w:type="dxa"/>
          </w:tcPr>
          <w:p w14:paraId="700472EA">
            <w:pPr>
              <w:pStyle w:val="14"/>
              <w:rPr>
                <w:rFonts w:ascii="Times New Roman"/>
                <w:sz w:val="21"/>
                <w:szCs w:val="21"/>
              </w:rPr>
            </w:pPr>
          </w:p>
        </w:tc>
        <w:tc>
          <w:tcPr>
            <w:tcW w:w="1265" w:type="dxa"/>
          </w:tcPr>
          <w:p w14:paraId="56983C49">
            <w:pPr>
              <w:pStyle w:val="14"/>
              <w:rPr>
                <w:rFonts w:ascii="Times New Roman"/>
                <w:sz w:val="21"/>
                <w:szCs w:val="21"/>
              </w:rPr>
            </w:pPr>
          </w:p>
        </w:tc>
        <w:tc>
          <w:tcPr>
            <w:tcW w:w="1180" w:type="dxa"/>
          </w:tcPr>
          <w:p w14:paraId="6048040B">
            <w:pPr>
              <w:pStyle w:val="14"/>
              <w:rPr>
                <w:rFonts w:ascii="Times New Roman"/>
                <w:sz w:val="21"/>
                <w:szCs w:val="21"/>
              </w:rPr>
            </w:pPr>
          </w:p>
        </w:tc>
        <w:tc>
          <w:tcPr>
            <w:tcW w:w="1092" w:type="dxa"/>
          </w:tcPr>
          <w:p w14:paraId="3E07DD9C">
            <w:pPr>
              <w:pStyle w:val="14"/>
              <w:rPr>
                <w:rFonts w:ascii="Times New Roman"/>
                <w:sz w:val="21"/>
                <w:szCs w:val="21"/>
              </w:rPr>
            </w:pPr>
          </w:p>
        </w:tc>
        <w:tc>
          <w:tcPr>
            <w:tcW w:w="941" w:type="dxa"/>
          </w:tcPr>
          <w:p w14:paraId="240A3592">
            <w:pPr>
              <w:pStyle w:val="14"/>
              <w:rPr>
                <w:rFonts w:ascii="Times New Roman"/>
                <w:sz w:val="21"/>
                <w:szCs w:val="21"/>
              </w:rPr>
            </w:pPr>
          </w:p>
        </w:tc>
        <w:tc>
          <w:tcPr>
            <w:tcW w:w="1210" w:type="dxa"/>
          </w:tcPr>
          <w:p w14:paraId="59D4C1E9">
            <w:pPr>
              <w:pStyle w:val="14"/>
              <w:rPr>
                <w:rFonts w:ascii="Times New Roman"/>
                <w:sz w:val="21"/>
                <w:szCs w:val="21"/>
              </w:rPr>
            </w:pPr>
          </w:p>
        </w:tc>
        <w:tc>
          <w:tcPr>
            <w:tcW w:w="1087" w:type="dxa"/>
          </w:tcPr>
          <w:p w14:paraId="12CC8B35">
            <w:pPr>
              <w:pStyle w:val="14"/>
              <w:rPr>
                <w:rFonts w:ascii="Times New Roman"/>
                <w:sz w:val="21"/>
                <w:szCs w:val="21"/>
              </w:rPr>
            </w:pPr>
          </w:p>
        </w:tc>
        <w:tc>
          <w:tcPr>
            <w:tcW w:w="1098" w:type="dxa"/>
          </w:tcPr>
          <w:p w14:paraId="0B122B70">
            <w:pPr>
              <w:pStyle w:val="14"/>
              <w:rPr>
                <w:rFonts w:ascii="Times New Roman"/>
                <w:sz w:val="21"/>
                <w:szCs w:val="21"/>
              </w:rPr>
            </w:pPr>
          </w:p>
        </w:tc>
      </w:tr>
      <w:tr w14:paraId="5FE0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9" w:type="dxa"/>
          </w:tcPr>
          <w:p w14:paraId="1937DC6C">
            <w:pPr>
              <w:pStyle w:val="14"/>
              <w:spacing w:before="132"/>
              <w:ind w:left="120"/>
              <w:rPr>
                <w:sz w:val="21"/>
                <w:szCs w:val="21"/>
              </w:rPr>
            </w:pPr>
            <w:r>
              <w:rPr>
                <w:spacing w:val="-10"/>
                <w:sz w:val="21"/>
                <w:szCs w:val="21"/>
              </w:rPr>
              <w:t>2</w:t>
            </w:r>
          </w:p>
        </w:tc>
        <w:tc>
          <w:tcPr>
            <w:tcW w:w="1080" w:type="dxa"/>
          </w:tcPr>
          <w:p w14:paraId="7E4569FE">
            <w:pPr>
              <w:pStyle w:val="14"/>
              <w:rPr>
                <w:rFonts w:ascii="Times New Roman"/>
                <w:sz w:val="21"/>
                <w:szCs w:val="21"/>
              </w:rPr>
            </w:pPr>
          </w:p>
        </w:tc>
        <w:tc>
          <w:tcPr>
            <w:tcW w:w="1265" w:type="dxa"/>
          </w:tcPr>
          <w:p w14:paraId="633686BC">
            <w:pPr>
              <w:pStyle w:val="14"/>
              <w:rPr>
                <w:rFonts w:ascii="Times New Roman"/>
                <w:sz w:val="21"/>
                <w:szCs w:val="21"/>
              </w:rPr>
            </w:pPr>
          </w:p>
        </w:tc>
        <w:tc>
          <w:tcPr>
            <w:tcW w:w="1180" w:type="dxa"/>
          </w:tcPr>
          <w:p w14:paraId="6C6DAE62">
            <w:pPr>
              <w:pStyle w:val="14"/>
              <w:rPr>
                <w:rFonts w:ascii="Times New Roman"/>
                <w:sz w:val="21"/>
                <w:szCs w:val="21"/>
              </w:rPr>
            </w:pPr>
          </w:p>
        </w:tc>
        <w:tc>
          <w:tcPr>
            <w:tcW w:w="1092" w:type="dxa"/>
          </w:tcPr>
          <w:p w14:paraId="7C7774F1">
            <w:pPr>
              <w:pStyle w:val="14"/>
              <w:rPr>
                <w:rFonts w:ascii="Times New Roman"/>
                <w:sz w:val="21"/>
                <w:szCs w:val="21"/>
              </w:rPr>
            </w:pPr>
          </w:p>
        </w:tc>
        <w:tc>
          <w:tcPr>
            <w:tcW w:w="941" w:type="dxa"/>
          </w:tcPr>
          <w:p w14:paraId="361EF8CA">
            <w:pPr>
              <w:pStyle w:val="14"/>
              <w:rPr>
                <w:rFonts w:ascii="Times New Roman"/>
                <w:sz w:val="21"/>
                <w:szCs w:val="21"/>
              </w:rPr>
            </w:pPr>
          </w:p>
        </w:tc>
        <w:tc>
          <w:tcPr>
            <w:tcW w:w="1210" w:type="dxa"/>
          </w:tcPr>
          <w:p w14:paraId="36452097">
            <w:pPr>
              <w:pStyle w:val="14"/>
              <w:rPr>
                <w:rFonts w:ascii="Times New Roman"/>
                <w:sz w:val="21"/>
                <w:szCs w:val="21"/>
              </w:rPr>
            </w:pPr>
          </w:p>
        </w:tc>
        <w:tc>
          <w:tcPr>
            <w:tcW w:w="1087" w:type="dxa"/>
          </w:tcPr>
          <w:p w14:paraId="635F41C2">
            <w:pPr>
              <w:pStyle w:val="14"/>
              <w:rPr>
                <w:rFonts w:ascii="Times New Roman"/>
                <w:sz w:val="21"/>
                <w:szCs w:val="21"/>
              </w:rPr>
            </w:pPr>
          </w:p>
        </w:tc>
        <w:tc>
          <w:tcPr>
            <w:tcW w:w="1098" w:type="dxa"/>
          </w:tcPr>
          <w:p w14:paraId="7F27EE0A">
            <w:pPr>
              <w:pStyle w:val="14"/>
              <w:rPr>
                <w:rFonts w:ascii="Times New Roman"/>
                <w:sz w:val="21"/>
                <w:szCs w:val="21"/>
              </w:rPr>
            </w:pPr>
          </w:p>
        </w:tc>
      </w:tr>
      <w:tr w14:paraId="3484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99" w:type="dxa"/>
          </w:tcPr>
          <w:p w14:paraId="30B1D728">
            <w:pPr>
              <w:pStyle w:val="14"/>
              <w:spacing w:before="133"/>
              <w:ind w:left="120"/>
              <w:rPr>
                <w:sz w:val="21"/>
                <w:szCs w:val="21"/>
              </w:rPr>
            </w:pPr>
            <w:r>
              <w:rPr>
                <w:spacing w:val="-10"/>
                <w:sz w:val="21"/>
                <w:szCs w:val="21"/>
              </w:rPr>
              <w:t>3</w:t>
            </w:r>
          </w:p>
        </w:tc>
        <w:tc>
          <w:tcPr>
            <w:tcW w:w="1080" w:type="dxa"/>
          </w:tcPr>
          <w:p w14:paraId="1792CF3A">
            <w:pPr>
              <w:pStyle w:val="14"/>
              <w:rPr>
                <w:rFonts w:ascii="Times New Roman"/>
                <w:sz w:val="21"/>
                <w:szCs w:val="21"/>
              </w:rPr>
            </w:pPr>
          </w:p>
        </w:tc>
        <w:tc>
          <w:tcPr>
            <w:tcW w:w="1265" w:type="dxa"/>
          </w:tcPr>
          <w:p w14:paraId="3D65E30F">
            <w:pPr>
              <w:pStyle w:val="14"/>
              <w:rPr>
                <w:rFonts w:ascii="Times New Roman"/>
                <w:sz w:val="21"/>
                <w:szCs w:val="21"/>
              </w:rPr>
            </w:pPr>
          </w:p>
        </w:tc>
        <w:tc>
          <w:tcPr>
            <w:tcW w:w="1180" w:type="dxa"/>
          </w:tcPr>
          <w:p w14:paraId="09A31EA6">
            <w:pPr>
              <w:pStyle w:val="14"/>
              <w:rPr>
                <w:rFonts w:ascii="Times New Roman"/>
                <w:sz w:val="21"/>
                <w:szCs w:val="21"/>
              </w:rPr>
            </w:pPr>
          </w:p>
        </w:tc>
        <w:tc>
          <w:tcPr>
            <w:tcW w:w="1092" w:type="dxa"/>
          </w:tcPr>
          <w:p w14:paraId="7A7DDB6A">
            <w:pPr>
              <w:pStyle w:val="14"/>
              <w:rPr>
                <w:rFonts w:ascii="Times New Roman"/>
                <w:sz w:val="21"/>
                <w:szCs w:val="21"/>
              </w:rPr>
            </w:pPr>
          </w:p>
        </w:tc>
        <w:tc>
          <w:tcPr>
            <w:tcW w:w="941" w:type="dxa"/>
          </w:tcPr>
          <w:p w14:paraId="0A409D30">
            <w:pPr>
              <w:pStyle w:val="14"/>
              <w:rPr>
                <w:rFonts w:ascii="Times New Roman"/>
                <w:sz w:val="21"/>
                <w:szCs w:val="21"/>
              </w:rPr>
            </w:pPr>
          </w:p>
        </w:tc>
        <w:tc>
          <w:tcPr>
            <w:tcW w:w="1210" w:type="dxa"/>
          </w:tcPr>
          <w:p w14:paraId="1F50C936">
            <w:pPr>
              <w:pStyle w:val="14"/>
              <w:rPr>
                <w:rFonts w:ascii="Times New Roman"/>
                <w:sz w:val="21"/>
                <w:szCs w:val="21"/>
              </w:rPr>
            </w:pPr>
          </w:p>
        </w:tc>
        <w:tc>
          <w:tcPr>
            <w:tcW w:w="1087" w:type="dxa"/>
          </w:tcPr>
          <w:p w14:paraId="5CCC55E2">
            <w:pPr>
              <w:pStyle w:val="14"/>
              <w:rPr>
                <w:rFonts w:ascii="Times New Roman"/>
                <w:sz w:val="21"/>
                <w:szCs w:val="21"/>
              </w:rPr>
            </w:pPr>
          </w:p>
        </w:tc>
        <w:tc>
          <w:tcPr>
            <w:tcW w:w="1098" w:type="dxa"/>
          </w:tcPr>
          <w:p w14:paraId="5499E1DD">
            <w:pPr>
              <w:pStyle w:val="14"/>
              <w:rPr>
                <w:rFonts w:ascii="Times New Roman"/>
                <w:sz w:val="21"/>
                <w:szCs w:val="21"/>
              </w:rPr>
            </w:pPr>
          </w:p>
        </w:tc>
      </w:tr>
      <w:tr w14:paraId="375A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99" w:type="dxa"/>
          </w:tcPr>
          <w:p w14:paraId="35BCBBA2">
            <w:pPr>
              <w:pStyle w:val="14"/>
              <w:spacing w:before="133"/>
              <w:ind w:left="115"/>
              <w:rPr>
                <w:sz w:val="21"/>
                <w:szCs w:val="21"/>
              </w:rPr>
            </w:pPr>
            <w:r>
              <w:rPr>
                <w:spacing w:val="-10"/>
                <w:sz w:val="21"/>
                <w:szCs w:val="21"/>
              </w:rPr>
              <w:t>4</w:t>
            </w:r>
          </w:p>
        </w:tc>
        <w:tc>
          <w:tcPr>
            <w:tcW w:w="1080" w:type="dxa"/>
          </w:tcPr>
          <w:p w14:paraId="13FA7742">
            <w:pPr>
              <w:pStyle w:val="14"/>
              <w:rPr>
                <w:rFonts w:ascii="Times New Roman"/>
                <w:sz w:val="21"/>
                <w:szCs w:val="21"/>
              </w:rPr>
            </w:pPr>
          </w:p>
        </w:tc>
        <w:tc>
          <w:tcPr>
            <w:tcW w:w="1265" w:type="dxa"/>
          </w:tcPr>
          <w:p w14:paraId="7DF77852">
            <w:pPr>
              <w:pStyle w:val="14"/>
              <w:rPr>
                <w:rFonts w:ascii="Times New Roman"/>
                <w:sz w:val="21"/>
                <w:szCs w:val="21"/>
              </w:rPr>
            </w:pPr>
          </w:p>
        </w:tc>
        <w:tc>
          <w:tcPr>
            <w:tcW w:w="1180" w:type="dxa"/>
          </w:tcPr>
          <w:p w14:paraId="4F47CBF7">
            <w:pPr>
              <w:pStyle w:val="14"/>
              <w:rPr>
                <w:rFonts w:ascii="Times New Roman"/>
                <w:sz w:val="21"/>
                <w:szCs w:val="21"/>
              </w:rPr>
            </w:pPr>
          </w:p>
        </w:tc>
        <w:tc>
          <w:tcPr>
            <w:tcW w:w="1092" w:type="dxa"/>
          </w:tcPr>
          <w:p w14:paraId="300FBBDD">
            <w:pPr>
              <w:pStyle w:val="14"/>
              <w:rPr>
                <w:rFonts w:ascii="Times New Roman"/>
                <w:sz w:val="21"/>
                <w:szCs w:val="21"/>
              </w:rPr>
            </w:pPr>
          </w:p>
        </w:tc>
        <w:tc>
          <w:tcPr>
            <w:tcW w:w="941" w:type="dxa"/>
          </w:tcPr>
          <w:p w14:paraId="792D1B93">
            <w:pPr>
              <w:pStyle w:val="14"/>
              <w:rPr>
                <w:rFonts w:ascii="Times New Roman"/>
                <w:sz w:val="21"/>
                <w:szCs w:val="21"/>
              </w:rPr>
            </w:pPr>
          </w:p>
        </w:tc>
        <w:tc>
          <w:tcPr>
            <w:tcW w:w="1210" w:type="dxa"/>
          </w:tcPr>
          <w:p w14:paraId="021E4934">
            <w:pPr>
              <w:pStyle w:val="14"/>
              <w:rPr>
                <w:rFonts w:ascii="Times New Roman"/>
                <w:sz w:val="21"/>
                <w:szCs w:val="21"/>
              </w:rPr>
            </w:pPr>
          </w:p>
        </w:tc>
        <w:tc>
          <w:tcPr>
            <w:tcW w:w="1087" w:type="dxa"/>
          </w:tcPr>
          <w:p w14:paraId="6675BCE6">
            <w:pPr>
              <w:pStyle w:val="14"/>
              <w:rPr>
                <w:rFonts w:ascii="Times New Roman"/>
                <w:sz w:val="21"/>
                <w:szCs w:val="21"/>
              </w:rPr>
            </w:pPr>
          </w:p>
        </w:tc>
        <w:tc>
          <w:tcPr>
            <w:tcW w:w="1098" w:type="dxa"/>
          </w:tcPr>
          <w:p w14:paraId="4A78EBC3">
            <w:pPr>
              <w:pStyle w:val="14"/>
              <w:rPr>
                <w:rFonts w:ascii="Times New Roman"/>
                <w:sz w:val="21"/>
                <w:szCs w:val="21"/>
              </w:rPr>
            </w:pPr>
          </w:p>
        </w:tc>
      </w:tr>
      <w:tr w14:paraId="40CA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579" w:type="dxa"/>
            <w:gridSpan w:val="2"/>
          </w:tcPr>
          <w:p w14:paraId="15F7222E">
            <w:pPr>
              <w:pStyle w:val="14"/>
              <w:spacing w:before="135"/>
              <w:ind w:left="120"/>
              <w:rPr>
                <w:sz w:val="21"/>
                <w:szCs w:val="21"/>
              </w:rPr>
            </w:pPr>
            <w:r>
              <w:rPr>
                <w:spacing w:val="-3"/>
                <w:sz w:val="21"/>
                <w:szCs w:val="21"/>
              </w:rPr>
              <w:t>投标总价</w:t>
            </w:r>
          </w:p>
        </w:tc>
        <w:tc>
          <w:tcPr>
            <w:tcW w:w="7873" w:type="dxa"/>
            <w:gridSpan w:val="7"/>
          </w:tcPr>
          <w:p w14:paraId="533D0C4B">
            <w:pPr>
              <w:pStyle w:val="14"/>
              <w:tabs>
                <w:tab w:val="left" w:pos="2456"/>
              </w:tabs>
              <w:spacing w:before="100" w:line="380" w:lineRule="atLeast"/>
              <w:ind w:left="118" w:right="5392" w:hanging="3"/>
              <w:rPr>
                <w:rFonts w:ascii="Times New Roman" w:eastAsia="Times New Roman"/>
                <w:b/>
                <w:sz w:val="21"/>
                <w:szCs w:val="21"/>
              </w:rPr>
            </w:pPr>
            <w:r>
              <w:rPr>
                <w:spacing w:val="-4"/>
                <w:sz w:val="21"/>
                <w:szCs w:val="21"/>
              </w:rPr>
              <w:t>大写：</w:t>
            </w:r>
            <w:r>
              <w:rPr>
                <w:rFonts w:ascii="Times New Roman" w:eastAsia="Times New Roman"/>
                <w:b/>
                <w:sz w:val="21"/>
                <w:szCs w:val="21"/>
                <w:u w:val="single"/>
              </w:rPr>
              <w:tab/>
            </w:r>
            <w:r>
              <w:rPr>
                <w:rFonts w:ascii="Times New Roman" w:eastAsia="Times New Roman"/>
                <w:b/>
                <w:sz w:val="21"/>
                <w:szCs w:val="21"/>
              </w:rPr>
              <w:t xml:space="preserve"> </w:t>
            </w:r>
            <w:r>
              <w:rPr>
                <w:sz w:val="21"/>
                <w:szCs w:val="21"/>
              </w:rPr>
              <w:t>小写</w:t>
            </w:r>
            <w:r>
              <w:rPr>
                <w:spacing w:val="-10"/>
                <w:sz w:val="21"/>
                <w:szCs w:val="21"/>
              </w:rPr>
              <w:t>：</w:t>
            </w:r>
            <w:r>
              <w:rPr>
                <w:rFonts w:ascii="Times New Roman" w:eastAsia="Times New Roman"/>
                <w:b/>
                <w:sz w:val="21"/>
                <w:szCs w:val="21"/>
                <w:u w:val="single"/>
              </w:rPr>
              <w:tab/>
            </w:r>
          </w:p>
        </w:tc>
      </w:tr>
    </w:tbl>
    <w:p w14:paraId="0F5D34C7">
      <w:pPr>
        <w:pStyle w:val="5"/>
        <w:rPr>
          <w:spacing w:val="-3"/>
          <w:sz w:val="21"/>
          <w:szCs w:val="21"/>
        </w:rPr>
      </w:pPr>
    </w:p>
    <w:p w14:paraId="1F51C8D8">
      <w:pPr>
        <w:pStyle w:val="5"/>
        <w:rPr>
          <w:sz w:val="21"/>
          <w:szCs w:val="21"/>
        </w:rPr>
      </w:pPr>
      <w:r>
        <w:rPr>
          <w:spacing w:val="-3"/>
          <w:sz w:val="21"/>
          <w:szCs w:val="21"/>
        </w:rPr>
        <w:t>格式仅供参考。供应商可根据需要自行修改</w:t>
      </w:r>
    </w:p>
    <w:p w14:paraId="6955C72E">
      <w:pPr>
        <w:pStyle w:val="6"/>
        <w:rPr>
          <w:sz w:val="21"/>
          <w:szCs w:val="21"/>
        </w:rPr>
      </w:pPr>
    </w:p>
    <w:p w14:paraId="6B7C8ADB">
      <w:pPr>
        <w:pStyle w:val="6"/>
        <w:rPr>
          <w:sz w:val="21"/>
          <w:szCs w:val="21"/>
        </w:rPr>
      </w:pPr>
    </w:p>
    <w:p w14:paraId="1E461E81">
      <w:pPr>
        <w:pStyle w:val="6"/>
        <w:spacing w:before="193"/>
        <w:rPr>
          <w:sz w:val="21"/>
          <w:szCs w:val="21"/>
        </w:rPr>
      </w:pPr>
    </w:p>
    <w:p w14:paraId="1B3D39A4">
      <w:pPr>
        <w:pStyle w:val="6"/>
        <w:tabs>
          <w:tab w:val="left" w:pos="3335"/>
        </w:tabs>
        <w:spacing w:before="1" w:line="439" w:lineRule="auto"/>
        <w:ind w:left="827" w:right="5048"/>
        <w:jc w:val="both"/>
        <w:rPr>
          <w:sz w:val="21"/>
          <w:szCs w:val="21"/>
        </w:rPr>
        <w:sectPr>
          <w:type w:val="continuous"/>
          <w:pgSz w:w="11910" w:h="16840"/>
          <w:pgMar w:top="1940" w:right="880" w:bottom="180" w:left="980" w:header="0" w:footer="626" w:gutter="0"/>
          <w:cols w:space="720" w:num="1"/>
        </w:sectPr>
      </w:pPr>
      <w:r>
        <w:rPr>
          <w:sz w:val="21"/>
          <w:szCs w:val="21"/>
        </w:rPr>
        <w:t>供</w:t>
      </w:r>
      <w:r>
        <w:rPr>
          <w:spacing w:val="6"/>
          <w:sz w:val="21"/>
          <w:szCs w:val="21"/>
        </w:rPr>
        <w:t>应</w:t>
      </w:r>
      <w:r>
        <w:rPr>
          <w:sz w:val="21"/>
          <w:szCs w:val="21"/>
        </w:rPr>
        <w:t>商</w:t>
      </w:r>
      <w:r>
        <w:rPr>
          <w:spacing w:val="6"/>
          <w:sz w:val="21"/>
          <w:szCs w:val="21"/>
        </w:rPr>
        <w:t>名</w:t>
      </w:r>
      <w:r>
        <w:rPr>
          <w:sz w:val="21"/>
          <w:szCs w:val="21"/>
        </w:rPr>
        <w:t>称：</w:t>
      </w:r>
      <w:r>
        <w:rPr>
          <w:rFonts w:ascii="Times New Roman" w:eastAsia="Times New Roman"/>
          <w:sz w:val="21"/>
          <w:szCs w:val="21"/>
          <w:u w:val="single"/>
        </w:rPr>
        <w:tab/>
      </w:r>
      <w:r>
        <w:rPr>
          <w:sz w:val="21"/>
          <w:szCs w:val="21"/>
        </w:rPr>
        <w:t>（企</w:t>
      </w:r>
      <w:r>
        <w:rPr>
          <w:spacing w:val="8"/>
          <w:sz w:val="21"/>
          <w:szCs w:val="21"/>
        </w:rPr>
        <w:t>业</w:t>
      </w:r>
      <w:r>
        <w:rPr>
          <w:sz w:val="21"/>
          <w:szCs w:val="21"/>
        </w:rPr>
        <w:t>电</w:t>
      </w:r>
      <w:r>
        <w:rPr>
          <w:spacing w:val="8"/>
          <w:sz w:val="21"/>
          <w:szCs w:val="21"/>
        </w:rPr>
        <w:t>子</w:t>
      </w:r>
      <w:r>
        <w:rPr>
          <w:sz w:val="21"/>
          <w:szCs w:val="21"/>
        </w:rPr>
        <w:t>签</w:t>
      </w:r>
      <w:r>
        <w:rPr>
          <w:spacing w:val="8"/>
          <w:sz w:val="21"/>
          <w:szCs w:val="21"/>
        </w:rPr>
        <w:t>章</w:t>
      </w:r>
      <w:r>
        <w:rPr>
          <w:sz w:val="21"/>
          <w:szCs w:val="21"/>
        </w:rPr>
        <w:t>）</w:t>
      </w:r>
      <w:r>
        <w:rPr>
          <w:spacing w:val="-2"/>
          <w:sz w:val="21"/>
          <w:szCs w:val="21"/>
        </w:rPr>
        <w:t>法定代表人：</w:t>
      </w:r>
      <w:r>
        <w:rPr>
          <w:rFonts w:ascii="Times New Roman" w:eastAsia="Times New Roman"/>
          <w:sz w:val="21"/>
          <w:szCs w:val="21"/>
          <w:u w:val="single"/>
        </w:rPr>
        <w:tab/>
      </w:r>
      <w:r>
        <w:rPr>
          <w:rFonts w:ascii="Times New Roman" w:eastAsia="Times New Roman"/>
          <w:spacing w:val="-13"/>
          <w:sz w:val="21"/>
          <w:szCs w:val="21"/>
          <w:u w:val="single"/>
        </w:rPr>
        <w:t xml:space="preserve"> </w:t>
      </w:r>
      <w:r>
        <w:rPr>
          <w:sz w:val="21"/>
          <w:szCs w:val="21"/>
        </w:rPr>
        <w:t>（个人电子签章）日</w:t>
      </w:r>
      <w:r>
        <w:rPr>
          <w:spacing w:val="80"/>
          <w:sz w:val="21"/>
          <w:szCs w:val="21"/>
        </w:rPr>
        <w:t xml:space="preserve">   </w:t>
      </w:r>
      <w:r>
        <w:rPr>
          <w:sz w:val="21"/>
          <w:szCs w:val="21"/>
        </w:rPr>
        <w:t xml:space="preserve">期： </w:t>
      </w:r>
      <w:r>
        <w:rPr>
          <w:rFonts w:ascii="Times New Roman" w:eastAsia="Times New Roman"/>
          <w:spacing w:val="80"/>
          <w:sz w:val="21"/>
          <w:szCs w:val="21"/>
          <w:u w:val="single"/>
        </w:rPr>
        <w:t xml:space="preserve">    </w:t>
      </w:r>
      <w:r>
        <w:rPr>
          <w:sz w:val="21"/>
          <w:szCs w:val="21"/>
        </w:rPr>
        <w:t>年</w:t>
      </w:r>
      <w:r>
        <w:rPr>
          <w:rFonts w:ascii="Times New Roman" w:eastAsia="Times New Roman"/>
          <w:spacing w:val="80"/>
          <w:sz w:val="21"/>
          <w:szCs w:val="21"/>
          <w:u w:val="single"/>
        </w:rPr>
        <w:t xml:space="preserve">   </w:t>
      </w:r>
      <w:r>
        <w:rPr>
          <w:sz w:val="21"/>
          <w:szCs w:val="21"/>
        </w:rPr>
        <w:t>月</w:t>
      </w:r>
      <w:r>
        <w:rPr>
          <w:rFonts w:ascii="Times New Roman" w:eastAsia="Times New Roman"/>
          <w:spacing w:val="80"/>
          <w:w w:val="150"/>
          <w:sz w:val="21"/>
          <w:szCs w:val="21"/>
          <w:u w:val="single"/>
        </w:rPr>
        <w:t xml:space="preserve">   </w:t>
      </w:r>
      <w:r>
        <w:rPr>
          <w:sz w:val="21"/>
          <w:szCs w:val="21"/>
        </w:rPr>
        <w:t>日</w:t>
      </w:r>
    </w:p>
    <w:p w14:paraId="00EB7111">
      <w:pPr>
        <w:pStyle w:val="3"/>
        <w:spacing w:before="159" w:line="360" w:lineRule="auto"/>
        <w:ind w:left="0" w:leftChars="0" w:right="446" w:firstLine="0" w:firstLineChars="0"/>
        <w:jc w:val="center"/>
        <w:rPr>
          <w:spacing w:val="-5"/>
        </w:rPr>
      </w:pPr>
      <w:r>
        <w:rPr>
          <w:spacing w:val="-5"/>
        </w:rPr>
        <w:t>十三、投标货物技术偏离表</w:t>
      </w:r>
    </w:p>
    <w:tbl>
      <w:tblPr>
        <w:tblStyle w:val="9"/>
        <w:tblW w:w="10278" w:type="dxa"/>
        <w:tblInd w:w="3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2074"/>
        <w:gridCol w:w="2684"/>
        <w:gridCol w:w="2485"/>
        <w:gridCol w:w="2113"/>
      </w:tblGrid>
      <w:tr w14:paraId="238A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922" w:type="dxa"/>
            <w:vAlign w:val="center"/>
          </w:tcPr>
          <w:p w14:paraId="4A1D0C4F">
            <w:pPr>
              <w:pStyle w:val="14"/>
              <w:ind w:firstLine="194" w:firstLineChars="100"/>
              <w:jc w:val="both"/>
              <w:rPr>
                <w:rFonts w:hint="eastAsia" w:eastAsia="宋体"/>
                <w:spacing w:val="-3"/>
                <w:sz w:val="20"/>
                <w:lang w:val="en-US" w:eastAsia="zh-CN"/>
              </w:rPr>
            </w:pPr>
            <w:r>
              <w:rPr>
                <w:rFonts w:hint="eastAsia" w:ascii="宋体" w:hAnsi="宋体" w:eastAsia="宋体" w:cs="宋体"/>
                <w:spacing w:val="-3"/>
                <w:sz w:val="20"/>
                <w:lang w:val="en-US" w:eastAsia="zh-CN"/>
              </w:rPr>
              <w:t>说明</w:t>
            </w:r>
          </w:p>
        </w:tc>
        <w:tc>
          <w:tcPr>
            <w:tcW w:w="2074" w:type="dxa"/>
          </w:tcPr>
          <w:p w14:paraId="2F47053E">
            <w:pPr>
              <w:pStyle w:val="14"/>
              <w:spacing w:before="60"/>
              <w:rPr>
                <w:sz w:val="20"/>
              </w:rPr>
            </w:pPr>
          </w:p>
          <w:p w14:paraId="608F14EE">
            <w:pPr>
              <w:pStyle w:val="14"/>
              <w:ind w:left="349"/>
              <w:rPr>
                <w:sz w:val="20"/>
              </w:rPr>
            </w:pPr>
            <w:r>
              <w:rPr>
                <w:spacing w:val="-3"/>
                <w:sz w:val="20"/>
              </w:rPr>
              <w:t>产品名称</w:t>
            </w:r>
          </w:p>
        </w:tc>
        <w:tc>
          <w:tcPr>
            <w:tcW w:w="2684" w:type="dxa"/>
          </w:tcPr>
          <w:p w14:paraId="5F3110B1">
            <w:pPr>
              <w:pStyle w:val="14"/>
              <w:spacing w:before="149"/>
              <w:ind w:left="14" w:right="14"/>
              <w:jc w:val="center"/>
              <w:rPr>
                <w:sz w:val="20"/>
              </w:rPr>
            </w:pPr>
            <w:r>
              <w:rPr>
                <w:spacing w:val="-2"/>
                <w:sz w:val="20"/>
              </w:rPr>
              <w:t>招标文件技术</w:t>
            </w:r>
          </w:p>
          <w:p w14:paraId="00E78C58">
            <w:pPr>
              <w:pStyle w:val="14"/>
              <w:spacing w:before="82"/>
              <w:ind w:right="14"/>
              <w:jc w:val="center"/>
              <w:rPr>
                <w:sz w:val="20"/>
              </w:rPr>
            </w:pPr>
            <w:r>
              <w:rPr>
                <w:sz w:val="20"/>
              </w:rPr>
              <w:t>要求（列明技术配置</w:t>
            </w:r>
            <w:r>
              <w:rPr>
                <w:spacing w:val="-10"/>
                <w:sz w:val="20"/>
              </w:rPr>
              <w:t>）</w:t>
            </w:r>
          </w:p>
        </w:tc>
        <w:tc>
          <w:tcPr>
            <w:tcW w:w="2485" w:type="dxa"/>
          </w:tcPr>
          <w:p w14:paraId="405482BA">
            <w:pPr>
              <w:pStyle w:val="14"/>
              <w:spacing w:before="184" w:line="290" w:lineRule="atLeast"/>
              <w:ind w:left="142" w:right="22" w:hanging="120"/>
              <w:rPr>
                <w:sz w:val="20"/>
              </w:rPr>
            </w:pPr>
            <w:r>
              <w:rPr>
                <w:spacing w:val="-2"/>
                <w:sz w:val="20"/>
              </w:rPr>
              <w:t>投标文件技术响应情况（列明所投产品的技术配置）</w:t>
            </w:r>
          </w:p>
        </w:tc>
        <w:tc>
          <w:tcPr>
            <w:tcW w:w="2113" w:type="dxa"/>
            <w:tcBorders>
              <w:right w:val="single" w:color="000000" w:sz="2" w:space="0"/>
            </w:tcBorders>
          </w:tcPr>
          <w:p w14:paraId="122C0896">
            <w:pPr>
              <w:pStyle w:val="14"/>
              <w:spacing w:before="231" w:line="230" w:lineRule="auto"/>
              <w:ind w:left="152" w:right="42" w:hanging="113"/>
              <w:rPr>
                <w:sz w:val="20"/>
              </w:rPr>
            </w:pPr>
            <w:r>
              <w:rPr>
                <w:spacing w:val="-2"/>
                <w:sz w:val="20"/>
              </w:rPr>
              <w:t>偏差描述（描述技术是否具有正、负偏差）</w:t>
            </w:r>
          </w:p>
        </w:tc>
      </w:tr>
      <w:tr w14:paraId="19E7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22" w:type="dxa"/>
            <w:tcBorders>
              <w:bottom w:val="single" w:color="000000" w:sz="2" w:space="0"/>
            </w:tcBorders>
          </w:tcPr>
          <w:p w14:paraId="1CAA5D62">
            <w:pPr>
              <w:pStyle w:val="14"/>
              <w:rPr>
                <w:rFonts w:ascii="Times New Roman"/>
                <w:sz w:val="20"/>
              </w:rPr>
            </w:pPr>
          </w:p>
        </w:tc>
        <w:tc>
          <w:tcPr>
            <w:tcW w:w="2074" w:type="dxa"/>
            <w:tcBorders>
              <w:bottom w:val="single" w:color="000000" w:sz="2" w:space="0"/>
            </w:tcBorders>
          </w:tcPr>
          <w:p w14:paraId="2ED43AE4">
            <w:pPr>
              <w:pStyle w:val="14"/>
              <w:rPr>
                <w:rFonts w:ascii="Times New Roman"/>
                <w:sz w:val="20"/>
              </w:rPr>
            </w:pPr>
          </w:p>
        </w:tc>
        <w:tc>
          <w:tcPr>
            <w:tcW w:w="2684" w:type="dxa"/>
            <w:tcBorders>
              <w:bottom w:val="single" w:color="000000" w:sz="2" w:space="0"/>
            </w:tcBorders>
          </w:tcPr>
          <w:p w14:paraId="3C0AD7E3">
            <w:pPr>
              <w:pStyle w:val="14"/>
              <w:rPr>
                <w:rFonts w:ascii="Times New Roman"/>
                <w:sz w:val="20"/>
              </w:rPr>
            </w:pPr>
          </w:p>
        </w:tc>
        <w:tc>
          <w:tcPr>
            <w:tcW w:w="2485" w:type="dxa"/>
            <w:tcBorders>
              <w:bottom w:val="single" w:color="000000" w:sz="2" w:space="0"/>
            </w:tcBorders>
          </w:tcPr>
          <w:p w14:paraId="47830E0E">
            <w:pPr>
              <w:pStyle w:val="14"/>
              <w:rPr>
                <w:rFonts w:ascii="Times New Roman"/>
                <w:sz w:val="20"/>
              </w:rPr>
            </w:pPr>
          </w:p>
        </w:tc>
        <w:tc>
          <w:tcPr>
            <w:tcW w:w="2113" w:type="dxa"/>
            <w:tcBorders>
              <w:bottom w:val="single" w:color="000000" w:sz="2" w:space="0"/>
              <w:right w:val="single" w:color="000000" w:sz="2" w:space="0"/>
            </w:tcBorders>
          </w:tcPr>
          <w:p w14:paraId="337FDFC0">
            <w:pPr>
              <w:pStyle w:val="14"/>
              <w:rPr>
                <w:rFonts w:ascii="Times New Roman"/>
                <w:sz w:val="20"/>
              </w:rPr>
            </w:pPr>
          </w:p>
        </w:tc>
      </w:tr>
      <w:tr w14:paraId="6ACA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22" w:type="dxa"/>
            <w:tcBorders>
              <w:top w:val="single" w:color="000000" w:sz="2" w:space="0"/>
              <w:bottom w:val="single" w:color="000000" w:sz="2" w:space="0"/>
            </w:tcBorders>
          </w:tcPr>
          <w:p w14:paraId="6F0AEF3D">
            <w:pPr>
              <w:pStyle w:val="14"/>
              <w:rPr>
                <w:rFonts w:ascii="Times New Roman"/>
                <w:sz w:val="20"/>
              </w:rPr>
            </w:pPr>
          </w:p>
        </w:tc>
        <w:tc>
          <w:tcPr>
            <w:tcW w:w="2074" w:type="dxa"/>
            <w:tcBorders>
              <w:top w:val="single" w:color="000000" w:sz="2" w:space="0"/>
              <w:bottom w:val="single" w:color="000000" w:sz="2" w:space="0"/>
            </w:tcBorders>
          </w:tcPr>
          <w:p w14:paraId="5516DD9C">
            <w:pPr>
              <w:pStyle w:val="14"/>
              <w:rPr>
                <w:rFonts w:ascii="Times New Roman"/>
                <w:sz w:val="20"/>
              </w:rPr>
            </w:pPr>
          </w:p>
        </w:tc>
        <w:tc>
          <w:tcPr>
            <w:tcW w:w="2684" w:type="dxa"/>
            <w:tcBorders>
              <w:top w:val="single" w:color="000000" w:sz="2" w:space="0"/>
              <w:bottom w:val="single" w:color="000000" w:sz="2" w:space="0"/>
            </w:tcBorders>
          </w:tcPr>
          <w:p w14:paraId="21C87954">
            <w:pPr>
              <w:pStyle w:val="14"/>
              <w:rPr>
                <w:rFonts w:ascii="Times New Roman"/>
                <w:sz w:val="20"/>
              </w:rPr>
            </w:pPr>
          </w:p>
        </w:tc>
        <w:tc>
          <w:tcPr>
            <w:tcW w:w="2485" w:type="dxa"/>
            <w:tcBorders>
              <w:top w:val="single" w:color="000000" w:sz="2" w:space="0"/>
              <w:bottom w:val="single" w:color="000000" w:sz="2" w:space="0"/>
            </w:tcBorders>
          </w:tcPr>
          <w:p w14:paraId="081AEF09">
            <w:pPr>
              <w:pStyle w:val="14"/>
              <w:rPr>
                <w:rFonts w:ascii="Times New Roman"/>
                <w:sz w:val="20"/>
              </w:rPr>
            </w:pPr>
          </w:p>
        </w:tc>
        <w:tc>
          <w:tcPr>
            <w:tcW w:w="2113" w:type="dxa"/>
            <w:tcBorders>
              <w:top w:val="single" w:color="000000" w:sz="2" w:space="0"/>
              <w:bottom w:val="single" w:color="000000" w:sz="2" w:space="0"/>
              <w:right w:val="single" w:color="000000" w:sz="2" w:space="0"/>
            </w:tcBorders>
          </w:tcPr>
          <w:p w14:paraId="1E74D663">
            <w:pPr>
              <w:pStyle w:val="14"/>
              <w:rPr>
                <w:rFonts w:ascii="Times New Roman"/>
                <w:sz w:val="20"/>
              </w:rPr>
            </w:pPr>
          </w:p>
        </w:tc>
      </w:tr>
      <w:tr w14:paraId="0D44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22" w:type="dxa"/>
            <w:tcBorders>
              <w:top w:val="single" w:color="000000" w:sz="2" w:space="0"/>
              <w:bottom w:val="single" w:color="000000" w:sz="2" w:space="0"/>
            </w:tcBorders>
          </w:tcPr>
          <w:p w14:paraId="239ABFDD">
            <w:pPr>
              <w:pStyle w:val="14"/>
              <w:rPr>
                <w:rFonts w:ascii="Times New Roman"/>
                <w:sz w:val="20"/>
              </w:rPr>
            </w:pPr>
          </w:p>
        </w:tc>
        <w:tc>
          <w:tcPr>
            <w:tcW w:w="2074" w:type="dxa"/>
            <w:tcBorders>
              <w:top w:val="single" w:color="000000" w:sz="2" w:space="0"/>
              <w:bottom w:val="single" w:color="000000" w:sz="2" w:space="0"/>
            </w:tcBorders>
          </w:tcPr>
          <w:p w14:paraId="56206400">
            <w:pPr>
              <w:pStyle w:val="14"/>
              <w:rPr>
                <w:rFonts w:ascii="Times New Roman"/>
                <w:sz w:val="20"/>
              </w:rPr>
            </w:pPr>
          </w:p>
        </w:tc>
        <w:tc>
          <w:tcPr>
            <w:tcW w:w="2684" w:type="dxa"/>
            <w:tcBorders>
              <w:top w:val="single" w:color="000000" w:sz="2" w:space="0"/>
              <w:bottom w:val="single" w:color="000000" w:sz="2" w:space="0"/>
            </w:tcBorders>
          </w:tcPr>
          <w:p w14:paraId="58F2B2A7">
            <w:pPr>
              <w:pStyle w:val="14"/>
              <w:rPr>
                <w:rFonts w:ascii="Times New Roman"/>
                <w:sz w:val="20"/>
              </w:rPr>
            </w:pPr>
          </w:p>
        </w:tc>
        <w:tc>
          <w:tcPr>
            <w:tcW w:w="2485" w:type="dxa"/>
            <w:tcBorders>
              <w:top w:val="single" w:color="000000" w:sz="2" w:space="0"/>
              <w:bottom w:val="single" w:color="000000" w:sz="2" w:space="0"/>
            </w:tcBorders>
          </w:tcPr>
          <w:p w14:paraId="392C213D">
            <w:pPr>
              <w:pStyle w:val="14"/>
              <w:rPr>
                <w:rFonts w:ascii="Times New Roman"/>
                <w:sz w:val="20"/>
              </w:rPr>
            </w:pPr>
          </w:p>
        </w:tc>
        <w:tc>
          <w:tcPr>
            <w:tcW w:w="2113" w:type="dxa"/>
            <w:tcBorders>
              <w:top w:val="single" w:color="000000" w:sz="2" w:space="0"/>
              <w:bottom w:val="single" w:color="000000" w:sz="2" w:space="0"/>
              <w:right w:val="single" w:color="000000" w:sz="2" w:space="0"/>
            </w:tcBorders>
          </w:tcPr>
          <w:p w14:paraId="23501713">
            <w:pPr>
              <w:pStyle w:val="14"/>
              <w:rPr>
                <w:rFonts w:ascii="Times New Roman"/>
                <w:sz w:val="20"/>
              </w:rPr>
            </w:pPr>
          </w:p>
        </w:tc>
      </w:tr>
      <w:tr w14:paraId="7277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22" w:type="dxa"/>
            <w:tcBorders>
              <w:top w:val="single" w:color="000000" w:sz="2" w:space="0"/>
              <w:bottom w:val="single" w:color="000000" w:sz="2" w:space="0"/>
            </w:tcBorders>
          </w:tcPr>
          <w:p w14:paraId="02CE5A59">
            <w:pPr>
              <w:pStyle w:val="14"/>
              <w:rPr>
                <w:rFonts w:ascii="Times New Roman"/>
                <w:sz w:val="20"/>
              </w:rPr>
            </w:pPr>
          </w:p>
        </w:tc>
        <w:tc>
          <w:tcPr>
            <w:tcW w:w="2074" w:type="dxa"/>
            <w:tcBorders>
              <w:top w:val="single" w:color="000000" w:sz="2" w:space="0"/>
              <w:bottom w:val="single" w:color="000000" w:sz="2" w:space="0"/>
            </w:tcBorders>
          </w:tcPr>
          <w:p w14:paraId="612F4340">
            <w:pPr>
              <w:pStyle w:val="14"/>
              <w:rPr>
                <w:rFonts w:ascii="Times New Roman"/>
                <w:sz w:val="20"/>
              </w:rPr>
            </w:pPr>
          </w:p>
        </w:tc>
        <w:tc>
          <w:tcPr>
            <w:tcW w:w="2684" w:type="dxa"/>
            <w:tcBorders>
              <w:top w:val="single" w:color="000000" w:sz="2" w:space="0"/>
              <w:bottom w:val="single" w:color="000000" w:sz="2" w:space="0"/>
            </w:tcBorders>
          </w:tcPr>
          <w:p w14:paraId="631D9B3E">
            <w:pPr>
              <w:pStyle w:val="14"/>
              <w:rPr>
                <w:rFonts w:ascii="Times New Roman"/>
                <w:sz w:val="20"/>
              </w:rPr>
            </w:pPr>
          </w:p>
        </w:tc>
        <w:tc>
          <w:tcPr>
            <w:tcW w:w="2485" w:type="dxa"/>
            <w:tcBorders>
              <w:top w:val="single" w:color="000000" w:sz="2" w:space="0"/>
              <w:bottom w:val="single" w:color="000000" w:sz="2" w:space="0"/>
            </w:tcBorders>
          </w:tcPr>
          <w:p w14:paraId="13FFDE5F">
            <w:pPr>
              <w:pStyle w:val="14"/>
              <w:rPr>
                <w:rFonts w:ascii="Times New Roman"/>
                <w:sz w:val="20"/>
              </w:rPr>
            </w:pPr>
          </w:p>
        </w:tc>
        <w:tc>
          <w:tcPr>
            <w:tcW w:w="2113" w:type="dxa"/>
            <w:tcBorders>
              <w:top w:val="single" w:color="000000" w:sz="2" w:space="0"/>
              <w:bottom w:val="single" w:color="000000" w:sz="2" w:space="0"/>
              <w:right w:val="single" w:color="000000" w:sz="2" w:space="0"/>
            </w:tcBorders>
          </w:tcPr>
          <w:p w14:paraId="27A8FDDA">
            <w:pPr>
              <w:pStyle w:val="14"/>
              <w:rPr>
                <w:rFonts w:ascii="Times New Roman"/>
                <w:sz w:val="20"/>
              </w:rPr>
            </w:pPr>
          </w:p>
        </w:tc>
      </w:tr>
      <w:tr w14:paraId="0221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22" w:type="dxa"/>
            <w:tcBorders>
              <w:top w:val="single" w:color="000000" w:sz="2" w:space="0"/>
              <w:bottom w:val="single" w:color="000000" w:sz="2" w:space="0"/>
            </w:tcBorders>
          </w:tcPr>
          <w:p w14:paraId="0707F79F">
            <w:pPr>
              <w:pStyle w:val="14"/>
              <w:rPr>
                <w:rFonts w:ascii="Times New Roman"/>
                <w:sz w:val="20"/>
              </w:rPr>
            </w:pPr>
          </w:p>
        </w:tc>
        <w:tc>
          <w:tcPr>
            <w:tcW w:w="2074" w:type="dxa"/>
            <w:tcBorders>
              <w:top w:val="single" w:color="000000" w:sz="2" w:space="0"/>
              <w:bottom w:val="single" w:color="000000" w:sz="2" w:space="0"/>
            </w:tcBorders>
          </w:tcPr>
          <w:p w14:paraId="3204261B">
            <w:pPr>
              <w:pStyle w:val="14"/>
              <w:rPr>
                <w:rFonts w:ascii="Times New Roman"/>
                <w:sz w:val="20"/>
              </w:rPr>
            </w:pPr>
          </w:p>
        </w:tc>
        <w:tc>
          <w:tcPr>
            <w:tcW w:w="2684" w:type="dxa"/>
            <w:tcBorders>
              <w:top w:val="single" w:color="000000" w:sz="2" w:space="0"/>
              <w:bottom w:val="single" w:color="000000" w:sz="2" w:space="0"/>
            </w:tcBorders>
          </w:tcPr>
          <w:p w14:paraId="7D63CFDA">
            <w:pPr>
              <w:pStyle w:val="14"/>
              <w:rPr>
                <w:rFonts w:ascii="Times New Roman"/>
                <w:sz w:val="20"/>
              </w:rPr>
            </w:pPr>
          </w:p>
        </w:tc>
        <w:tc>
          <w:tcPr>
            <w:tcW w:w="2485" w:type="dxa"/>
            <w:tcBorders>
              <w:top w:val="single" w:color="000000" w:sz="2" w:space="0"/>
              <w:bottom w:val="single" w:color="000000" w:sz="2" w:space="0"/>
            </w:tcBorders>
          </w:tcPr>
          <w:p w14:paraId="5C254DAE">
            <w:pPr>
              <w:pStyle w:val="14"/>
              <w:rPr>
                <w:rFonts w:ascii="Times New Roman"/>
                <w:sz w:val="20"/>
              </w:rPr>
            </w:pPr>
          </w:p>
        </w:tc>
        <w:tc>
          <w:tcPr>
            <w:tcW w:w="2113" w:type="dxa"/>
            <w:tcBorders>
              <w:top w:val="single" w:color="000000" w:sz="2" w:space="0"/>
              <w:bottom w:val="single" w:color="000000" w:sz="2" w:space="0"/>
              <w:right w:val="single" w:color="000000" w:sz="2" w:space="0"/>
            </w:tcBorders>
          </w:tcPr>
          <w:p w14:paraId="7CA7666C">
            <w:pPr>
              <w:pStyle w:val="14"/>
              <w:rPr>
                <w:rFonts w:ascii="Times New Roman"/>
                <w:sz w:val="20"/>
              </w:rPr>
            </w:pPr>
          </w:p>
        </w:tc>
      </w:tr>
    </w:tbl>
    <w:p w14:paraId="01A932E0">
      <w:pPr>
        <w:pStyle w:val="6"/>
        <w:rPr>
          <w:sz w:val="21"/>
        </w:rPr>
      </w:pPr>
    </w:p>
    <w:p w14:paraId="0EDD211C">
      <w:pPr>
        <w:pStyle w:val="6"/>
        <w:spacing w:before="189"/>
        <w:rPr>
          <w:sz w:val="21"/>
        </w:rPr>
      </w:pPr>
    </w:p>
    <w:p w14:paraId="435AA43E">
      <w:pPr>
        <w:pStyle w:val="5"/>
        <w:ind w:left="351"/>
      </w:pPr>
      <w:r>
        <w:rPr>
          <w:spacing w:val="-3"/>
        </w:rPr>
        <w:t>格式仅供参考。供应商可根据需要自行修改</w:t>
      </w:r>
    </w:p>
    <w:p w14:paraId="290C129C">
      <w:pPr>
        <w:pStyle w:val="6"/>
        <w:rPr>
          <w:sz w:val="21"/>
        </w:rPr>
      </w:pPr>
    </w:p>
    <w:p w14:paraId="23D70550">
      <w:pPr>
        <w:pStyle w:val="6"/>
        <w:rPr>
          <w:sz w:val="21"/>
        </w:rPr>
      </w:pPr>
    </w:p>
    <w:p w14:paraId="465DA4AE">
      <w:pPr>
        <w:pStyle w:val="6"/>
        <w:spacing w:before="220"/>
        <w:rPr>
          <w:sz w:val="21"/>
        </w:rPr>
      </w:pPr>
    </w:p>
    <w:p w14:paraId="6E9A674C">
      <w:pPr>
        <w:pStyle w:val="6"/>
        <w:tabs>
          <w:tab w:val="left" w:pos="3335"/>
        </w:tabs>
        <w:spacing w:before="1" w:line="439" w:lineRule="auto"/>
        <w:ind w:left="827" w:right="5048"/>
        <w:jc w:val="both"/>
      </w:pPr>
      <w:r>
        <w:t>供</w:t>
      </w:r>
      <w:r>
        <w:rPr>
          <w:spacing w:val="6"/>
        </w:rPr>
        <w:t>应</w:t>
      </w:r>
      <w:r>
        <w:t>商</w:t>
      </w:r>
      <w:r>
        <w:rPr>
          <w:spacing w:val="6"/>
        </w:rPr>
        <w:t>名</w:t>
      </w:r>
      <w:r>
        <w:t>称：</w:t>
      </w:r>
      <w:r>
        <w:rPr>
          <w:rFonts w:ascii="Times New Roman" w:eastAsia="Times New Roman"/>
          <w:u w:val="single"/>
        </w:rPr>
        <w:tab/>
      </w:r>
      <w:r>
        <w:t>（企</w:t>
      </w:r>
      <w:r>
        <w:rPr>
          <w:spacing w:val="8"/>
        </w:rPr>
        <w:t>业</w:t>
      </w:r>
      <w:r>
        <w:t>电</w:t>
      </w:r>
      <w:r>
        <w:rPr>
          <w:spacing w:val="8"/>
        </w:rPr>
        <w:t>子</w:t>
      </w:r>
      <w:r>
        <w:t>签</w:t>
      </w:r>
      <w:r>
        <w:rPr>
          <w:spacing w:val="8"/>
        </w:rPr>
        <w:t>章</w:t>
      </w:r>
      <w:r>
        <w:t>）</w:t>
      </w:r>
      <w:r>
        <w:rPr>
          <w:spacing w:val="-2"/>
        </w:rPr>
        <w:t>法定代表人：</w:t>
      </w:r>
      <w:r>
        <w:rPr>
          <w:rFonts w:ascii="Times New Roman" w:eastAsia="Times New Roman"/>
          <w:u w:val="single"/>
        </w:rPr>
        <w:tab/>
      </w:r>
      <w:r>
        <w:rPr>
          <w:rFonts w:ascii="Times New Roman" w:eastAsia="Times New Roman"/>
          <w:spacing w:val="-13"/>
          <w:u w:val="single"/>
        </w:rPr>
        <w:t xml:space="preserve"> </w:t>
      </w:r>
      <w:r>
        <w:t>（个人电子签章）日</w:t>
      </w:r>
      <w:r>
        <w:rPr>
          <w:spacing w:val="80"/>
        </w:rPr>
        <w:t xml:space="preserve">   </w:t>
      </w:r>
      <w:r>
        <w:t>期：</w:t>
      </w:r>
      <w:r>
        <w:rPr>
          <w:spacing w:val="12"/>
        </w:rPr>
        <w:t xml:space="preserve"> </w:t>
      </w:r>
      <w:r>
        <w:rPr>
          <w:rFonts w:ascii="Times New Roman" w:eastAsia="Times New Roman"/>
          <w:spacing w:val="80"/>
          <w:u w:val="single"/>
        </w:rPr>
        <w:t xml:space="preserve">    </w:t>
      </w:r>
      <w:r>
        <w:t>年</w:t>
      </w:r>
      <w:r>
        <w:rPr>
          <w:rFonts w:ascii="Times New Roman" w:eastAsia="Times New Roman"/>
          <w:spacing w:val="80"/>
          <w:u w:val="single"/>
        </w:rPr>
        <w:t xml:space="preserve">    </w:t>
      </w:r>
      <w:r>
        <w:t>月</w:t>
      </w:r>
      <w:r>
        <w:rPr>
          <w:rFonts w:ascii="Times New Roman" w:eastAsia="Times New Roman"/>
          <w:spacing w:val="80"/>
          <w:u w:val="single"/>
        </w:rPr>
        <w:t xml:space="preserve">    </w:t>
      </w:r>
      <w:r>
        <w:t>日</w:t>
      </w:r>
    </w:p>
    <w:p w14:paraId="15E77EBA">
      <w:pPr>
        <w:spacing w:line="439" w:lineRule="auto"/>
        <w:jc w:val="both"/>
        <w:sectPr>
          <w:pgSz w:w="11910" w:h="16840"/>
          <w:pgMar w:top="1740" w:right="880" w:bottom="940" w:left="980" w:header="0" w:footer="626" w:gutter="0"/>
          <w:cols w:space="720" w:num="1"/>
        </w:sectPr>
      </w:pPr>
    </w:p>
    <w:p w14:paraId="356252B2">
      <w:pPr>
        <w:pStyle w:val="4"/>
        <w:spacing w:before="47"/>
        <w:ind w:left="14" w:right="152"/>
        <w:jc w:val="center"/>
        <w:rPr>
          <w:sz w:val="28"/>
          <w:szCs w:val="28"/>
        </w:rPr>
      </w:pPr>
      <w:r>
        <w:rPr>
          <w:spacing w:val="-4"/>
          <w:sz w:val="28"/>
          <w:szCs w:val="28"/>
        </w:rPr>
        <w:t>十四、政府采购节能、环保产品汇总表（如有</w:t>
      </w:r>
      <w:r>
        <w:rPr>
          <w:spacing w:val="-10"/>
          <w:sz w:val="28"/>
          <w:szCs w:val="28"/>
        </w:rPr>
        <w:t>）</w:t>
      </w:r>
    </w:p>
    <w:p w14:paraId="77673CE1">
      <w:pPr>
        <w:pStyle w:val="6"/>
        <w:spacing w:before="96"/>
      </w:pPr>
    </w:p>
    <w:tbl>
      <w:tblPr>
        <w:tblStyle w:val="9"/>
        <w:tblW w:w="10398"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1259"/>
        <w:gridCol w:w="1001"/>
        <w:gridCol w:w="544"/>
        <w:gridCol w:w="1219"/>
        <w:gridCol w:w="1817"/>
        <w:gridCol w:w="1721"/>
        <w:gridCol w:w="1578"/>
      </w:tblGrid>
      <w:tr w14:paraId="32AA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59" w:type="dxa"/>
            <w:vMerge w:val="restart"/>
          </w:tcPr>
          <w:p w14:paraId="531D6007">
            <w:pPr>
              <w:pStyle w:val="14"/>
              <w:spacing w:line="242" w:lineRule="auto"/>
              <w:ind w:left="424" w:right="218" w:hanging="207"/>
              <w:rPr>
                <w:rFonts w:hint="eastAsia"/>
                <w:spacing w:val="-4"/>
                <w:sz w:val="20"/>
                <w:lang w:val="en-US" w:eastAsia="zh-CN"/>
              </w:rPr>
            </w:pPr>
          </w:p>
          <w:p w14:paraId="41FDA078">
            <w:pPr>
              <w:pStyle w:val="14"/>
              <w:spacing w:line="242" w:lineRule="auto"/>
              <w:ind w:left="424" w:right="218" w:hanging="207"/>
              <w:rPr>
                <w:rFonts w:hint="eastAsia"/>
                <w:spacing w:val="-4"/>
                <w:sz w:val="20"/>
                <w:lang w:val="en-US" w:eastAsia="zh-CN"/>
              </w:rPr>
            </w:pPr>
          </w:p>
          <w:p w14:paraId="52247A10">
            <w:pPr>
              <w:pStyle w:val="14"/>
              <w:spacing w:line="242" w:lineRule="auto"/>
              <w:ind w:left="424" w:right="218" w:hanging="207"/>
              <w:rPr>
                <w:rFonts w:hint="eastAsia" w:eastAsia="宋体"/>
                <w:spacing w:val="-4"/>
                <w:sz w:val="20"/>
                <w:lang w:val="en-US" w:eastAsia="zh-CN"/>
              </w:rPr>
            </w:pPr>
            <w:r>
              <w:rPr>
                <w:rFonts w:hint="eastAsia"/>
                <w:spacing w:val="-4"/>
                <w:sz w:val="20"/>
                <w:lang w:val="en-US" w:eastAsia="zh-CN"/>
              </w:rPr>
              <w:t>序号</w:t>
            </w:r>
          </w:p>
        </w:tc>
        <w:tc>
          <w:tcPr>
            <w:tcW w:w="1259" w:type="dxa"/>
            <w:vMerge w:val="restart"/>
          </w:tcPr>
          <w:p w14:paraId="10F4E626">
            <w:pPr>
              <w:pStyle w:val="14"/>
              <w:spacing w:before="32"/>
              <w:rPr>
                <w:sz w:val="20"/>
              </w:rPr>
            </w:pPr>
          </w:p>
          <w:p w14:paraId="4E5A1BA3">
            <w:pPr>
              <w:pStyle w:val="14"/>
              <w:spacing w:line="242" w:lineRule="auto"/>
              <w:ind w:left="424" w:right="218" w:hanging="207"/>
              <w:rPr>
                <w:sz w:val="20"/>
              </w:rPr>
            </w:pPr>
            <w:r>
              <w:rPr>
                <w:spacing w:val="-4"/>
                <w:sz w:val="20"/>
              </w:rPr>
              <w:t>投报产品</w:t>
            </w:r>
            <w:r>
              <w:rPr>
                <w:spacing w:val="-6"/>
                <w:sz w:val="20"/>
              </w:rPr>
              <w:t>名称</w:t>
            </w:r>
          </w:p>
        </w:tc>
        <w:tc>
          <w:tcPr>
            <w:tcW w:w="1001" w:type="dxa"/>
            <w:vMerge w:val="restart"/>
          </w:tcPr>
          <w:p w14:paraId="6473CEB9">
            <w:pPr>
              <w:pStyle w:val="14"/>
              <w:spacing w:before="159"/>
              <w:rPr>
                <w:sz w:val="20"/>
              </w:rPr>
            </w:pPr>
          </w:p>
          <w:p w14:paraId="45163FA7">
            <w:pPr>
              <w:pStyle w:val="14"/>
              <w:ind w:left="192"/>
              <w:rPr>
                <w:sz w:val="20"/>
              </w:rPr>
            </w:pPr>
            <w:r>
              <w:rPr>
                <w:spacing w:val="-4"/>
                <w:sz w:val="20"/>
              </w:rPr>
              <w:t>制造商</w:t>
            </w:r>
          </w:p>
        </w:tc>
        <w:tc>
          <w:tcPr>
            <w:tcW w:w="544" w:type="dxa"/>
            <w:vMerge w:val="restart"/>
            <w:textDirection w:val="tbRl"/>
          </w:tcPr>
          <w:p w14:paraId="7007DFA5">
            <w:pPr>
              <w:pStyle w:val="14"/>
              <w:spacing w:before="71"/>
              <w:ind w:left="287"/>
              <w:rPr>
                <w:sz w:val="20"/>
              </w:rPr>
            </w:pPr>
            <w:r>
              <w:rPr>
                <w:spacing w:val="-14"/>
                <w:sz w:val="20"/>
              </w:rPr>
              <w:t>品 牌</w:t>
            </w:r>
          </w:p>
        </w:tc>
        <w:tc>
          <w:tcPr>
            <w:tcW w:w="1219" w:type="dxa"/>
            <w:vMerge w:val="restart"/>
          </w:tcPr>
          <w:p w14:paraId="488E5F56">
            <w:pPr>
              <w:pStyle w:val="14"/>
              <w:spacing w:before="161"/>
              <w:rPr>
                <w:sz w:val="20"/>
              </w:rPr>
            </w:pPr>
          </w:p>
          <w:p w14:paraId="1715BE39">
            <w:pPr>
              <w:pStyle w:val="14"/>
              <w:spacing w:before="1"/>
              <w:ind w:left="411"/>
              <w:rPr>
                <w:sz w:val="20"/>
              </w:rPr>
            </w:pPr>
            <w:r>
              <w:rPr>
                <w:spacing w:val="-5"/>
                <w:sz w:val="20"/>
              </w:rPr>
              <w:t>型号</w:t>
            </w:r>
          </w:p>
        </w:tc>
        <w:tc>
          <w:tcPr>
            <w:tcW w:w="3538" w:type="dxa"/>
            <w:gridSpan w:val="2"/>
          </w:tcPr>
          <w:p w14:paraId="5962E358">
            <w:pPr>
              <w:pStyle w:val="14"/>
              <w:spacing w:before="137"/>
              <w:ind w:right="1"/>
              <w:jc w:val="center"/>
              <w:rPr>
                <w:sz w:val="20"/>
              </w:rPr>
            </w:pPr>
            <w:r>
              <w:rPr>
                <w:spacing w:val="-3"/>
                <w:sz w:val="20"/>
              </w:rPr>
              <w:t>节能产品</w:t>
            </w:r>
          </w:p>
        </w:tc>
        <w:tc>
          <w:tcPr>
            <w:tcW w:w="1578" w:type="dxa"/>
            <w:vMerge w:val="restart"/>
          </w:tcPr>
          <w:p w14:paraId="7E17850D">
            <w:pPr>
              <w:pStyle w:val="14"/>
              <w:spacing w:before="29"/>
              <w:rPr>
                <w:sz w:val="20"/>
              </w:rPr>
            </w:pPr>
          </w:p>
          <w:p w14:paraId="603F289E">
            <w:pPr>
              <w:pStyle w:val="14"/>
              <w:spacing w:before="1" w:line="242" w:lineRule="auto"/>
              <w:ind w:left="166" w:right="166"/>
              <w:rPr>
                <w:sz w:val="20"/>
              </w:rPr>
            </w:pPr>
            <w:r>
              <w:rPr>
                <w:spacing w:val="-2"/>
                <w:sz w:val="20"/>
              </w:rPr>
              <w:t>环境标志产品认证证书编号</w:t>
            </w:r>
          </w:p>
        </w:tc>
      </w:tr>
      <w:tr w14:paraId="1824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59" w:type="dxa"/>
            <w:vMerge w:val="continue"/>
          </w:tcPr>
          <w:p w14:paraId="5E508BED">
            <w:pPr>
              <w:rPr>
                <w:sz w:val="2"/>
                <w:szCs w:val="2"/>
              </w:rPr>
            </w:pPr>
          </w:p>
        </w:tc>
        <w:tc>
          <w:tcPr>
            <w:tcW w:w="1259" w:type="dxa"/>
            <w:vMerge w:val="continue"/>
            <w:tcBorders>
              <w:top w:val="nil"/>
            </w:tcBorders>
          </w:tcPr>
          <w:p w14:paraId="28474FD3">
            <w:pPr>
              <w:rPr>
                <w:sz w:val="2"/>
                <w:szCs w:val="2"/>
              </w:rPr>
            </w:pPr>
          </w:p>
        </w:tc>
        <w:tc>
          <w:tcPr>
            <w:tcW w:w="1001" w:type="dxa"/>
            <w:vMerge w:val="continue"/>
            <w:tcBorders>
              <w:top w:val="nil"/>
            </w:tcBorders>
          </w:tcPr>
          <w:p w14:paraId="5D5C98A1">
            <w:pPr>
              <w:rPr>
                <w:sz w:val="2"/>
                <w:szCs w:val="2"/>
              </w:rPr>
            </w:pPr>
          </w:p>
        </w:tc>
        <w:tc>
          <w:tcPr>
            <w:tcW w:w="544" w:type="dxa"/>
            <w:vMerge w:val="continue"/>
            <w:tcBorders>
              <w:top w:val="nil"/>
            </w:tcBorders>
            <w:textDirection w:val="tbRl"/>
          </w:tcPr>
          <w:p w14:paraId="3188AB12">
            <w:pPr>
              <w:rPr>
                <w:sz w:val="2"/>
                <w:szCs w:val="2"/>
              </w:rPr>
            </w:pPr>
          </w:p>
        </w:tc>
        <w:tc>
          <w:tcPr>
            <w:tcW w:w="1219" w:type="dxa"/>
            <w:vMerge w:val="continue"/>
            <w:tcBorders>
              <w:top w:val="nil"/>
            </w:tcBorders>
          </w:tcPr>
          <w:p w14:paraId="41B5D5C7">
            <w:pPr>
              <w:rPr>
                <w:sz w:val="2"/>
                <w:szCs w:val="2"/>
              </w:rPr>
            </w:pPr>
          </w:p>
        </w:tc>
        <w:tc>
          <w:tcPr>
            <w:tcW w:w="1817" w:type="dxa"/>
          </w:tcPr>
          <w:p w14:paraId="7C1461DD">
            <w:pPr>
              <w:pStyle w:val="14"/>
              <w:spacing w:before="25" w:line="252" w:lineRule="exact"/>
              <w:ind w:left="495" w:right="287" w:hanging="207"/>
              <w:rPr>
                <w:sz w:val="20"/>
              </w:rPr>
            </w:pPr>
            <w:r>
              <w:rPr>
                <w:spacing w:val="-2"/>
                <w:sz w:val="20"/>
              </w:rPr>
              <w:t>是否属于强制</w:t>
            </w:r>
            <w:r>
              <w:rPr>
                <w:spacing w:val="-4"/>
                <w:sz w:val="20"/>
              </w:rPr>
              <w:t>采购产品</w:t>
            </w:r>
          </w:p>
        </w:tc>
        <w:tc>
          <w:tcPr>
            <w:tcW w:w="1721" w:type="dxa"/>
          </w:tcPr>
          <w:p w14:paraId="7F955505">
            <w:pPr>
              <w:pStyle w:val="14"/>
              <w:spacing w:before="25" w:line="252" w:lineRule="exact"/>
              <w:ind w:left="396" w:right="285" w:firstLine="50"/>
              <w:rPr>
                <w:sz w:val="20"/>
              </w:rPr>
            </w:pPr>
            <w:r>
              <w:rPr>
                <w:spacing w:val="5"/>
                <w:w w:val="99"/>
                <w:sz w:val="20"/>
              </w:rPr>
              <w:t>节能标志</w:t>
            </w:r>
            <w:r>
              <w:rPr>
                <w:spacing w:val="3"/>
                <w:w w:val="99"/>
                <w:sz w:val="20"/>
              </w:rPr>
              <w:t>认证证书号</w:t>
            </w:r>
          </w:p>
        </w:tc>
        <w:tc>
          <w:tcPr>
            <w:tcW w:w="1578" w:type="dxa"/>
            <w:vMerge w:val="continue"/>
            <w:tcBorders>
              <w:top w:val="nil"/>
            </w:tcBorders>
          </w:tcPr>
          <w:p w14:paraId="04B0D228">
            <w:pPr>
              <w:rPr>
                <w:sz w:val="2"/>
                <w:szCs w:val="2"/>
              </w:rPr>
            </w:pPr>
          </w:p>
        </w:tc>
      </w:tr>
      <w:tr w14:paraId="0B01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59" w:type="dxa"/>
          </w:tcPr>
          <w:p w14:paraId="7471F4F4">
            <w:pPr>
              <w:pStyle w:val="14"/>
              <w:rPr>
                <w:rFonts w:ascii="Times New Roman"/>
                <w:sz w:val="20"/>
              </w:rPr>
            </w:pPr>
          </w:p>
        </w:tc>
        <w:tc>
          <w:tcPr>
            <w:tcW w:w="1259" w:type="dxa"/>
          </w:tcPr>
          <w:p w14:paraId="1FCF2F02">
            <w:pPr>
              <w:pStyle w:val="14"/>
              <w:rPr>
                <w:rFonts w:ascii="Times New Roman"/>
                <w:sz w:val="20"/>
              </w:rPr>
            </w:pPr>
          </w:p>
        </w:tc>
        <w:tc>
          <w:tcPr>
            <w:tcW w:w="1001" w:type="dxa"/>
          </w:tcPr>
          <w:p w14:paraId="34E49D33">
            <w:pPr>
              <w:pStyle w:val="14"/>
              <w:rPr>
                <w:rFonts w:ascii="Times New Roman"/>
                <w:sz w:val="20"/>
              </w:rPr>
            </w:pPr>
          </w:p>
        </w:tc>
        <w:tc>
          <w:tcPr>
            <w:tcW w:w="544" w:type="dxa"/>
          </w:tcPr>
          <w:p w14:paraId="40F27511">
            <w:pPr>
              <w:pStyle w:val="14"/>
              <w:rPr>
                <w:rFonts w:ascii="Times New Roman"/>
                <w:sz w:val="20"/>
              </w:rPr>
            </w:pPr>
          </w:p>
        </w:tc>
        <w:tc>
          <w:tcPr>
            <w:tcW w:w="1219" w:type="dxa"/>
          </w:tcPr>
          <w:p w14:paraId="29C85D1D">
            <w:pPr>
              <w:pStyle w:val="14"/>
              <w:rPr>
                <w:rFonts w:ascii="Times New Roman"/>
                <w:sz w:val="20"/>
              </w:rPr>
            </w:pPr>
          </w:p>
        </w:tc>
        <w:tc>
          <w:tcPr>
            <w:tcW w:w="1817" w:type="dxa"/>
          </w:tcPr>
          <w:p w14:paraId="59282C41">
            <w:pPr>
              <w:pStyle w:val="14"/>
              <w:rPr>
                <w:rFonts w:ascii="Times New Roman"/>
                <w:sz w:val="20"/>
              </w:rPr>
            </w:pPr>
          </w:p>
        </w:tc>
        <w:tc>
          <w:tcPr>
            <w:tcW w:w="1721" w:type="dxa"/>
          </w:tcPr>
          <w:p w14:paraId="445FEF4A">
            <w:pPr>
              <w:pStyle w:val="14"/>
              <w:rPr>
                <w:rFonts w:ascii="Times New Roman"/>
                <w:sz w:val="20"/>
              </w:rPr>
            </w:pPr>
          </w:p>
        </w:tc>
        <w:tc>
          <w:tcPr>
            <w:tcW w:w="1578" w:type="dxa"/>
          </w:tcPr>
          <w:p w14:paraId="3ADEF1CD">
            <w:pPr>
              <w:pStyle w:val="14"/>
              <w:rPr>
                <w:rFonts w:ascii="Times New Roman"/>
                <w:sz w:val="20"/>
              </w:rPr>
            </w:pPr>
          </w:p>
        </w:tc>
      </w:tr>
      <w:tr w14:paraId="707E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59" w:type="dxa"/>
          </w:tcPr>
          <w:p w14:paraId="5EE4651A">
            <w:pPr>
              <w:pStyle w:val="14"/>
              <w:rPr>
                <w:rFonts w:ascii="Times New Roman"/>
                <w:sz w:val="20"/>
              </w:rPr>
            </w:pPr>
          </w:p>
        </w:tc>
        <w:tc>
          <w:tcPr>
            <w:tcW w:w="1259" w:type="dxa"/>
          </w:tcPr>
          <w:p w14:paraId="6D6B0544">
            <w:pPr>
              <w:pStyle w:val="14"/>
              <w:rPr>
                <w:rFonts w:ascii="Times New Roman"/>
                <w:sz w:val="20"/>
              </w:rPr>
            </w:pPr>
          </w:p>
        </w:tc>
        <w:tc>
          <w:tcPr>
            <w:tcW w:w="1001" w:type="dxa"/>
          </w:tcPr>
          <w:p w14:paraId="29F52190">
            <w:pPr>
              <w:pStyle w:val="14"/>
              <w:rPr>
                <w:rFonts w:ascii="Times New Roman"/>
                <w:sz w:val="20"/>
              </w:rPr>
            </w:pPr>
          </w:p>
        </w:tc>
        <w:tc>
          <w:tcPr>
            <w:tcW w:w="544" w:type="dxa"/>
          </w:tcPr>
          <w:p w14:paraId="342DAAD0">
            <w:pPr>
              <w:pStyle w:val="14"/>
              <w:rPr>
                <w:rFonts w:ascii="Times New Roman"/>
                <w:sz w:val="20"/>
              </w:rPr>
            </w:pPr>
          </w:p>
        </w:tc>
        <w:tc>
          <w:tcPr>
            <w:tcW w:w="1219" w:type="dxa"/>
          </w:tcPr>
          <w:p w14:paraId="608683D2">
            <w:pPr>
              <w:pStyle w:val="14"/>
              <w:rPr>
                <w:rFonts w:ascii="Times New Roman"/>
                <w:sz w:val="20"/>
              </w:rPr>
            </w:pPr>
          </w:p>
        </w:tc>
        <w:tc>
          <w:tcPr>
            <w:tcW w:w="1817" w:type="dxa"/>
          </w:tcPr>
          <w:p w14:paraId="53FCB9D7">
            <w:pPr>
              <w:pStyle w:val="14"/>
              <w:rPr>
                <w:rFonts w:ascii="Times New Roman"/>
                <w:sz w:val="20"/>
              </w:rPr>
            </w:pPr>
          </w:p>
        </w:tc>
        <w:tc>
          <w:tcPr>
            <w:tcW w:w="1721" w:type="dxa"/>
          </w:tcPr>
          <w:p w14:paraId="4FF8DDD1">
            <w:pPr>
              <w:pStyle w:val="14"/>
              <w:rPr>
                <w:rFonts w:ascii="Times New Roman"/>
                <w:sz w:val="20"/>
              </w:rPr>
            </w:pPr>
          </w:p>
        </w:tc>
        <w:tc>
          <w:tcPr>
            <w:tcW w:w="1578" w:type="dxa"/>
          </w:tcPr>
          <w:p w14:paraId="4AB02843">
            <w:pPr>
              <w:pStyle w:val="14"/>
              <w:rPr>
                <w:rFonts w:ascii="Times New Roman"/>
                <w:sz w:val="20"/>
              </w:rPr>
            </w:pPr>
          </w:p>
        </w:tc>
      </w:tr>
      <w:tr w14:paraId="7CBC7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59" w:type="dxa"/>
          </w:tcPr>
          <w:p w14:paraId="6864BE5B">
            <w:pPr>
              <w:pStyle w:val="14"/>
              <w:rPr>
                <w:rFonts w:ascii="Times New Roman"/>
                <w:sz w:val="20"/>
              </w:rPr>
            </w:pPr>
          </w:p>
        </w:tc>
        <w:tc>
          <w:tcPr>
            <w:tcW w:w="1259" w:type="dxa"/>
          </w:tcPr>
          <w:p w14:paraId="58769A63">
            <w:pPr>
              <w:pStyle w:val="14"/>
              <w:rPr>
                <w:rFonts w:ascii="Times New Roman"/>
                <w:sz w:val="20"/>
              </w:rPr>
            </w:pPr>
          </w:p>
        </w:tc>
        <w:tc>
          <w:tcPr>
            <w:tcW w:w="1001" w:type="dxa"/>
          </w:tcPr>
          <w:p w14:paraId="0ECFA9DF">
            <w:pPr>
              <w:pStyle w:val="14"/>
              <w:rPr>
                <w:rFonts w:ascii="Times New Roman"/>
                <w:sz w:val="20"/>
              </w:rPr>
            </w:pPr>
          </w:p>
        </w:tc>
        <w:tc>
          <w:tcPr>
            <w:tcW w:w="544" w:type="dxa"/>
          </w:tcPr>
          <w:p w14:paraId="69D3C1CB">
            <w:pPr>
              <w:pStyle w:val="14"/>
              <w:rPr>
                <w:rFonts w:ascii="Times New Roman"/>
                <w:sz w:val="20"/>
              </w:rPr>
            </w:pPr>
          </w:p>
        </w:tc>
        <w:tc>
          <w:tcPr>
            <w:tcW w:w="1219" w:type="dxa"/>
          </w:tcPr>
          <w:p w14:paraId="5401EF87">
            <w:pPr>
              <w:pStyle w:val="14"/>
              <w:rPr>
                <w:rFonts w:ascii="Times New Roman"/>
                <w:sz w:val="20"/>
              </w:rPr>
            </w:pPr>
          </w:p>
        </w:tc>
        <w:tc>
          <w:tcPr>
            <w:tcW w:w="1817" w:type="dxa"/>
          </w:tcPr>
          <w:p w14:paraId="105220FB">
            <w:pPr>
              <w:pStyle w:val="14"/>
              <w:rPr>
                <w:rFonts w:ascii="Times New Roman"/>
                <w:sz w:val="20"/>
              </w:rPr>
            </w:pPr>
          </w:p>
        </w:tc>
        <w:tc>
          <w:tcPr>
            <w:tcW w:w="1721" w:type="dxa"/>
          </w:tcPr>
          <w:p w14:paraId="3E85888C">
            <w:pPr>
              <w:pStyle w:val="14"/>
              <w:rPr>
                <w:rFonts w:ascii="Times New Roman"/>
                <w:sz w:val="20"/>
              </w:rPr>
            </w:pPr>
          </w:p>
        </w:tc>
        <w:tc>
          <w:tcPr>
            <w:tcW w:w="1578" w:type="dxa"/>
          </w:tcPr>
          <w:p w14:paraId="362C1E7A">
            <w:pPr>
              <w:pStyle w:val="14"/>
              <w:rPr>
                <w:rFonts w:ascii="Times New Roman"/>
                <w:sz w:val="20"/>
              </w:rPr>
            </w:pPr>
          </w:p>
        </w:tc>
      </w:tr>
      <w:tr w14:paraId="1F4D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59" w:type="dxa"/>
          </w:tcPr>
          <w:p w14:paraId="262DB780">
            <w:pPr>
              <w:pStyle w:val="14"/>
              <w:rPr>
                <w:rFonts w:ascii="Times New Roman"/>
                <w:sz w:val="20"/>
              </w:rPr>
            </w:pPr>
          </w:p>
        </w:tc>
        <w:tc>
          <w:tcPr>
            <w:tcW w:w="1259" w:type="dxa"/>
          </w:tcPr>
          <w:p w14:paraId="748E3261">
            <w:pPr>
              <w:pStyle w:val="14"/>
              <w:rPr>
                <w:rFonts w:ascii="Times New Roman"/>
                <w:sz w:val="20"/>
              </w:rPr>
            </w:pPr>
          </w:p>
        </w:tc>
        <w:tc>
          <w:tcPr>
            <w:tcW w:w="1001" w:type="dxa"/>
          </w:tcPr>
          <w:p w14:paraId="454245E0">
            <w:pPr>
              <w:pStyle w:val="14"/>
              <w:rPr>
                <w:rFonts w:ascii="Times New Roman"/>
                <w:sz w:val="20"/>
              </w:rPr>
            </w:pPr>
          </w:p>
        </w:tc>
        <w:tc>
          <w:tcPr>
            <w:tcW w:w="544" w:type="dxa"/>
          </w:tcPr>
          <w:p w14:paraId="50DCCD6C">
            <w:pPr>
              <w:pStyle w:val="14"/>
              <w:rPr>
                <w:rFonts w:ascii="Times New Roman"/>
                <w:sz w:val="20"/>
              </w:rPr>
            </w:pPr>
          </w:p>
        </w:tc>
        <w:tc>
          <w:tcPr>
            <w:tcW w:w="1219" w:type="dxa"/>
          </w:tcPr>
          <w:p w14:paraId="7AB072BE">
            <w:pPr>
              <w:pStyle w:val="14"/>
              <w:rPr>
                <w:rFonts w:ascii="Times New Roman"/>
                <w:sz w:val="20"/>
              </w:rPr>
            </w:pPr>
          </w:p>
        </w:tc>
        <w:tc>
          <w:tcPr>
            <w:tcW w:w="1817" w:type="dxa"/>
          </w:tcPr>
          <w:p w14:paraId="3A74E9EB">
            <w:pPr>
              <w:pStyle w:val="14"/>
              <w:rPr>
                <w:rFonts w:ascii="Times New Roman"/>
                <w:sz w:val="20"/>
              </w:rPr>
            </w:pPr>
          </w:p>
        </w:tc>
        <w:tc>
          <w:tcPr>
            <w:tcW w:w="1721" w:type="dxa"/>
          </w:tcPr>
          <w:p w14:paraId="20987586">
            <w:pPr>
              <w:pStyle w:val="14"/>
              <w:rPr>
                <w:rFonts w:ascii="Times New Roman"/>
                <w:sz w:val="20"/>
              </w:rPr>
            </w:pPr>
          </w:p>
        </w:tc>
        <w:tc>
          <w:tcPr>
            <w:tcW w:w="1578" w:type="dxa"/>
          </w:tcPr>
          <w:p w14:paraId="2170CBF8">
            <w:pPr>
              <w:pStyle w:val="14"/>
              <w:rPr>
                <w:rFonts w:ascii="Times New Roman"/>
                <w:sz w:val="20"/>
              </w:rPr>
            </w:pPr>
          </w:p>
        </w:tc>
      </w:tr>
      <w:tr w14:paraId="0B15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59" w:type="dxa"/>
          </w:tcPr>
          <w:p w14:paraId="3CF25B6B">
            <w:pPr>
              <w:pStyle w:val="14"/>
              <w:rPr>
                <w:rFonts w:ascii="Times New Roman"/>
                <w:sz w:val="20"/>
              </w:rPr>
            </w:pPr>
          </w:p>
        </w:tc>
        <w:tc>
          <w:tcPr>
            <w:tcW w:w="1259" w:type="dxa"/>
          </w:tcPr>
          <w:p w14:paraId="5D697D65">
            <w:pPr>
              <w:pStyle w:val="14"/>
              <w:rPr>
                <w:rFonts w:ascii="Times New Roman"/>
                <w:sz w:val="20"/>
              </w:rPr>
            </w:pPr>
          </w:p>
        </w:tc>
        <w:tc>
          <w:tcPr>
            <w:tcW w:w="1001" w:type="dxa"/>
          </w:tcPr>
          <w:p w14:paraId="536D1BB4">
            <w:pPr>
              <w:pStyle w:val="14"/>
              <w:rPr>
                <w:rFonts w:ascii="Times New Roman"/>
                <w:sz w:val="20"/>
              </w:rPr>
            </w:pPr>
          </w:p>
        </w:tc>
        <w:tc>
          <w:tcPr>
            <w:tcW w:w="544" w:type="dxa"/>
          </w:tcPr>
          <w:p w14:paraId="68979066">
            <w:pPr>
              <w:pStyle w:val="14"/>
              <w:rPr>
                <w:rFonts w:ascii="Times New Roman"/>
                <w:sz w:val="20"/>
              </w:rPr>
            </w:pPr>
          </w:p>
        </w:tc>
        <w:tc>
          <w:tcPr>
            <w:tcW w:w="1219" w:type="dxa"/>
          </w:tcPr>
          <w:p w14:paraId="1CB7AB97">
            <w:pPr>
              <w:pStyle w:val="14"/>
              <w:rPr>
                <w:rFonts w:ascii="Times New Roman"/>
                <w:sz w:val="20"/>
              </w:rPr>
            </w:pPr>
          </w:p>
        </w:tc>
        <w:tc>
          <w:tcPr>
            <w:tcW w:w="1817" w:type="dxa"/>
          </w:tcPr>
          <w:p w14:paraId="118514E5">
            <w:pPr>
              <w:pStyle w:val="14"/>
              <w:rPr>
                <w:rFonts w:ascii="Times New Roman"/>
                <w:sz w:val="20"/>
              </w:rPr>
            </w:pPr>
          </w:p>
        </w:tc>
        <w:tc>
          <w:tcPr>
            <w:tcW w:w="1721" w:type="dxa"/>
          </w:tcPr>
          <w:p w14:paraId="14771CE4">
            <w:pPr>
              <w:pStyle w:val="14"/>
              <w:rPr>
                <w:rFonts w:ascii="Times New Roman"/>
                <w:sz w:val="20"/>
              </w:rPr>
            </w:pPr>
          </w:p>
        </w:tc>
        <w:tc>
          <w:tcPr>
            <w:tcW w:w="1578" w:type="dxa"/>
          </w:tcPr>
          <w:p w14:paraId="2E2306D0">
            <w:pPr>
              <w:pStyle w:val="14"/>
              <w:rPr>
                <w:rFonts w:ascii="Times New Roman"/>
                <w:sz w:val="20"/>
              </w:rPr>
            </w:pPr>
          </w:p>
        </w:tc>
      </w:tr>
      <w:tr w14:paraId="67EBB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259" w:type="dxa"/>
          </w:tcPr>
          <w:p w14:paraId="3D50142F">
            <w:pPr>
              <w:pStyle w:val="14"/>
              <w:ind w:firstLine="400" w:firstLineChars="200"/>
              <w:rPr>
                <w:rFonts w:hint="eastAsia" w:ascii="Times New Roman"/>
                <w:sz w:val="20"/>
                <w:lang w:val="en-US" w:eastAsia="zh-CN"/>
              </w:rPr>
            </w:pPr>
          </w:p>
          <w:p w14:paraId="4F11F50A">
            <w:pPr>
              <w:pStyle w:val="14"/>
              <w:ind w:firstLine="400" w:firstLineChars="200"/>
              <w:rPr>
                <w:rFonts w:hint="eastAsia" w:ascii="Times New Roman" w:eastAsia="宋体"/>
                <w:sz w:val="20"/>
                <w:lang w:val="en-US" w:eastAsia="zh-CN"/>
              </w:rPr>
            </w:pPr>
            <w:r>
              <w:rPr>
                <w:rFonts w:hint="eastAsia" w:ascii="Times New Roman"/>
                <w:sz w:val="20"/>
                <w:lang w:val="en-US" w:eastAsia="zh-CN"/>
              </w:rPr>
              <w:t>说明</w:t>
            </w:r>
          </w:p>
        </w:tc>
        <w:tc>
          <w:tcPr>
            <w:tcW w:w="9139" w:type="dxa"/>
            <w:gridSpan w:val="7"/>
          </w:tcPr>
          <w:p w14:paraId="6DE0390F">
            <w:pPr>
              <w:pStyle w:val="14"/>
              <w:rPr>
                <w:rFonts w:ascii="Times New Roman"/>
                <w:sz w:val="20"/>
              </w:rPr>
            </w:pPr>
          </w:p>
        </w:tc>
      </w:tr>
    </w:tbl>
    <w:p w14:paraId="15C049DC">
      <w:pPr>
        <w:pStyle w:val="6"/>
        <w:rPr>
          <w:sz w:val="22"/>
        </w:rPr>
      </w:pPr>
    </w:p>
    <w:p w14:paraId="6AEA36E0">
      <w:pPr>
        <w:pStyle w:val="6"/>
        <w:rPr>
          <w:sz w:val="22"/>
        </w:rPr>
      </w:pPr>
    </w:p>
    <w:p w14:paraId="5CE90510">
      <w:pPr>
        <w:pStyle w:val="6"/>
        <w:rPr>
          <w:sz w:val="22"/>
        </w:rPr>
      </w:pPr>
    </w:p>
    <w:p w14:paraId="520F2144">
      <w:pPr>
        <w:pStyle w:val="6"/>
        <w:spacing w:before="150"/>
        <w:rPr>
          <w:sz w:val="22"/>
        </w:rPr>
      </w:pPr>
    </w:p>
    <w:p w14:paraId="6963799E">
      <w:pPr>
        <w:ind w:left="827"/>
      </w:pPr>
      <w:r>
        <w:rPr>
          <w:spacing w:val="-7"/>
        </w:rPr>
        <w:t>注：本表只填写属于政府采购节能或环保产品的投标产品，无相应产品的本表可以不填。</w:t>
      </w:r>
    </w:p>
    <w:p w14:paraId="79F59908">
      <w:pPr>
        <w:pStyle w:val="6"/>
        <w:rPr>
          <w:sz w:val="22"/>
        </w:rPr>
      </w:pPr>
    </w:p>
    <w:p w14:paraId="4B2FB674">
      <w:pPr>
        <w:pStyle w:val="6"/>
        <w:rPr>
          <w:sz w:val="22"/>
        </w:rPr>
      </w:pPr>
    </w:p>
    <w:p w14:paraId="0E4AF670">
      <w:pPr>
        <w:pStyle w:val="6"/>
        <w:spacing w:before="210"/>
        <w:rPr>
          <w:sz w:val="22"/>
        </w:rPr>
      </w:pPr>
    </w:p>
    <w:p w14:paraId="2438F92E">
      <w:pPr>
        <w:pStyle w:val="6"/>
        <w:tabs>
          <w:tab w:val="left" w:pos="3335"/>
        </w:tabs>
        <w:spacing w:line="436" w:lineRule="auto"/>
        <w:ind w:left="827" w:right="5048"/>
        <w:jc w:val="both"/>
      </w:pPr>
      <w:r>
        <w:t>供</w:t>
      </w:r>
      <w:r>
        <w:rPr>
          <w:spacing w:val="6"/>
        </w:rPr>
        <w:t>应</w:t>
      </w:r>
      <w:r>
        <w:t>商</w:t>
      </w:r>
      <w:r>
        <w:rPr>
          <w:spacing w:val="6"/>
        </w:rPr>
        <w:t>名</w:t>
      </w:r>
      <w:r>
        <w:t>称：</w:t>
      </w:r>
      <w:r>
        <w:rPr>
          <w:rFonts w:ascii="Times New Roman" w:eastAsia="Times New Roman"/>
          <w:u w:val="single"/>
        </w:rPr>
        <w:tab/>
      </w:r>
      <w:r>
        <w:t>（企</w:t>
      </w:r>
      <w:r>
        <w:rPr>
          <w:spacing w:val="8"/>
        </w:rPr>
        <w:t>业</w:t>
      </w:r>
      <w:r>
        <w:t>电</w:t>
      </w:r>
      <w:r>
        <w:rPr>
          <w:spacing w:val="8"/>
        </w:rPr>
        <w:t>子</w:t>
      </w:r>
      <w:r>
        <w:t>签</w:t>
      </w:r>
      <w:r>
        <w:rPr>
          <w:spacing w:val="8"/>
        </w:rPr>
        <w:t>章</w:t>
      </w:r>
      <w:r>
        <w:t>）</w:t>
      </w:r>
      <w:r>
        <w:rPr>
          <w:spacing w:val="-2"/>
        </w:rPr>
        <w:t>法定代表人：</w:t>
      </w:r>
      <w:r>
        <w:rPr>
          <w:rFonts w:ascii="Times New Roman" w:eastAsia="Times New Roman"/>
          <w:u w:val="single"/>
        </w:rPr>
        <w:tab/>
      </w:r>
      <w:r>
        <w:rPr>
          <w:rFonts w:ascii="Times New Roman" w:eastAsia="Times New Roman"/>
          <w:spacing w:val="-13"/>
          <w:u w:val="single"/>
        </w:rPr>
        <w:t xml:space="preserve"> </w:t>
      </w:r>
      <w:r>
        <w:t>（个人电子签章）日</w:t>
      </w:r>
      <w:r>
        <w:rPr>
          <w:spacing w:val="80"/>
        </w:rPr>
        <w:t xml:space="preserve">   </w:t>
      </w:r>
      <w:r>
        <w:t>期：</w:t>
      </w:r>
      <w:r>
        <w:rPr>
          <w:spacing w:val="12"/>
        </w:rPr>
        <w:t xml:space="preserve"> </w:t>
      </w:r>
      <w:r>
        <w:rPr>
          <w:rFonts w:ascii="Times New Roman" w:eastAsia="Times New Roman"/>
          <w:spacing w:val="80"/>
          <w:u w:val="single"/>
        </w:rPr>
        <w:t xml:space="preserve">    </w:t>
      </w:r>
      <w:r>
        <w:t>年</w:t>
      </w:r>
      <w:r>
        <w:rPr>
          <w:rFonts w:ascii="Times New Roman" w:eastAsia="Times New Roman"/>
          <w:spacing w:val="80"/>
          <w:u w:val="single"/>
        </w:rPr>
        <w:t xml:space="preserve">    </w:t>
      </w:r>
      <w:r>
        <w:t>月</w:t>
      </w:r>
      <w:r>
        <w:rPr>
          <w:rFonts w:ascii="Times New Roman" w:eastAsia="Times New Roman"/>
          <w:spacing w:val="80"/>
          <w:u w:val="single"/>
        </w:rPr>
        <w:t xml:space="preserve">    </w:t>
      </w:r>
      <w:r>
        <w:t>日</w:t>
      </w:r>
    </w:p>
    <w:p w14:paraId="17193C09">
      <w:pPr>
        <w:spacing w:line="436" w:lineRule="auto"/>
        <w:jc w:val="both"/>
        <w:sectPr>
          <w:pgSz w:w="11910" w:h="16840"/>
          <w:pgMar w:top="1740" w:right="880" w:bottom="940" w:left="980" w:header="0" w:footer="626" w:gutter="0"/>
          <w:cols w:space="720" w:num="1"/>
        </w:sectPr>
      </w:pPr>
    </w:p>
    <w:p w14:paraId="6325564D">
      <w:pPr>
        <w:tabs>
          <w:tab w:val="left" w:pos="1036"/>
        </w:tabs>
        <w:spacing w:before="0"/>
        <w:ind w:left="-1" w:right="268" w:firstLine="0"/>
        <w:jc w:val="center"/>
        <w:rPr>
          <w:rFonts w:ascii="Microsoft JhengHei" w:hAnsi="宋体" w:eastAsia="Microsoft JhengHei" w:cs="宋体"/>
          <w:b/>
          <w:spacing w:val="-10"/>
          <w:sz w:val="24"/>
        </w:rPr>
      </w:pPr>
      <w:r>
        <w:rPr>
          <w:rFonts w:ascii="Microsoft JhengHei" w:hAnsi="宋体" w:eastAsia="Microsoft JhengHei" w:cs="宋体"/>
          <w:b/>
          <w:spacing w:val="-10"/>
          <w:sz w:val="24"/>
        </w:rPr>
        <w:t>十五、其他资料</w:t>
      </w:r>
    </w:p>
    <w:p w14:paraId="4070872A">
      <w:pPr>
        <w:spacing w:before="43"/>
        <w:ind w:left="212" w:right="0" w:firstLine="0"/>
        <w:jc w:val="center"/>
        <w:rPr>
          <w:sz w:val="24"/>
        </w:rPr>
      </w:pPr>
      <w:r>
        <w:rPr>
          <w:spacing w:val="15"/>
          <w:sz w:val="24"/>
        </w:rPr>
        <w:t>（</w:t>
      </w:r>
      <w:r>
        <w:rPr>
          <w:spacing w:val="8"/>
          <w:sz w:val="24"/>
        </w:rPr>
        <w:t>供应商认为需要提供的其他资料</w:t>
      </w:r>
      <w:r>
        <w:rPr>
          <w:spacing w:val="-10"/>
          <w:sz w:val="24"/>
        </w:rPr>
        <w:t>）</w:t>
      </w:r>
    </w:p>
    <w:sectPr>
      <w:pgSz w:w="11910" w:h="16850"/>
      <w:pgMar w:top="1940" w:right="708" w:bottom="1400" w:left="992" w:header="0" w:footer="11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DA83">
    <w:pPr>
      <w:pStyle w:val="6"/>
      <w:spacing w:line="14" w:lineRule="auto"/>
      <w:rPr>
        <w:sz w:val="18"/>
      </w:rPr>
    </w:pPr>
    <w:r>
      <w:rPr>
        <w:sz w:val="18"/>
      </w:rPr>
      <mc:AlternateContent>
        <mc:Choice Requires="wps">
          <w:drawing>
            <wp:anchor distT="0" distB="0" distL="0" distR="0" simplePos="0" relativeHeight="251659264" behindDoc="1" locked="0" layoutInCell="1" allowOverlap="1">
              <wp:simplePos x="0" y="0"/>
              <wp:positionH relativeFrom="page">
                <wp:posOffset>3687445</wp:posOffset>
              </wp:positionH>
              <wp:positionV relativeFrom="page">
                <wp:posOffset>9790430</wp:posOffset>
              </wp:positionV>
              <wp:extent cx="273685" cy="152400"/>
              <wp:effectExtent l="0" t="0" r="0" b="0"/>
              <wp:wrapNone/>
              <wp:docPr id="4" name="Textbox 4"/>
              <wp:cNvGraphicFramePr/>
              <a:graphic xmlns:a="http://schemas.openxmlformats.org/drawingml/2006/main">
                <a:graphicData uri="http://schemas.microsoft.com/office/word/2010/wordprocessingShape">
                  <wps:wsp>
                    <wps:cNvSpPr txBox="1"/>
                    <wps:spPr>
                      <a:xfrm>
                        <a:off x="0" y="0"/>
                        <a:ext cx="273685" cy="152400"/>
                      </a:xfrm>
                      <a:prstGeom prst="rect">
                        <a:avLst/>
                      </a:prstGeom>
                    </wps:spPr>
                    <wps:txbx>
                      <w:txbxContent>
                        <w:p w14:paraId="79A72B1F">
                          <w:pPr>
                            <w:spacing w:before="12"/>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z w:val="18"/>
                            </w:rPr>
                            <w:t xml:space="preserve"> </w:t>
                          </w:r>
                          <w:r>
                            <w:rPr>
                              <w:rFonts w:ascii="Times New Roman"/>
                              <w:spacing w:val="-10"/>
                              <w:sz w:val="18"/>
                            </w:rPr>
                            <w:t>-</w:t>
                          </w:r>
                        </w:p>
                      </w:txbxContent>
                    </wps:txbx>
                    <wps:bodyPr wrap="square" lIns="0" tIns="0" rIns="0" bIns="0" rtlCol="0">
                      <a:noAutofit/>
                    </wps:bodyPr>
                  </wps:wsp>
                </a:graphicData>
              </a:graphic>
            </wp:anchor>
          </w:drawing>
        </mc:Choice>
        <mc:Fallback>
          <w:pict>
            <v:shape id="Textbox 4" o:spid="_x0000_s1026" o:spt="202" type="#_x0000_t202" style="position:absolute;left:0pt;margin-left:290.35pt;margin-top:770.9pt;height:12pt;width:21.55pt;mso-position-horizontal-relative:page;mso-position-vertical-relative:page;z-index:-251657216;mso-width-relative:page;mso-height-relative:page;" filled="f" stroked="f" coordsize="21600,21600" o:gfxdata="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5cn32gAAAA0BAAAPAAAAAAAAAAEAIAAAACIAAABkcnMvZG93bnJldi54bWxQSwECFAAUAAAA&#10;CACHTuJAf1LB5rMBAABzAwAADgAAAAAAAAABACAAAAApAQAAZHJzL2Uyb0RvYy54bWxQSwUGAAAA&#10;AAYABgBZAQAATgUAAAAA&#10;">
              <v:fill on="f" focussize="0,0"/>
              <v:stroke on="f"/>
              <v:imagedata o:title=""/>
              <o:lock v:ext="edit" aspectratio="f"/>
              <v:textbox inset="0mm,0mm,0mm,0mm">
                <w:txbxContent>
                  <w:p w14:paraId="79A72B1F">
                    <w:pPr>
                      <w:spacing w:before="12"/>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z w:val="18"/>
                      </w:rPr>
                      <w:t xml:space="preserve"> </w:t>
                    </w:r>
                    <w:r>
                      <w:rPr>
                        <w:rFonts w:ascii="Times New Roman"/>
                        <w:spacing w:val="-10"/>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2" w:hanging="421"/>
        <w:jc w:val="left"/>
      </w:pPr>
      <w:rPr>
        <w:rFonts w:hint="default"/>
        <w:lang w:val="en-US" w:eastAsia="zh-CN" w:bidi="ar-SA"/>
      </w:rPr>
    </w:lvl>
    <w:lvl w:ilvl="1" w:tentative="0">
      <w:start w:val="1"/>
      <w:numFmt w:val="decimal"/>
      <w:lvlText w:val="%1.%2"/>
      <w:lvlJc w:val="left"/>
      <w:pPr>
        <w:ind w:left="112" w:hanging="421"/>
        <w:jc w:val="left"/>
      </w:pPr>
      <w:rPr>
        <w:rFonts w:hint="default" w:ascii="宋体" w:hAnsi="宋体" w:eastAsia="宋体" w:cs="宋体"/>
        <w:b w:val="0"/>
        <w:bCs w:val="0"/>
        <w:i w:val="0"/>
        <w:iCs w:val="0"/>
        <w:spacing w:val="0"/>
        <w:w w:val="100"/>
        <w:sz w:val="21"/>
        <w:szCs w:val="21"/>
        <w:lang w:val="en-US" w:eastAsia="zh-CN" w:bidi="ar-SA"/>
      </w:rPr>
    </w:lvl>
    <w:lvl w:ilvl="2" w:tentative="0">
      <w:start w:val="0"/>
      <w:numFmt w:val="bullet"/>
      <w:lvlText w:val="•"/>
      <w:lvlJc w:val="left"/>
      <w:pPr>
        <w:ind w:left="1417" w:hanging="421"/>
      </w:pPr>
      <w:rPr>
        <w:rFonts w:hint="default"/>
        <w:lang w:val="en-US" w:eastAsia="zh-CN" w:bidi="ar-SA"/>
      </w:rPr>
    </w:lvl>
    <w:lvl w:ilvl="3" w:tentative="0">
      <w:start w:val="0"/>
      <w:numFmt w:val="bullet"/>
      <w:lvlText w:val="•"/>
      <w:lvlJc w:val="left"/>
      <w:pPr>
        <w:ind w:left="2066" w:hanging="421"/>
      </w:pPr>
      <w:rPr>
        <w:rFonts w:hint="default"/>
        <w:lang w:val="en-US" w:eastAsia="zh-CN" w:bidi="ar-SA"/>
      </w:rPr>
    </w:lvl>
    <w:lvl w:ilvl="4" w:tentative="0">
      <w:start w:val="0"/>
      <w:numFmt w:val="bullet"/>
      <w:lvlText w:val="•"/>
      <w:lvlJc w:val="left"/>
      <w:pPr>
        <w:ind w:left="2715" w:hanging="421"/>
      </w:pPr>
      <w:rPr>
        <w:rFonts w:hint="default"/>
        <w:lang w:val="en-US" w:eastAsia="zh-CN" w:bidi="ar-SA"/>
      </w:rPr>
    </w:lvl>
    <w:lvl w:ilvl="5" w:tentative="0">
      <w:start w:val="0"/>
      <w:numFmt w:val="bullet"/>
      <w:lvlText w:val="•"/>
      <w:lvlJc w:val="left"/>
      <w:pPr>
        <w:ind w:left="3364" w:hanging="421"/>
      </w:pPr>
      <w:rPr>
        <w:rFonts w:hint="default"/>
        <w:lang w:val="en-US" w:eastAsia="zh-CN" w:bidi="ar-SA"/>
      </w:rPr>
    </w:lvl>
    <w:lvl w:ilvl="6" w:tentative="0">
      <w:start w:val="0"/>
      <w:numFmt w:val="bullet"/>
      <w:lvlText w:val="•"/>
      <w:lvlJc w:val="left"/>
      <w:pPr>
        <w:ind w:left="4012" w:hanging="421"/>
      </w:pPr>
      <w:rPr>
        <w:rFonts w:hint="default"/>
        <w:lang w:val="en-US" w:eastAsia="zh-CN" w:bidi="ar-SA"/>
      </w:rPr>
    </w:lvl>
    <w:lvl w:ilvl="7" w:tentative="0">
      <w:start w:val="0"/>
      <w:numFmt w:val="bullet"/>
      <w:lvlText w:val="•"/>
      <w:lvlJc w:val="left"/>
      <w:pPr>
        <w:ind w:left="4661" w:hanging="421"/>
      </w:pPr>
      <w:rPr>
        <w:rFonts w:hint="default"/>
        <w:lang w:val="en-US" w:eastAsia="zh-CN" w:bidi="ar-SA"/>
      </w:rPr>
    </w:lvl>
    <w:lvl w:ilvl="8" w:tentative="0">
      <w:start w:val="0"/>
      <w:numFmt w:val="bullet"/>
      <w:lvlText w:val="•"/>
      <w:lvlJc w:val="left"/>
      <w:pPr>
        <w:ind w:left="5310" w:hanging="421"/>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065" w:hanging="195"/>
        <w:jc w:val="left"/>
      </w:pPr>
      <w:rPr>
        <w:rFonts w:hint="default" w:ascii="微软雅黑" w:hAnsi="微软雅黑" w:eastAsia="微软雅黑" w:cs="微软雅黑"/>
        <w:b w:val="0"/>
        <w:bCs w:val="0"/>
        <w:i w:val="0"/>
        <w:iCs w:val="0"/>
        <w:spacing w:val="3"/>
        <w:w w:val="101"/>
        <w:sz w:val="20"/>
        <w:szCs w:val="20"/>
        <w:lang w:val="en-US" w:eastAsia="zh-CN" w:bidi="ar-SA"/>
      </w:rPr>
    </w:lvl>
    <w:lvl w:ilvl="1" w:tentative="0">
      <w:start w:val="0"/>
      <w:numFmt w:val="bullet"/>
      <w:lvlText w:val="•"/>
      <w:lvlJc w:val="left"/>
      <w:pPr>
        <w:ind w:left="1975" w:hanging="195"/>
      </w:pPr>
      <w:rPr>
        <w:rFonts w:hint="default"/>
        <w:lang w:val="en-US" w:eastAsia="zh-CN" w:bidi="ar-SA"/>
      </w:rPr>
    </w:lvl>
    <w:lvl w:ilvl="2" w:tentative="0">
      <w:start w:val="0"/>
      <w:numFmt w:val="bullet"/>
      <w:lvlText w:val="•"/>
      <w:lvlJc w:val="left"/>
      <w:pPr>
        <w:ind w:left="2890" w:hanging="195"/>
      </w:pPr>
      <w:rPr>
        <w:rFonts w:hint="default"/>
        <w:lang w:val="en-US" w:eastAsia="zh-CN" w:bidi="ar-SA"/>
      </w:rPr>
    </w:lvl>
    <w:lvl w:ilvl="3" w:tentative="0">
      <w:start w:val="0"/>
      <w:numFmt w:val="bullet"/>
      <w:lvlText w:val="•"/>
      <w:lvlJc w:val="left"/>
      <w:pPr>
        <w:ind w:left="3805" w:hanging="195"/>
      </w:pPr>
      <w:rPr>
        <w:rFonts w:hint="default"/>
        <w:lang w:val="en-US" w:eastAsia="zh-CN" w:bidi="ar-SA"/>
      </w:rPr>
    </w:lvl>
    <w:lvl w:ilvl="4" w:tentative="0">
      <w:start w:val="0"/>
      <w:numFmt w:val="bullet"/>
      <w:lvlText w:val="•"/>
      <w:lvlJc w:val="left"/>
      <w:pPr>
        <w:ind w:left="4720" w:hanging="195"/>
      </w:pPr>
      <w:rPr>
        <w:rFonts w:hint="default"/>
        <w:lang w:val="en-US" w:eastAsia="zh-CN" w:bidi="ar-SA"/>
      </w:rPr>
    </w:lvl>
    <w:lvl w:ilvl="5" w:tentative="0">
      <w:start w:val="0"/>
      <w:numFmt w:val="bullet"/>
      <w:lvlText w:val="•"/>
      <w:lvlJc w:val="left"/>
      <w:pPr>
        <w:ind w:left="5635" w:hanging="195"/>
      </w:pPr>
      <w:rPr>
        <w:rFonts w:hint="default"/>
        <w:lang w:val="en-US" w:eastAsia="zh-CN" w:bidi="ar-SA"/>
      </w:rPr>
    </w:lvl>
    <w:lvl w:ilvl="6" w:tentative="0">
      <w:start w:val="0"/>
      <w:numFmt w:val="bullet"/>
      <w:lvlText w:val="•"/>
      <w:lvlJc w:val="left"/>
      <w:pPr>
        <w:ind w:left="6550" w:hanging="195"/>
      </w:pPr>
      <w:rPr>
        <w:rFonts w:hint="default"/>
        <w:lang w:val="en-US" w:eastAsia="zh-CN" w:bidi="ar-SA"/>
      </w:rPr>
    </w:lvl>
    <w:lvl w:ilvl="7" w:tentative="0">
      <w:start w:val="0"/>
      <w:numFmt w:val="bullet"/>
      <w:lvlText w:val="•"/>
      <w:lvlJc w:val="left"/>
      <w:pPr>
        <w:ind w:left="7465" w:hanging="195"/>
      </w:pPr>
      <w:rPr>
        <w:rFonts w:hint="default"/>
        <w:lang w:val="en-US" w:eastAsia="zh-CN" w:bidi="ar-SA"/>
      </w:rPr>
    </w:lvl>
    <w:lvl w:ilvl="8" w:tentative="0">
      <w:start w:val="0"/>
      <w:numFmt w:val="bullet"/>
      <w:lvlText w:val="•"/>
      <w:lvlJc w:val="left"/>
      <w:pPr>
        <w:ind w:left="8380" w:hanging="195"/>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1065" w:hanging="195"/>
        <w:jc w:val="left"/>
      </w:pPr>
      <w:rPr>
        <w:rFonts w:hint="default" w:ascii="微软雅黑" w:hAnsi="微软雅黑" w:eastAsia="微软雅黑" w:cs="微软雅黑"/>
        <w:b w:val="0"/>
        <w:bCs w:val="0"/>
        <w:i w:val="0"/>
        <w:iCs w:val="0"/>
        <w:spacing w:val="3"/>
        <w:w w:val="101"/>
        <w:sz w:val="20"/>
        <w:szCs w:val="20"/>
        <w:lang w:val="en-US" w:eastAsia="zh-CN" w:bidi="ar-SA"/>
      </w:rPr>
    </w:lvl>
    <w:lvl w:ilvl="1" w:tentative="0">
      <w:start w:val="0"/>
      <w:numFmt w:val="bullet"/>
      <w:lvlText w:val="•"/>
      <w:lvlJc w:val="left"/>
      <w:pPr>
        <w:ind w:left="1975" w:hanging="195"/>
      </w:pPr>
      <w:rPr>
        <w:rFonts w:hint="default"/>
        <w:lang w:val="en-US" w:eastAsia="zh-CN" w:bidi="ar-SA"/>
      </w:rPr>
    </w:lvl>
    <w:lvl w:ilvl="2" w:tentative="0">
      <w:start w:val="0"/>
      <w:numFmt w:val="bullet"/>
      <w:lvlText w:val="•"/>
      <w:lvlJc w:val="left"/>
      <w:pPr>
        <w:ind w:left="2890" w:hanging="195"/>
      </w:pPr>
      <w:rPr>
        <w:rFonts w:hint="default"/>
        <w:lang w:val="en-US" w:eastAsia="zh-CN" w:bidi="ar-SA"/>
      </w:rPr>
    </w:lvl>
    <w:lvl w:ilvl="3" w:tentative="0">
      <w:start w:val="0"/>
      <w:numFmt w:val="bullet"/>
      <w:lvlText w:val="•"/>
      <w:lvlJc w:val="left"/>
      <w:pPr>
        <w:ind w:left="3805" w:hanging="195"/>
      </w:pPr>
      <w:rPr>
        <w:rFonts w:hint="default"/>
        <w:lang w:val="en-US" w:eastAsia="zh-CN" w:bidi="ar-SA"/>
      </w:rPr>
    </w:lvl>
    <w:lvl w:ilvl="4" w:tentative="0">
      <w:start w:val="0"/>
      <w:numFmt w:val="bullet"/>
      <w:lvlText w:val="•"/>
      <w:lvlJc w:val="left"/>
      <w:pPr>
        <w:ind w:left="4720" w:hanging="195"/>
      </w:pPr>
      <w:rPr>
        <w:rFonts w:hint="default"/>
        <w:lang w:val="en-US" w:eastAsia="zh-CN" w:bidi="ar-SA"/>
      </w:rPr>
    </w:lvl>
    <w:lvl w:ilvl="5" w:tentative="0">
      <w:start w:val="0"/>
      <w:numFmt w:val="bullet"/>
      <w:lvlText w:val="•"/>
      <w:lvlJc w:val="left"/>
      <w:pPr>
        <w:ind w:left="5635" w:hanging="195"/>
      </w:pPr>
      <w:rPr>
        <w:rFonts w:hint="default"/>
        <w:lang w:val="en-US" w:eastAsia="zh-CN" w:bidi="ar-SA"/>
      </w:rPr>
    </w:lvl>
    <w:lvl w:ilvl="6" w:tentative="0">
      <w:start w:val="0"/>
      <w:numFmt w:val="bullet"/>
      <w:lvlText w:val="•"/>
      <w:lvlJc w:val="left"/>
      <w:pPr>
        <w:ind w:left="6550" w:hanging="195"/>
      </w:pPr>
      <w:rPr>
        <w:rFonts w:hint="default"/>
        <w:lang w:val="en-US" w:eastAsia="zh-CN" w:bidi="ar-SA"/>
      </w:rPr>
    </w:lvl>
    <w:lvl w:ilvl="7" w:tentative="0">
      <w:start w:val="0"/>
      <w:numFmt w:val="bullet"/>
      <w:lvlText w:val="•"/>
      <w:lvlJc w:val="left"/>
      <w:pPr>
        <w:ind w:left="7465" w:hanging="195"/>
      </w:pPr>
      <w:rPr>
        <w:rFonts w:hint="default"/>
        <w:lang w:val="en-US" w:eastAsia="zh-CN" w:bidi="ar-SA"/>
      </w:rPr>
    </w:lvl>
    <w:lvl w:ilvl="8" w:tentative="0">
      <w:start w:val="0"/>
      <w:numFmt w:val="bullet"/>
      <w:lvlText w:val="•"/>
      <w:lvlJc w:val="left"/>
      <w:pPr>
        <w:ind w:left="8380" w:hanging="195"/>
      </w:pPr>
      <w:rPr>
        <w:rFonts w:hint="default"/>
        <w:lang w:val="en-US" w:eastAsia="zh-CN" w:bidi="ar-SA"/>
      </w:rPr>
    </w:lvl>
  </w:abstractNum>
  <w:abstractNum w:abstractNumId="3">
    <w:nsid w:val="C8879AEF"/>
    <w:multiLevelType w:val="multilevel"/>
    <w:tmpl w:val="C8879AEF"/>
    <w:lvl w:ilvl="0" w:tentative="0">
      <w:start w:val="20"/>
      <w:numFmt w:val="decimal"/>
      <w:lvlText w:val="%1."/>
      <w:lvlJc w:val="left"/>
      <w:pPr>
        <w:ind w:left="1276" w:hanging="421"/>
        <w:jc w:val="right"/>
      </w:pPr>
      <w:rPr>
        <w:rFonts w:hint="default"/>
        <w:spacing w:val="0"/>
        <w:w w:val="93"/>
        <w:lang w:val="en-US" w:eastAsia="zh-CN" w:bidi="ar-SA"/>
      </w:rPr>
    </w:lvl>
    <w:lvl w:ilvl="1" w:tentative="0">
      <w:start w:val="1"/>
      <w:numFmt w:val="decimal"/>
      <w:lvlText w:val="%1.%2"/>
      <w:lvlJc w:val="left"/>
      <w:pPr>
        <w:ind w:left="1576" w:hanging="497"/>
        <w:jc w:val="left"/>
      </w:pPr>
      <w:rPr>
        <w:rFonts w:hint="default"/>
        <w:spacing w:val="0"/>
        <w:w w:val="100"/>
        <w:lang w:val="en-US" w:eastAsia="zh-CN" w:bidi="ar-SA"/>
      </w:rPr>
    </w:lvl>
    <w:lvl w:ilvl="2" w:tentative="0">
      <w:start w:val="1"/>
      <w:numFmt w:val="decimal"/>
      <w:lvlText w:val="%1.%2.%3"/>
      <w:lvlJc w:val="left"/>
      <w:pPr>
        <w:ind w:left="1756" w:hanging="497"/>
        <w:jc w:val="left"/>
      </w:pPr>
      <w:rPr>
        <w:rFonts w:hint="default" w:ascii="宋体" w:hAnsi="宋体" w:eastAsia="宋体" w:cs="宋体"/>
        <w:b w:val="0"/>
        <w:bCs w:val="0"/>
        <w:i w:val="0"/>
        <w:iCs w:val="0"/>
        <w:spacing w:val="0"/>
        <w:w w:val="100"/>
        <w:sz w:val="21"/>
        <w:szCs w:val="21"/>
        <w:lang w:val="en-US" w:eastAsia="zh-CN" w:bidi="ar-SA"/>
      </w:rPr>
    </w:lvl>
    <w:lvl w:ilvl="3" w:tentative="0">
      <w:start w:val="0"/>
      <w:numFmt w:val="bullet"/>
      <w:lvlText w:val="•"/>
      <w:lvlJc w:val="left"/>
      <w:pPr>
        <w:ind w:left="1580" w:hanging="497"/>
      </w:pPr>
      <w:rPr>
        <w:rFonts w:hint="default"/>
        <w:lang w:val="en-US" w:eastAsia="zh-CN" w:bidi="ar-SA"/>
      </w:rPr>
    </w:lvl>
    <w:lvl w:ilvl="4" w:tentative="0">
      <w:start w:val="0"/>
      <w:numFmt w:val="bullet"/>
      <w:lvlText w:val="•"/>
      <w:lvlJc w:val="left"/>
      <w:pPr>
        <w:ind w:left="1600" w:hanging="497"/>
      </w:pPr>
      <w:rPr>
        <w:rFonts w:hint="default"/>
        <w:lang w:val="en-US" w:eastAsia="zh-CN" w:bidi="ar-SA"/>
      </w:rPr>
    </w:lvl>
    <w:lvl w:ilvl="5" w:tentative="0">
      <w:start w:val="0"/>
      <w:numFmt w:val="bullet"/>
      <w:lvlText w:val="•"/>
      <w:lvlJc w:val="left"/>
      <w:pPr>
        <w:ind w:left="1760" w:hanging="497"/>
      </w:pPr>
      <w:rPr>
        <w:rFonts w:hint="default"/>
        <w:lang w:val="en-US" w:eastAsia="zh-CN" w:bidi="ar-SA"/>
      </w:rPr>
    </w:lvl>
    <w:lvl w:ilvl="6" w:tentative="0">
      <w:start w:val="0"/>
      <w:numFmt w:val="bullet"/>
      <w:lvlText w:val="•"/>
      <w:lvlJc w:val="left"/>
      <w:pPr>
        <w:ind w:left="3450" w:hanging="497"/>
      </w:pPr>
      <w:rPr>
        <w:rFonts w:hint="default"/>
        <w:lang w:val="en-US" w:eastAsia="zh-CN" w:bidi="ar-SA"/>
      </w:rPr>
    </w:lvl>
    <w:lvl w:ilvl="7" w:tentative="0">
      <w:start w:val="0"/>
      <w:numFmt w:val="bullet"/>
      <w:lvlText w:val="•"/>
      <w:lvlJc w:val="left"/>
      <w:pPr>
        <w:ind w:left="5140" w:hanging="497"/>
      </w:pPr>
      <w:rPr>
        <w:rFonts w:hint="default"/>
        <w:lang w:val="en-US" w:eastAsia="zh-CN" w:bidi="ar-SA"/>
      </w:rPr>
    </w:lvl>
    <w:lvl w:ilvl="8" w:tentative="0">
      <w:start w:val="0"/>
      <w:numFmt w:val="bullet"/>
      <w:lvlText w:val="•"/>
      <w:lvlJc w:val="left"/>
      <w:pPr>
        <w:ind w:left="6830" w:hanging="497"/>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065" w:hanging="195"/>
        <w:jc w:val="left"/>
      </w:pPr>
      <w:rPr>
        <w:rFonts w:hint="default" w:ascii="微软雅黑" w:hAnsi="微软雅黑" w:eastAsia="微软雅黑" w:cs="微软雅黑"/>
        <w:b w:val="0"/>
        <w:bCs w:val="0"/>
        <w:i w:val="0"/>
        <w:iCs w:val="0"/>
        <w:spacing w:val="3"/>
        <w:w w:val="101"/>
        <w:sz w:val="20"/>
        <w:szCs w:val="20"/>
        <w:lang w:val="en-US" w:eastAsia="zh-CN" w:bidi="ar-SA"/>
      </w:rPr>
    </w:lvl>
    <w:lvl w:ilvl="1" w:tentative="0">
      <w:start w:val="0"/>
      <w:numFmt w:val="bullet"/>
      <w:lvlText w:val="•"/>
      <w:lvlJc w:val="left"/>
      <w:pPr>
        <w:ind w:left="1975" w:hanging="195"/>
      </w:pPr>
      <w:rPr>
        <w:rFonts w:hint="default"/>
        <w:lang w:val="en-US" w:eastAsia="zh-CN" w:bidi="ar-SA"/>
      </w:rPr>
    </w:lvl>
    <w:lvl w:ilvl="2" w:tentative="0">
      <w:start w:val="0"/>
      <w:numFmt w:val="bullet"/>
      <w:lvlText w:val="•"/>
      <w:lvlJc w:val="left"/>
      <w:pPr>
        <w:ind w:left="2890" w:hanging="195"/>
      </w:pPr>
      <w:rPr>
        <w:rFonts w:hint="default"/>
        <w:lang w:val="en-US" w:eastAsia="zh-CN" w:bidi="ar-SA"/>
      </w:rPr>
    </w:lvl>
    <w:lvl w:ilvl="3" w:tentative="0">
      <w:start w:val="0"/>
      <w:numFmt w:val="bullet"/>
      <w:lvlText w:val="•"/>
      <w:lvlJc w:val="left"/>
      <w:pPr>
        <w:ind w:left="3805" w:hanging="195"/>
      </w:pPr>
      <w:rPr>
        <w:rFonts w:hint="default"/>
        <w:lang w:val="en-US" w:eastAsia="zh-CN" w:bidi="ar-SA"/>
      </w:rPr>
    </w:lvl>
    <w:lvl w:ilvl="4" w:tentative="0">
      <w:start w:val="0"/>
      <w:numFmt w:val="bullet"/>
      <w:lvlText w:val="•"/>
      <w:lvlJc w:val="left"/>
      <w:pPr>
        <w:ind w:left="4720" w:hanging="195"/>
      </w:pPr>
      <w:rPr>
        <w:rFonts w:hint="default"/>
        <w:lang w:val="en-US" w:eastAsia="zh-CN" w:bidi="ar-SA"/>
      </w:rPr>
    </w:lvl>
    <w:lvl w:ilvl="5" w:tentative="0">
      <w:start w:val="0"/>
      <w:numFmt w:val="bullet"/>
      <w:lvlText w:val="•"/>
      <w:lvlJc w:val="left"/>
      <w:pPr>
        <w:ind w:left="5635" w:hanging="195"/>
      </w:pPr>
      <w:rPr>
        <w:rFonts w:hint="default"/>
        <w:lang w:val="en-US" w:eastAsia="zh-CN" w:bidi="ar-SA"/>
      </w:rPr>
    </w:lvl>
    <w:lvl w:ilvl="6" w:tentative="0">
      <w:start w:val="0"/>
      <w:numFmt w:val="bullet"/>
      <w:lvlText w:val="•"/>
      <w:lvlJc w:val="left"/>
      <w:pPr>
        <w:ind w:left="6550" w:hanging="195"/>
      </w:pPr>
      <w:rPr>
        <w:rFonts w:hint="default"/>
        <w:lang w:val="en-US" w:eastAsia="zh-CN" w:bidi="ar-SA"/>
      </w:rPr>
    </w:lvl>
    <w:lvl w:ilvl="7" w:tentative="0">
      <w:start w:val="0"/>
      <w:numFmt w:val="bullet"/>
      <w:lvlText w:val="•"/>
      <w:lvlJc w:val="left"/>
      <w:pPr>
        <w:ind w:left="7465" w:hanging="195"/>
      </w:pPr>
      <w:rPr>
        <w:rFonts w:hint="default"/>
        <w:lang w:val="en-US" w:eastAsia="zh-CN" w:bidi="ar-SA"/>
      </w:rPr>
    </w:lvl>
    <w:lvl w:ilvl="8" w:tentative="0">
      <w:start w:val="0"/>
      <w:numFmt w:val="bullet"/>
      <w:lvlText w:val="•"/>
      <w:lvlJc w:val="left"/>
      <w:pPr>
        <w:ind w:left="8380" w:hanging="195"/>
      </w:pPr>
      <w:rPr>
        <w:rFonts w:hint="default"/>
        <w:lang w:val="en-US" w:eastAsia="zh-CN" w:bidi="ar-SA"/>
      </w:rPr>
    </w:lvl>
  </w:abstractNum>
  <w:abstractNum w:abstractNumId="5">
    <w:nsid w:val="DCBA6B53"/>
    <w:multiLevelType w:val="multilevel"/>
    <w:tmpl w:val="DCBA6B53"/>
    <w:lvl w:ilvl="0" w:tentative="0">
      <w:start w:val="37"/>
      <w:numFmt w:val="decimal"/>
      <w:lvlText w:val="%1."/>
      <w:lvlJc w:val="left"/>
      <w:pPr>
        <w:ind w:left="1396" w:hanging="316"/>
        <w:jc w:val="right"/>
      </w:pPr>
      <w:rPr>
        <w:rFonts w:hint="default"/>
        <w:spacing w:val="0"/>
        <w:w w:val="93"/>
        <w:lang w:val="en-US" w:eastAsia="zh-CN" w:bidi="ar-SA"/>
      </w:rPr>
    </w:lvl>
    <w:lvl w:ilvl="1" w:tentative="0">
      <w:start w:val="0"/>
      <w:numFmt w:val="bullet"/>
      <w:lvlText w:val="•"/>
      <w:lvlJc w:val="left"/>
      <w:pPr>
        <w:ind w:left="2281" w:hanging="316"/>
      </w:pPr>
      <w:rPr>
        <w:rFonts w:hint="default"/>
        <w:lang w:val="en-US" w:eastAsia="zh-CN" w:bidi="ar-SA"/>
      </w:rPr>
    </w:lvl>
    <w:lvl w:ilvl="2" w:tentative="0">
      <w:start w:val="0"/>
      <w:numFmt w:val="bullet"/>
      <w:lvlText w:val="•"/>
      <w:lvlJc w:val="left"/>
      <w:pPr>
        <w:ind w:left="3162" w:hanging="316"/>
      </w:pPr>
      <w:rPr>
        <w:rFonts w:hint="default"/>
        <w:lang w:val="en-US" w:eastAsia="zh-CN" w:bidi="ar-SA"/>
      </w:rPr>
    </w:lvl>
    <w:lvl w:ilvl="3" w:tentative="0">
      <w:start w:val="0"/>
      <w:numFmt w:val="bullet"/>
      <w:lvlText w:val="•"/>
      <w:lvlJc w:val="left"/>
      <w:pPr>
        <w:ind w:left="4043" w:hanging="316"/>
      </w:pPr>
      <w:rPr>
        <w:rFonts w:hint="default"/>
        <w:lang w:val="en-US" w:eastAsia="zh-CN" w:bidi="ar-SA"/>
      </w:rPr>
    </w:lvl>
    <w:lvl w:ilvl="4" w:tentative="0">
      <w:start w:val="0"/>
      <w:numFmt w:val="bullet"/>
      <w:lvlText w:val="•"/>
      <w:lvlJc w:val="left"/>
      <w:pPr>
        <w:ind w:left="4924" w:hanging="316"/>
      </w:pPr>
      <w:rPr>
        <w:rFonts w:hint="default"/>
        <w:lang w:val="en-US" w:eastAsia="zh-CN" w:bidi="ar-SA"/>
      </w:rPr>
    </w:lvl>
    <w:lvl w:ilvl="5" w:tentative="0">
      <w:start w:val="0"/>
      <w:numFmt w:val="bullet"/>
      <w:lvlText w:val="•"/>
      <w:lvlJc w:val="left"/>
      <w:pPr>
        <w:ind w:left="5805" w:hanging="316"/>
      </w:pPr>
      <w:rPr>
        <w:rFonts w:hint="default"/>
        <w:lang w:val="en-US" w:eastAsia="zh-CN" w:bidi="ar-SA"/>
      </w:rPr>
    </w:lvl>
    <w:lvl w:ilvl="6" w:tentative="0">
      <w:start w:val="0"/>
      <w:numFmt w:val="bullet"/>
      <w:lvlText w:val="•"/>
      <w:lvlJc w:val="left"/>
      <w:pPr>
        <w:ind w:left="6686" w:hanging="316"/>
      </w:pPr>
      <w:rPr>
        <w:rFonts w:hint="default"/>
        <w:lang w:val="en-US" w:eastAsia="zh-CN" w:bidi="ar-SA"/>
      </w:rPr>
    </w:lvl>
    <w:lvl w:ilvl="7" w:tentative="0">
      <w:start w:val="0"/>
      <w:numFmt w:val="bullet"/>
      <w:lvlText w:val="•"/>
      <w:lvlJc w:val="left"/>
      <w:pPr>
        <w:ind w:left="7567" w:hanging="316"/>
      </w:pPr>
      <w:rPr>
        <w:rFonts w:hint="default"/>
        <w:lang w:val="en-US" w:eastAsia="zh-CN" w:bidi="ar-SA"/>
      </w:rPr>
    </w:lvl>
    <w:lvl w:ilvl="8" w:tentative="0">
      <w:start w:val="0"/>
      <w:numFmt w:val="bullet"/>
      <w:lvlText w:val="•"/>
      <w:lvlJc w:val="left"/>
      <w:pPr>
        <w:ind w:left="8448" w:hanging="316"/>
      </w:pPr>
      <w:rPr>
        <w:rFonts w:hint="default"/>
        <w:lang w:val="en-US" w:eastAsia="zh-CN" w:bidi="ar-SA"/>
      </w:rPr>
    </w:lvl>
  </w:abstractNum>
  <w:abstractNum w:abstractNumId="6">
    <w:nsid w:val="F4B5D9F5"/>
    <w:multiLevelType w:val="multilevel"/>
    <w:tmpl w:val="F4B5D9F5"/>
    <w:lvl w:ilvl="0" w:tentative="0">
      <w:start w:val="1"/>
      <w:numFmt w:val="decimal"/>
      <w:lvlText w:val="(%1)"/>
      <w:lvlJc w:val="left"/>
      <w:pPr>
        <w:ind w:left="1501" w:hanging="421"/>
        <w:jc w:val="left"/>
      </w:pPr>
      <w:rPr>
        <w:rFonts w:hint="default" w:ascii="宋体" w:hAnsi="宋体" w:eastAsia="宋体" w:cs="宋体"/>
        <w:b w:val="0"/>
        <w:bCs w:val="0"/>
        <w:i w:val="0"/>
        <w:iCs w:val="0"/>
        <w:spacing w:val="0"/>
        <w:w w:val="100"/>
        <w:sz w:val="21"/>
        <w:szCs w:val="21"/>
        <w:lang w:val="en-US" w:eastAsia="zh-CN" w:bidi="ar-SA"/>
      </w:rPr>
    </w:lvl>
    <w:lvl w:ilvl="1" w:tentative="0">
      <w:start w:val="0"/>
      <w:numFmt w:val="bullet"/>
      <w:lvlText w:val="•"/>
      <w:lvlJc w:val="left"/>
      <w:pPr>
        <w:ind w:left="2371" w:hanging="421"/>
      </w:pPr>
      <w:rPr>
        <w:rFonts w:hint="default"/>
        <w:lang w:val="en-US" w:eastAsia="zh-CN" w:bidi="ar-SA"/>
      </w:rPr>
    </w:lvl>
    <w:lvl w:ilvl="2" w:tentative="0">
      <w:start w:val="0"/>
      <w:numFmt w:val="bullet"/>
      <w:lvlText w:val="•"/>
      <w:lvlJc w:val="left"/>
      <w:pPr>
        <w:ind w:left="3242" w:hanging="421"/>
      </w:pPr>
      <w:rPr>
        <w:rFonts w:hint="default"/>
        <w:lang w:val="en-US" w:eastAsia="zh-CN" w:bidi="ar-SA"/>
      </w:rPr>
    </w:lvl>
    <w:lvl w:ilvl="3" w:tentative="0">
      <w:start w:val="0"/>
      <w:numFmt w:val="bullet"/>
      <w:lvlText w:val="•"/>
      <w:lvlJc w:val="left"/>
      <w:pPr>
        <w:ind w:left="4113" w:hanging="421"/>
      </w:pPr>
      <w:rPr>
        <w:rFonts w:hint="default"/>
        <w:lang w:val="en-US" w:eastAsia="zh-CN" w:bidi="ar-SA"/>
      </w:rPr>
    </w:lvl>
    <w:lvl w:ilvl="4" w:tentative="0">
      <w:start w:val="0"/>
      <w:numFmt w:val="bullet"/>
      <w:lvlText w:val="•"/>
      <w:lvlJc w:val="left"/>
      <w:pPr>
        <w:ind w:left="4984" w:hanging="421"/>
      </w:pPr>
      <w:rPr>
        <w:rFonts w:hint="default"/>
        <w:lang w:val="en-US" w:eastAsia="zh-CN" w:bidi="ar-SA"/>
      </w:rPr>
    </w:lvl>
    <w:lvl w:ilvl="5" w:tentative="0">
      <w:start w:val="0"/>
      <w:numFmt w:val="bullet"/>
      <w:lvlText w:val="•"/>
      <w:lvlJc w:val="left"/>
      <w:pPr>
        <w:ind w:left="5855" w:hanging="421"/>
      </w:pPr>
      <w:rPr>
        <w:rFonts w:hint="default"/>
        <w:lang w:val="en-US" w:eastAsia="zh-CN" w:bidi="ar-SA"/>
      </w:rPr>
    </w:lvl>
    <w:lvl w:ilvl="6" w:tentative="0">
      <w:start w:val="0"/>
      <w:numFmt w:val="bullet"/>
      <w:lvlText w:val="•"/>
      <w:lvlJc w:val="left"/>
      <w:pPr>
        <w:ind w:left="6726" w:hanging="421"/>
      </w:pPr>
      <w:rPr>
        <w:rFonts w:hint="default"/>
        <w:lang w:val="en-US" w:eastAsia="zh-CN" w:bidi="ar-SA"/>
      </w:rPr>
    </w:lvl>
    <w:lvl w:ilvl="7" w:tentative="0">
      <w:start w:val="0"/>
      <w:numFmt w:val="bullet"/>
      <w:lvlText w:val="•"/>
      <w:lvlJc w:val="left"/>
      <w:pPr>
        <w:ind w:left="7597" w:hanging="421"/>
      </w:pPr>
      <w:rPr>
        <w:rFonts w:hint="default"/>
        <w:lang w:val="en-US" w:eastAsia="zh-CN" w:bidi="ar-SA"/>
      </w:rPr>
    </w:lvl>
    <w:lvl w:ilvl="8" w:tentative="0">
      <w:start w:val="0"/>
      <w:numFmt w:val="bullet"/>
      <w:lvlText w:val="•"/>
      <w:lvlJc w:val="left"/>
      <w:pPr>
        <w:ind w:left="8468" w:hanging="421"/>
      </w:pPr>
      <w:rPr>
        <w:rFonts w:hint="default"/>
        <w:lang w:val="en-US" w:eastAsia="zh-CN" w:bidi="ar-SA"/>
      </w:rPr>
    </w:lvl>
  </w:abstractNum>
  <w:abstractNum w:abstractNumId="7">
    <w:nsid w:val="0053208E"/>
    <w:multiLevelType w:val="multilevel"/>
    <w:tmpl w:val="0053208E"/>
    <w:lvl w:ilvl="0" w:tentative="0">
      <w:start w:val="1"/>
      <w:numFmt w:val="decimal"/>
      <w:lvlText w:val="%1."/>
      <w:lvlJc w:val="left"/>
      <w:pPr>
        <w:ind w:left="676" w:hanging="241"/>
        <w:jc w:val="right"/>
      </w:pPr>
      <w:rPr>
        <w:rFonts w:hint="default"/>
        <w:spacing w:val="0"/>
        <w:w w:val="93"/>
        <w:lang w:val="en-US" w:eastAsia="zh-CN" w:bidi="ar-SA"/>
      </w:rPr>
    </w:lvl>
    <w:lvl w:ilvl="1" w:tentative="0">
      <w:start w:val="1"/>
      <w:numFmt w:val="decimal"/>
      <w:lvlText w:val="%1.%2"/>
      <w:lvlJc w:val="left"/>
      <w:pPr>
        <w:ind w:left="435" w:hanging="526"/>
        <w:jc w:val="left"/>
      </w:pPr>
      <w:rPr>
        <w:rFonts w:hint="default"/>
        <w:spacing w:val="0"/>
        <w:w w:val="100"/>
        <w:lang w:val="en-US" w:eastAsia="zh-CN" w:bidi="ar-SA"/>
      </w:rPr>
    </w:lvl>
    <w:lvl w:ilvl="2" w:tentative="0">
      <w:start w:val="0"/>
      <w:numFmt w:val="bullet"/>
      <w:lvlText w:val="•"/>
      <w:lvlJc w:val="left"/>
      <w:pPr>
        <w:ind w:left="680" w:hanging="526"/>
      </w:pPr>
      <w:rPr>
        <w:rFonts w:hint="default"/>
        <w:lang w:val="en-US" w:eastAsia="zh-CN" w:bidi="ar-SA"/>
      </w:rPr>
    </w:lvl>
    <w:lvl w:ilvl="3" w:tentative="0">
      <w:start w:val="0"/>
      <w:numFmt w:val="bullet"/>
      <w:lvlText w:val="•"/>
      <w:lvlJc w:val="left"/>
      <w:pPr>
        <w:ind w:left="1300" w:hanging="526"/>
      </w:pPr>
      <w:rPr>
        <w:rFonts w:hint="default"/>
        <w:lang w:val="en-US" w:eastAsia="zh-CN" w:bidi="ar-SA"/>
      </w:rPr>
    </w:lvl>
    <w:lvl w:ilvl="4" w:tentative="0">
      <w:start w:val="0"/>
      <w:numFmt w:val="bullet"/>
      <w:lvlText w:val="•"/>
      <w:lvlJc w:val="left"/>
      <w:pPr>
        <w:ind w:left="1340" w:hanging="526"/>
      </w:pPr>
      <w:rPr>
        <w:rFonts w:hint="default"/>
        <w:lang w:val="en-US" w:eastAsia="zh-CN" w:bidi="ar-SA"/>
      </w:rPr>
    </w:lvl>
    <w:lvl w:ilvl="5" w:tentative="0">
      <w:start w:val="0"/>
      <w:numFmt w:val="bullet"/>
      <w:lvlText w:val="•"/>
      <w:lvlJc w:val="left"/>
      <w:pPr>
        <w:ind w:left="1500" w:hanging="526"/>
      </w:pPr>
      <w:rPr>
        <w:rFonts w:hint="default"/>
        <w:lang w:val="en-US" w:eastAsia="zh-CN" w:bidi="ar-SA"/>
      </w:rPr>
    </w:lvl>
    <w:lvl w:ilvl="6" w:tentative="0">
      <w:start w:val="0"/>
      <w:numFmt w:val="bullet"/>
      <w:lvlText w:val="•"/>
      <w:lvlJc w:val="left"/>
      <w:pPr>
        <w:ind w:left="3242" w:hanging="526"/>
      </w:pPr>
      <w:rPr>
        <w:rFonts w:hint="default"/>
        <w:lang w:val="en-US" w:eastAsia="zh-CN" w:bidi="ar-SA"/>
      </w:rPr>
    </w:lvl>
    <w:lvl w:ilvl="7" w:tentative="0">
      <w:start w:val="0"/>
      <w:numFmt w:val="bullet"/>
      <w:lvlText w:val="•"/>
      <w:lvlJc w:val="left"/>
      <w:pPr>
        <w:ind w:left="4984" w:hanging="526"/>
      </w:pPr>
      <w:rPr>
        <w:rFonts w:hint="default"/>
        <w:lang w:val="en-US" w:eastAsia="zh-CN" w:bidi="ar-SA"/>
      </w:rPr>
    </w:lvl>
    <w:lvl w:ilvl="8" w:tentative="0">
      <w:start w:val="0"/>
      <w:numFmt w:val="bullet"/>
      <w:lvlText w:val="•"/>
      <w:lvlJc w:val="left"/>
      <w:pPr>
        <w:ind w:left="6726" w:hanging="526"/>
      </w:pPr>
      <w:rPr>
        <w:rFonts w:hint="default"/>
        <w:lang w:val="en-US" w:eastAsia="zh-CN" w:bidi="ar-SA"/>
      </w:rPr>
    </w:lvl>
  </w:abstractNum>
  <w:abstractNum w:abstractNumId="8">
    <w:nsid w:val="0248C179"/>
    <w:multiLevelType w:val="multilevel"/>
    <w:tmpl w:val="0248C179"/>
    <w:lvl w:ilvl="0" w:tentative="0">
      <w:start w:val="1"/>
      <w:numFmt w:val="decimal"/>
      <w:lvlText w:val="%1."/>
      <w:lvlJc w:val="left"/>
      <w:pPr>
        <w:ind w:left="112" w:hanging="317"/>
        <w:jc w:val="left"/>
      </w:pPr>
      <w:rPr>
        <w:rFonts w:hint="default" w:ascii="宋体" w:hAnsi="宋体" w:eastAsia="宋体" w:cs="宋体"/>
        <w:b w:val="0"/>
        <w:bCs w:val="0"/>
        <w:i w:val="0"/>
        <w:iCs w:val="0"/>
        <w:spacing w:val="-15"/>
        <w:w w:val="100"/>
        <w:sz w:val="19"/>
        <w:szCs w:val="19"/>
        <w:lang w:val="en-US" w:eastAsia="zh-CN" w:bidi="ar-SA"/>
      </w:rPr>
    </w:lvl>
    <w:lvl w:ilvl="1" w:tentative="0">
      <w:start w:val="0"/>
      <w:numFmt w:val="bullet"/>
      <w:lvlText w:val="•"/>
      <w:lvlJc w:val="left"/>
      <w:pPr>
        <w:ind w:left="768" w:hanging="317"/>
      </w:pPr>
      <w:rPr>
        <w:rFonts w:hint="default"/>
        <w:lang w:val="en-US" w:eastAsia="zh-CN" w:bidi="ar-SA"/>
      </w:rPr>
    </w:lvl>
    <w:lvl w:ilvl="2" w:tentative="0">
      <w:start w:val="0"/>
      <w:numFmt w:val="bullet"/>
      <w:lvlText w:val="•"/>
      <w:lvlJc w:val="left"/>
      <w:pPr>
        <w:ind w:left="1417" w:hanging="317"/>
      </w:pPr>
      <w:rPr>
        <w:rFonts w:hint="default"/>
        <w:lang w:val="en-US" w:eastAsia="zh-CN" w:bidi="ar-SA"/>
      </w:rPr>
    </w:lvl>
    <w:lvl w:ilvl="3" w:tentative="0">
      <w:start w:val="0"/>
      <w:numFmt w:val="bullet"/>
      <w:lvlText w:val="•"/>
      <w:lvlJc w:val="left"/>
      <w:pPr>
        <w:ind w:left="2066" w:hanging="317"/>
      </w:pPr>
      <w:rPr>
        <w:rFonts w:hint="default"/>
        <w:lang w:val="en-US" w:eastAsia="zh-CN" w:bidi="ar-SA"/>
      </w:rPr>
    </w:lvl>
    <w:lvl w:ilvl="4" w:tentative="0">
      <w:start w:val="0"/>
      <w:numFmt w:val="bullet"/>
      <w:lvlText w:val="•"/>
      <w:lvlJc w:val="left"/>
      <w:pPr>
        <w:ind w:left="2715" w:hanging="317"/>
      </w:pPr>
      <w:rPr>
        <w:rFonts w:hint="default"/>
        <w:lang w:val="en-US" w:eastAsia="zh-CN" w:bidi="ar-SA"/>
      </w:rPr>
    </w:lvl>
    <w:lvl w:ilvl="5" w:tentative="0">
      <w:start w:val="0"/>
      <w:numFmt w:val="bullet"/>
      <w:lvlText w:val="•"/>
      <w:lvlJc w:val="left"/>
      <w:pPr>
        <w:ind w:left="3364" w:hanging="317"/>
      </w:pPr>
      <w:rPr>
        <w:rFonts w:hint="default"/>
        <w:lang w:val="en-US" w:eastAsia="zh-CN" w:bidi="ar-SA"/>
      </w:rPr>
    </w:lvl>
    <w:lvl w:ilvl="6" w:tentative="0">
      <w:start w:val="0"/>
      <w:numFmt w:val="bullet"/>
      <w:lvlText w:val="•"/>
      <w:lvlJc w:val="left"/>
      <w:pPr>
        <w:ind w:left="4012" w:hanging="317"/>
      </w:pPr>
      <w:rPr>
        <w:rFonts w:hint="default"/>
        <w:lang w:val="en-US" w:eastAsia="zh-CN" w:bidi="ar-SA"/>
      </w:rPr>
    </w:lvl>
    <w:lvl w:ilvl="7" w:tentative="0">
      <w:start w:val="0"/>
      <w:numFmt w:val="bullet"/>
      <w:lvlText w:val="•"/>
      <w:lvlJc w:val="left"/>
      <w:pPr>
        <w:ind w:left="4661" w:hanging="317"/>
      </w:pPr>
      <w:rPr>
        <w:rFonts w:hint="default"/>
        <w:lang w:val="en-US" w:eastAsia="zh-CN" w:bidi="ar-SA"/>
      </w:rPr>
    </w:lvl>
    <w:lvl w:ilvl="8" w:tentative="0">
      <w:start w:val="0"/>
      <w:numFmt w:val="bullet"/>
      <w:lvlText w:val="•"/>
      <w:lvlJc w:val="left"/>
      <w:pPr>
        <w:ind w:left="5310" w:hanging="317"/>
      </w:pPr>
      <w:rPr>
        <w:rFonts w:hint="default"/>
        <w:lang w:val="en-US" w:eastAsia="zh-CN" w:bidi="ar-SA"/>
      </w:rPr>
    </w:lvl>
  </w:abstractNum>
  <w:abstractNum w:abstractNumId="9">
    <w:nsid w:val="03D62ECE"/>
    <w:multiLevelType w:val="multilevel"/>
    <w:tmpl w:val="03D62ECE"/>
    <w:lvl w:ilvl="0" w:tentative="0">
      <w:start w:val="1"/>
      <w:numFmt w:val="decimal"/>
      <w:lvlText w:val="%1."/>
      <w:lvlJc w:val="left"/>
      <w:pPr>
        <w:ind w:left="1065" w:hanging="195"/>
        <w:jc w:val="left"/>
      </w:pPr>
      <w:rPr>
        <w:rFonts w:hint="default" w:ascii="微软雅黑" w:hAnsi="微软雅黑" w:eastAsia="微软雅黑" w:cs="微软雅黑"/>
        <w:b w:val="0"/>
        <w:bCs w:val="0"/>
        <w:i w:val="0"/>
        <w:iCs w:val="0"/>
        <w:spacing w:val="3"/>
        <w:w w:val="101"/>
        <w:sz w:val="20"/>
        <w:szCs w:val="20"/>
        <w:lang w:val="en-US" w:eastAsia="zh-CN" w:bidi="ar-SA"/>
      </w:rPr>
    </w:lvl>
    <w:lvl w:ilvl="1" w:tentative="0">
      <w:start w:val="0"/>
      <w:numFmt w:val="bullet"/>
      <w:lvlText w:val="•"/>
      <w:lvlJc w:val="left"/>
      <w:pPr>
        <w:ind w:left="1975" w:hanging="195"/>
      </w:pPr>
      <w:rPr>
        <w:rFonts w:hint="default"/>
        <w:lang w:val="en-US" w:eastAsia="zh-CN" w:bidi="ar-SA"/>
      </w:rPr>
    </w:lvl>
    <w:lvl w:ilvl="2" w:tentative="0">
      <w:start w:val="0"/>
      <w:numFmt w:val="bullet"/>
      <w:lvlText w:val="•"/>
      <w:lvlJc w:val="left"/>
      <w:pPr>
        <w:ind w:left="2890" w:hanging="195"/>
      </w:pPr>
      <w:rPr>
        <w:rFonts w:hint="default"/>
        <w:lang w:val="en-US" w:eastAsia="zh-CN" w:bidi="ar-SA"/>
      </w:rPr>
    </w:lvl>
    <w:lvl w:ilvl="3" w:tentative="0">
      <w:start w:val="0"/>
      <w:numFmt w:val="bullet"/>
      <w:lvlText w:val="•"/>
      <w:lvlJc w:val="left"/>
      <w:pPr>
        <w:ind w:left="3805" w:hanging="195"/>
      </w:pPr>
      <w:rPr>
        <w:rFonts w:hint="default"/>
        <w:lang w:val="en-US" w:eastAsia="zh-CN" w:bidi="ar-SA"/>
      </w:rPr>
    </w:lvl>
    <w:lvl w:ilvl="4" w:tentative="0">
      <w:start w:val="0"/>
      <w:numFmt w:val="bullet"/>
      <w:lvlText w:val="•"/>
      <w:lvlJc w:val="left"/>
      <w:pPr>
        <w:ind w:left="4720" w:hanging="195"/>
      </w:pPr>
      <w:rPr>
        <w:rFonts w:hint="default"/>
        <w:lang w:val="en-US" w:eastAsia="zh-CN" w:bidi="ar-SA"/>
      </w:rPr>
    </w:lvl>
    <w:lvl w:ilvl="5" w:tentative="0">
      <w:start w:val="0"/>
      <w:numFmt w:val="bullet"/>
      <w:lvlText w:val="•"/>
      <w:lvlJc w:val="left"/>
      <w:pPr>
        <w:ind w:left="5635" w:hanging="195"/>
      </w:pPr>
      <w:rPr>
        <w:rFonts w:hint="default"/>
        <w:lang w:val="en-US" w:eastAsia="zh-CN" w:bidi="ar-SA"/>
      </w:rPr>
    </w:lvl>
    <w:lvl w:ilvl="6" w:tentative="0">
      <w:start w:val="0"/>
      <w:numFmt w:val="bullet"/>
      <w:lvlText w:val="•"/>
      <w:lvlJc w:val="left"/>
      <w:pPr>
        <w:ind w:left="6550" w:hanging="195"/>
      </w:pPr>
      <w:rPr>
        <w:rFonts w:hint="default"/>
        <w:lang w:val="en-US" w:eastAsia="zh-CN" w:bidi="ar-SA"/>
      </w:rPr>
    </w:lvl>
    <w:lvl w:ilvl="7" w:tentative="0">
      <w:start w:val="0"/>
      <w:numFmt w:val="bullet"/>
      <w:lvlText w:val="•"/>
      <w:lvlJc w:val="left"/>
      <w:pPr>
        <w:ind w:left="7465" w:hanging="195"/>
      </w:pPr>
      <w:rPr>
        <w:rFonts w:hint="default"/>
        <w:lang w:val="en-US" w:eastAsia="zh-CN" w:bidi="ar-SA"/>
      </w:rPr>
    </w:lvl>
    <w:lvl w:ilvl="8" w:tentative="0">
      <w:start w:val="0"/>
      <w:numFmt w:val="bullet"/>
      <w:lvlText w:val="•"/>
      <w:lvlJc w:val="left"/>
      <w:pPr>
        <w:ind w:left="8380" w:hanging="195"/>
      </w:pPr>
      <w:rPr>
        <w:rFonts w:hint="default"/>
        <w:lang w:val="en-US" w:eastAsia="zh-CN" w:bidi="ar-SA"/>
      </w:rPr>
    </w:lvl>
  </w:abstractNum>
  <w:abstractNum w:abstractNumId="10">
    <w:nsid w:val="0E640482"/>
    <w:multiLevelType w:val="multilevel"/>
    <w:tmpl w:val="0E640482"/>
    <w:lvl w:ilvl="0" w:tentative="0">
      <w:start w:val="1"/>
      <w:numFmt w:val="decimal"/>
      <w:lvlText w:val="%1."/>
      <w:lvlJc w:val="left"/>
      <w:pPr>
        <w:ind w:left="668" w:hanging="234"/>
        <w:jc w:val="left"/>
      </w:pPr>
      <w:rPr>
        <w:rFonts w:hint="default" w:ascii="宋体" w:hAnsi="宋体" w:eastAsia="宋体" w:cs="宋体"/>
        <w:b w:val="0"/>
        <w:bCs w:val="0"/>
        <w:i w:val="0"/>
        <w:iCs w:val="0"/>
        <w:spacing w:val="-8"/>
        <w:w w:val="102"/>
        <w:sz w:val="20"/>
        <w:szCs w:val="20"/>
        <w:lang w:val="en-US" w:eastAsia="zh-CN" w:bidi="ar-SA"/>
      </w:rPr>
    </w:lvl>
    <w:lvl w:ilvl="1" w:tentative="0">
      <w:start w:val="1"/>
      <w:numFmt w:val="decimal"/>
      <w:lvlText w:val="（%2）"/>
      <w:lvlJc w:val="left"/>
      <w:pPr>
        <w:ind w:left="1442" w:hanging="572"/>
        <w:jc w:val="left"/>
      </w:pPr>
      <w:rPr>
        <w:rFonts w:hint="default" w:ascii="宋体" w:hAnsi="宋体" w:eastAsia="宋体" w:cs="宋体"/>
        <w:b w:val="0"/>
        <w:bCs w:val="0"/>
        <w:i w:val="0"/>
        <w:iCs w:val="0"/>
        <w:spacing w:val="-15"/>
        <w:w w:val="102"/>
        <w:sz w:val="20"/>
        <w:szCs w:val="20"/>
        <w:lang w:val="en-US" w:eastAsia="zh-CN" w:bidi="ar-SA"/>
      </w:rPr>
    </w:lvl>
    <w:lvl w:ilvl="2" w:tentative="0">
      <w:start w:val="0"/>
      <w:numFmt w:val="bullet"/>
      <w:lvlText w:val="•"/>
      <w:lvlJc w:val="left"/>
      <w:pPr>
        <w:ind w:left="2414" w:hanging="572"/>
      </w:pPr>
      <w:rPr>
        <w:rFonts w:hint="default"/>
        <w:lang w:val="en-US" w:eastAsia="zh-CN" w:bidi="ar-SA"/>
      </w:rPr>
    </w:lvl>
    <w:lvl w:ilvl="3" w:tentative="0">
      <w:start w:val="0"/>
      <w:numFmt w:val="bullet"/>
      <w:lvlText w:val="•"/>
      <w:lvlJc w:val="left"/>
      <w:pPr>
        <w:ind w:left="3388" w:hanging="572"/>
      </w:pPr>
      <w:rPr>
        <w:rFonts w:hint="default"/>
        <w:lang w:val="en-US" w:eastAsia="zh-CN" w:bidi="ar-SA"/>
      </w:rPr>
    </w:lvl>
    <w:lvl w:ilvl="4" w:tentative="0">
      <w:start w:val="0"/>
      <w:numFmt w:val="bullet"/>
      <w:lvlText w:val="•"/>
      <w:lvlJc w:val="left"/>
      <w:pPr>
        <w:ind w:left="4363" w:hanging="572"/>
      </w:pPr>
      <w:rPr>
        <w:rFonts w:hint="default"/>
        <w:lang w:val="en-US" w:eastAsia="zh-CN" w:bidi="ar-SA"/>
      </w:rPr>
    </w:lvl>
    <w:lvl w:ilvl="5" w:tentative="0">
      <w:start w:val="0"/>
      <w:numFmt w:val="bullet"/>
      <w:lvlText w:val="•"/>
      <w:lvlJc w:val="left"/>
      <w:pPr>
        <w:ind w:left="5337" w:hanging="572"/>
      </w:pPr>
      <w:rPr>
        <w:rFonts w:hint="default"/>
        <w:lang w:val="en-US" w:eastAsia="zh-CN" w:bidi="ar-SA"/>
      </w:rPr>
    </w:lvl>
    <w:lvl w:ilvl="6" w:tentative="0">
      <w:start w:val="0"/>
      <w:numFmt w:val="bullet"/>
      <w:lvlText w:val="•"/>
      <w:lvlJc w:val="left"/>
      <w:pPr>
        <w:ind w:left="6312" w:hanging="572"/>
      </w:pPr>
      <w:rPr>
        <w:rFonts w:hint="default"/>
        <w:lang w:val="en-US" w:eastAsia="zh-CN" w:bidi="ar-SA"/>
      </w:rPr>
    </w:lvl>
    <w:lvl w:ilvl="7" w:tentative="0">
      <w:start w:val="0"/>
      <w:numFmt w:val="bullet"/>
      <w:lvlText w:val="•"/>
      <w:lvlJc w:val="left"/>
      <w:pPr>
        <w:ind w:left="7286" w:hanging="572"/>
      </w:pPr>
      <w:rPr>
        <w:rFonts w:hint="default"/>
        <w:lang w:val="en-US" w:eastAsia="zh-CN" w:bidi="ar-SA"/>
      </w:rPr>
    </w:lvl>
    <w:lvl w:ilvl="8" w:tentative="0">
      <w:start w:val="0"/>
      <w:numFmt w:val="bullet"/>
      <w:lvlText w:val="•"/>
      <w:lvlJc w:val="left"/>
      <w:pPr>
        <w:ind w:left="8261" w:hanging="572"/>
      </w:pPr>
      <w:rPr>
        <w:rFonts w:hint="default"/>
        <w:lang w:val="en-US" w:eastAsia="zh-CN" w:bidi="ar-SA"/>
      </w:rPr>
    </w:lvl>
  </w:abstractNum>
  <w:abstractNum w:abstractNumId="11">
    <w:nsid w:val="2470EC97"/>
    <w:multiLevelType w:val="multilevel"/>
    <w:tmpl w:val="2470EC97"/>
    <w:lvl w:ilvl="0" w:tentative="0">
      <w:start w:val="1"/>
      <w:numFmt w:val="decimal"/>
      <w:lvlText w:val="（%1）"/>
      <w:lvlJc w:val="left"/>
      <w:pPr>
        <w:ind w:left="1607" w:hanging="527"/>
        <w:jc w:val="left"/>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2461" w:hanging="527"/>
      </w:pPr>
      <w:rPr>
        <w:rFonts w:hint="default"/>
        <w:lang w:val="en-US" w:eastAsia="zh-CN" w:bidi="ar-SA"/>
      </w:rPr>
    </w:lvl>
    <w:lvl w:ilvl="2" w:tentative="0">
      <w:start w:val="0"/>
      <w:numFmt w:val="bullet"/>
      <w:lvlText w:val="•"/>
      <w:lvlJc w:val="left"/>
      <w:pPr>
        <w:ind w:left="3322" w:hanging="527"/>
      </w:pPr>
      <w:rPr>
        <w:rFonts w:hint="default"/>
        <w:lang w:val="en-US" w:eastAsia="zh-CN" w:bidi="ar-SA"/>
      </w:rPr>
    </w:lvl>
    <w:lvl w:ilvl="3" w:tentative="0">
      <w:start w:val="0"/>
      <w:numFmt w:val="bullet"/>
      <w:lvlText w:val="•"/>
      <w:lvlJc w:val="left"/>
      <w:pPr>
        <w:ind w:left="4183" w:hanging="527"/>
      </w:pPr>
      <w:rPr>
        <w:rFonts w:hint="default"/>
        <w:lang w:val="en-US" w:eastAsia="zh-CN" w:bidi="ar-SA"/>
      </w:rPr>
    </w:lvl>
    <w:lvl w:ilvl="4" w:tentative="0">
      <w:start w:val="0"/>
      <w:numFmt w:val="bullet"/>
      <w:lvlText w:val="•"/>
      <w:lvlJc w:val="left"/>
      <w:pPr>
        <w:ind w:left="5044" w:hanging="527"/>
      </w:pPr>
      <w:rPr>
        <w:rFonts w:hint="default"/>
        <w:lang w:val="en-US" w:eastAsia="zh-CN" w:bidi="ar-SA"/>
      </w:rPr>
    </w:lvl>
    <w:lvl w:ilvl="5" w:tentative="0">
      <w:start w:val="0"/>
      <w:numFmt w:val="bullet"/>
      <w:lvlText w:val="•"/>
      <w:lvlJc w:val="left"/>
      <w:pPr>
        <w:ind w:left="5905" w:hanging="527"/>
      </w:pPr>
      <w:rPr>
        <w:rFonts w:hint="default"/>
        <w:lang w:val="en-US" w:eastAsia="zh-CN" w:bidi="ar-SA"/>
      </w:rPr>
    </w:lvl>
    <w:lvl w:ilvl="6" w:tentative="0">
      <w:start w:val="0"/>
      <w:numFmt w:val="bullet"/>
      <w:lvlText w:val="•"/>
      <w:lvlJc w:val="left"/>
      <w:pPr>
        <w:ind w:left="6766" w:hanging="527"/>
      </w:pPr>
      <w:rPr>
        <w:rFonts w:hint="default"/>
        <w:lang w:val="en-US" w:eastAsia="zh-CN" w:bidi="ar-SA"/>
      </w:rPr>
    </w:lvl>
    <w:lvl w:ilvl="7" w:tentative="0">
      <w:start w:val="0"/>
      <w:numFmt w:val="bullet"/>
      <w:lvlText w:val="•"/>
      <w:lvlJc w:val="left"/>
      <w:pPr>
        <w:ind w:left="7627" w:hanging="527"/>
      </w:pPr>
      <w:rPr>
        <w:rFonts w:hint="default"/>
        <w:lang w:val="en-US" w:eastAsia="zh-CN" w:bidi="ar-SA"/>
      </w:rPr>
    </w:lvl>
    <w:lvl w:ilvl="8" w:tentative="0">
      <w:start w:val="0"/>
      <w:numFmt w:val="bullet"/>
      <w:lvlText w:val="•"/>
      <w:lvlJc w:val="left"/>
      <w:pPr>
        <w:ind w:left="8488" w:hanging="527"/>
      </w:pPr>
      <w:rPr>
        <w:rFonts w:hint="default"/>
        <w:lang w:val="en-US" w:eastAsia="zh-CN" w:bidi="ar-SA"/>
      </w:rPr>
    </w:lvl>
  </w:abstractNum>
  <w:abstractNum w:abstractNumId="12">
    <w:nsid w:val="25B654F3"/>
    <w:multiLevelType w:val="multilevel"/>
    <w:tmpl w:val="25B654F3"/>
    <w:lvl w:ilvl="0" w:tentative="0">
      <w:start w:val="1"/>
      <w:numFmt w:val="decimal"/>
      <w:lvlText w:val="（%1）"/>
      <w:lvlJc w:val="left"/>
      <w:pPr>
        <w:ind w:left="112" w:hanging="541"/>
        <w:jc w:val="left"/>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768" w:hanging="541"/>
      </w:pPr>
      <w:rPr>
        <w:rFonts w:hint="default"/>
        <w:lang w:val="en-US" w:eastAsia="zh-CN" w:bidi="ar-SA"/>
      </w:rPr>
    </w:lvl>
    <w:lvl w:ilvl="2" w:tentative="0">
      <w:start w:val="0"/>
      <w:numFmt w:val="bullet"/>
      <w:lvlText w:val="•"/>
      <w:lvlJc w:val="left"/>
      <w:pPr>
        <w:ind w:left="1417" w:hanging="541"/>
      </w:pPr>
      <w:rPr>
        <w:rFonts w:hint="default"/>
        <w:lang w:val="en-US" w:eastAsia="zh-CN" w:bidi="ar-SA"/>
      </w:rPr>
    </w:lvl>
    <w:lvl w:ilvl="3" w:tentative="0">
      <w:start w:val="0"/>
      <w:numFmt w:val="bullet"/>
      <w:lvlText w:val="•"/>
      <w:lvlJc w:val="left"/>
      <w:pPr>
        <w:ind w:left="2066" w:hanging="541"/>
      </w:pPr>
      <w:rPr>
        <w:rFonts w:hint="default"/>
        <w:lang w:val="en-US" w:eastAsia="zh-CN" w:bidi="ar-SA"/>
      </w:rPr>
    </w:lvl>
    <w:lvl w:ilvl="4" w:tentative="0">
      <w:start w:val="0"/>
      <w:numFmt w:val="bullet"/>
      <w:lvlText w:val="•"/>
      <w:lvlJc w:val="left"/>
      <w:pPr>
        <w:ind w:left="2715" w:hanging="541"/>
      </w:pPr>
      <w:rPr>
        <w:rFonts w:hint="default"/>
        <w:lang w:val="en-US" w:eastAsia="zh-CN" w:bidi="ar-SA"/>
      </w:rPr>
    </w:lvl>
    <w:lvl w:ilvl="5" w:tentative="0">
      <w:start w:val="0"/>
      <w:numFmt w:val="bullet"/>
      <w:lvlText w:val="•"/>
      <w:lvlJc w:val="left"/>
      <w:pPr>
        <w:ind w:left="3364" w:hanging="541"/>
      </w:pPr>
      <w:rPr>
        <w:rFonts w:hint="default"/>
        <w:lang w:val="en-US" w:eastAsia="zh-CN" w:bidi="ar-SA"/>
      </w:rPr>
    </w:lvl>
    <w:lvl w:ilvl="6" w:tentative="0">
      <w:start w:val="0"/>
      <w:numFmt w:val="bullet"/>
      <w:lvlText w:val="•"/>
      <w:lvlJc w:val="left"/>
      <w:pPr>
        <w:ind w:left="4012" w:hanging="541"/>
      </w:pPr>
      <w:rPr>
        <w:rFonts w:hint="default"/>
        <w:lang w:val="en-US" w:eastAsia="zh-CN" w:bidi="ar-SA"/>
      </w:rPr>
    </w:lvl>
    <w:lvl w:ilvl="7" w:tentative="0">
      <w:start w:val="0"/>
      <w:numFmt w:val="bullet"/>
      <w:lvlText w:val="•"/>
      <w:lvlJc w:val="left"/>
      <w:pPr>
        <w:ind w:left="4661" w:hanging="541"/>
      </w:pPr>
      <w:rPr>
        <w:rFonts w:hint="default"/>
        <w:lang w:val="en-US" w:eastAsia="zh-CN" w:bidi="ar-SA"/>
      </w:rPr>
    </w:lvl>
    <w:lvl w:ilvl="8" w:tentative="0">
      <w:start w:val="0"/>
      <w:numFmt w:val="bullet"/>
      <w:lvlText w:val="•"/>
      <w:lvlJc w:val="left"/>
      <w:pPr>
        <w:ind w:left="5310" w:hanging="541"/>
      </w:pPr>
      <w:rPr>
        <w:rFonts w:hint="default"/>
        <w:lang w:val="en-US" w:eastAsia="zh-CN" w:bidi="ar-SA"/>
      </w:rPr>
    </w:lvl>
  </w:abstractNum>
  <w:abstractNum w:abstractNumId="13">
    <w:nsid w:val="2A8F537B"/>
    <w:multiLevelType w:val="multilevel"/>
    <w:tmpl w:val="2A8F537B"/>
    <w:lvl w:ilvl="0" w:tentative="0">
      <w:start w:val="1"/>
      <w:numFmt w:val="decimal"/>
      <w:lvlText w:val="%1."/>
      <w:lvlJc w:val="left"/>
      <w:pPr>
        <w:ind w:left="1397" w:hanging="317"/>
        <w:jc w:val="left"/>
      </w:pPr>
      <w:rPr>
        <w:rFonts w:hint="default" w:ascii="Times New Roman" w:hAnsi="Times New Roman" w:eastAsia="Times New Roman" w:cs="Times New Roman"/>
        <w:b/>
        <w:bCs/>
        <w:i w:val="0"/>
        <w:iCs w:val="0"/>
        <w:spacing w:val="0"/>
        <w:w w:val="98"/>
        <w:sz w:val="19"/>
        <w:szCs w:val="19"/>
        <w:lang w:val="en-US" w:eastAsia="zh-CN" w:bidi="ar-SA"/>
      </w:rPr>
    </w:lvl>
    <w:lvl w:ilvl="1" w:tentative="0">
      <w:start w:val="1"/>
      <w:numFmt w:val="decimal"/>
      <w:lvlText w:val="%1.%2"/>
      <w:lvlJc w:val="left"/>
      <w:pPr>
        <w:ind w:left="660" w:hanging="406"/>
        <w:jc w:val="left"/>
      </w:pPr>
      <w:rPr>
        <w:rFonts w:hint="default" w:ascii="宋体" w:hAnsi="宋体" w:eastAsia="宋体" w:cs="宋体"/>
        <w:b w:val="0"/>
        <w:bCs w:val="0"/>
        <w:i w:val="0"/>
        <w:iCs w:val="0"/>
        <w:spacing w:val="0"/>
        <w:w w:val="93"/>
        <w:sz w:val="21"/>
        <w:szCs w:val="21"/>
        <w:lang w:val="en-US" w:eastAsia="zh-CN" w:bidi="ar-SA"/>
      </w:rPr>
    </w:lvl>
    <w:lvl w:ilvl="2" w:tentative="0">
      <w:start w:val="0"/>
      <w:numFmt w:val="bullet"/>
      <w:lvlText w:val="•"/>
      <w:lvlJc w:val="left"/>
      <w:pPr>
        <w:ind w:left="2378" w:hanging="406"/>
      </w:pPr>
      <w:rPr>
        <w:rFonts w:hint="default"/>
        <w:lang w:val="en-US" w:eastAsia="zh-CN" w:bidi="ar-SA"/>
      </w:rPr>
    </w:lvl>
    <w:lvl w:ilvl="3" w:tentative="0">
      <w:start w:val="0"/>
      <w:numFmt w:val="bullet"/>
      <w:lvlText w:val="•"/>
      <w:lvlJc w:val="left"/>
      <w:pPr>
        <w:ind w:left="3357" w:hanging="406"/>
      </w:pPr>
      <w:rPr>
        <w:rFonts w:hint="default"/>
        <w:lang w:val="en-US" w:eastAsia="zh-CN" w:bidi="ar-SA"/>
      </w:rPr>
    </w:lvl>
    <w:lvl w:ilvl="4" w:tentative="0">
      <w:start w:val="0"/>
      <w:numFmt w:val="bullet"/>
      <w:lvlText w:val="•"/>
      <w:lvlJc w:val="left"/>
      <w:pPr>
        <w:ind w:left="4336" w:hanging="406"/>
      </w:pPr>
      <w:rPr>
        <w:rFonts w:hint="default"/>
        <w:lang w:val="en-US" w:eastAsia="zh-CN" w:bidi="ar-SA"/>
      </w:rPr>
    </w:lvl>
    <w:lvl w:ilvl="5" w:tentative="0">
      <w:start w:val="0"/>
      <w:numFmt w:val="bullet"/>
      <w:lvlText w:val="•"/>
      <w:lvlJc w:val="left"/>
      <w:pPr>
        <w:ind w:left="5315" w:hanging="406"/>
      </w:pPr>
      <w:rPr>
        <w:rFonts w:hint="default"/>
        <w:lang w:val="en-US" w:eastAsia="zh-CN" w:bidi="ar-SA"/>
      </w:rPr>
    </w:lvl>
    <w:lvl w:ilvl="6" w:tentative="0">
      <w:start w:val="0"/>
      <w:numFmt w:val="bullet"/>
      <w:lvlText w:val="•"/>
      <w:lvlJc w:val="left"/>
      <w:pPr>
        <w:ind w:left="6294" w:hanging="406"/>
      </w:pPr>
      <w:rPr>
        <w:rFonts w:hint="default"/>
        <w:lang w:val="en-US" w:eastAsia="zh-CN" w:bidi="ar-SA"/>
      </w:rPr>
    </w:lvl>
    <w:lvl w:ilvl="7" w:tentative="0">
      <w:start w:val="0"/>
      <w:numFmt w:val="bullet"/>
      <w:lvlText w:val="•"/>
      <w:lvlJc w:val="left"/>
      <w:pPr>
        <w:ind w:left="7273" w:hanging="406"/>
      </w:pPr>
      <w:rPr>
        <w:rFonts w:hint="default"/>
        <w:lang w:val="en-US" w:eastAsia="zh-CN" w:bidi="ar-SA"/>
      </w:rPr>
    </w:lvl>
    <w:lvl w:ilvl="8" w:tentative="0">
      <w:start w:val="0"/>
      <w:numFmt w:val="bullet"/>
      <w:lvlText w:val="•"/>
      <w:lvlJc w:val="left"/>
      <w:pPr>
        <w:ind w:left="8252" w:hanging="406"/>
      </w:pPr>
      <w:rPr>
        <w:rFonts w:hint="default"/>
        <w:lang w:val="en-US" w:eastAsia="zh-CN" w:bidi="ar-SA"/>
      </w:rPr>
    </w:lvl>
  </w:abstractNum>
  <w:abstractNum w:abstractNumId="14">
    <w:nsid w:val="46A08BB8"/>
    <w:multiLevelType w:val="multilevel"/>
    <w:tmpl w:val="46A08BB8"/>
    <w:lvl w:ilvl="0" w:tentative="0">
      <w:start w:val="1"/>
      <w:numFmt w:val="decimal"/>
      <w:lvlText w:val="%1."/>
      <w:lvlJc w:val="left"/>
      <w:pPr>
        <w:ind w:left="1066" w:hanging="211"/>
        <w:jc w:val="left"/>
      </w:pPr>
      <w:rPr>
        <w:rFonts w:hint="default" w:ascii="宋体" w:hAnsi="宋体" w:eastAsia="宋体" w:cs="宋体"/>
        <w:b w:val="0"/>
        <w:bCs w:val="0"/>
        <w:i w:val="0"/>
        <w:iCs w:val="0"/>
        <w:spacing w:val="-1"/>
        <w:w w:val="100"/>
        <w:sz w:val="19"/>
        <w:szCs w:val="19"/>
        <w:lang w:val="en-US" w:eastAsia="zh-CN" w:bidi="ar-SA"/>
      </w:rPr>
    </w:lvl>
    <w:lvl w:ilvl="1" w:tentative="0">
      <w:start w:val="0"/>
      <w:numFmt w:val="bullet"/>
      <w:lvlText w:val="•"/>
      <w:lvlJc w:val="left"/>
      <w:pPr>
        <w:ind w:left="1975" w:hanging="211"/>
      </w:pPr>
      <w:rPr>
        <w:rFonts w:hint="default"/>
        <w:lang w:val="en-US" w:eastAsia="zh-CN" w:bidi="ar-SA"/>
      </w:rPr>
    </w:lvl>
    <w:lvl w:ilvl="2" w:tentative="0">
      <w:start w:val="0"/>
      <w:numFmt w:val="bullet"/>
      <w:lvlText w:val="•"/>
      <w:lvlJc w:val="left"/>
      <w:pPr>
        <w:ind w:left="2890" w:hanging="211"/>
      </w:pPr>
      <w:rPr>
        <w:rFonts w:hint="default"/>
        <w:lang w:val="en-US" w:eastAsia="zh-CN" w:bidi="ar-SA"/>
      </w:rPr>
    </w:lvl>
    <w:lvl w:ilvl="3" w:tentative="0">
      <w:start w:val="0"/>
      <w:numFmt w:val="bullet"/>
      <w:lvlText w:val="•"/>
      <w:lvlJc w:val="left"/>
      <w:pPr>
        <w:ind w:left="3805" w:hanging="211"/>
      </w:pPr>
      <w:rPr>
        <w:rFonts w:hint="default"/>
        <w:lang w:val="en-US" w:eastAsia="zh-CN" w:bidi="ar-SA"/>
      </w:rPr>
    </w:lvl>
    <w:lvl w:ilvl="4" w:tentative="0">
      <w:start w:val="0"/>
      <w:numFmt w:val="bullet"/>
      <w:lvlText w:val="•"/>
      <w:lvlJc w:val="left"/>
      <w:pPr>
        <w:ind w:left="4720" w:hanging="211"/>
      </w:pPr>
      <w:rPr>
        <w:rFonts w:hint="default"/>
        <w:lang w:val="en-US" w:eastAsia="zh-CN" w:bidi="ar-SA"/>
      </w:rPr>
    </w:lvl>
    <w:lvl w:ilvl="5" w:tentative="0">
      <w:start w:val="0"/>
      <w:numFmt w:val="bullet"/>
      <w:lvlText w:val="•"/>
      <w:lvlJc w:val="left"/>
      <w:pPr>
        <w:ind w:left="5635" w:hanging="211"/>
      </w:pPr>
      <w:rPr>
        <w:rFonts w:hint="default"/>
        <w:lang w:val="en-US" w:eastAsia="zh-CN" w:bidi="ar-SA"/>
      </w:rPr>
    </w:lvl>
    <w:lvl w:ilvl="6" w:tentative="0">
      <w:start w:val="0"/>
      <w:numFmt w:val="bullet"/>
      <w:lvlText w:val="•"/>
      <w:lvlJc w:val="left"/>
      <w:pPr>
        <w:ind w:left="6550" w:hanging="211"/>
      </w:pPr>
      <w:rPr>
        <w:rFonts w:hint="default"/>
        <w:lang w:val="en-US" w:eastAsia="zh-CN" w:bidi="ar-SA"/>
      </w:rPr>
    </w:lvl>
    <w:lvl w:ilvl="7" w:tentative="0">
      <w:start w:val="0"/>
      <w:numFmt w:val="bullet"/>
      <w:lvlText w:val="•"/>
      <w:lvlJc w:val="left"/>
      <w:pPr>
        <w:ind w:left="7465" w:hanging="211"/>
      </w:pPr>
      <w:rPr>
        <w:rFonts w:hint="default"/>
        <w:lang w:val="en-US" w:eastAsia="zh-CN" w:bidi="ar-SA"/>
      </w:rPr>
    </w:lvl>
    <w:lvl w:ilvl="8" w:tentative="0">
      <w:start w:val="0"/>
      <w:numFmt w:val="bullet"/>
      <w:lvlText w:val="•"/>
      <w:lvlJc w:val="left"/>
      <w:pPr>
        <w:ind w:left="8380" w:hanging="211"/>
      </w:pPr>
      <w:rPr>
        <w:rFonts w:hint="default"/>
        <w:lang w:val="en-US" w:eastAsia="zh-CN" w:bidi="ar-SA"/>
      </w:rPr>
    </w:lvl>
  </w:abstractNum>
  <w:abstractNum w:abstractNumId="15">
    <w:nsid w:val="4D4DC07F"/>
    <w:multiLevelType w:val="multilevel"/>
    <w:tmpl w:val="4D4DC07F"/>
    <w:lvl w:ilvl="0" w:tentative="0">
      <w:start w:val="1"/>
      <w:numFmt w:val="decimal"/>
      <w:lvlText w:val="（%1）"/>
      <w:lvlJc w:val="left"/>
      <w:pPr>
        <w:ind w:left="1607" w:hanging="527"/>
        <w:jc w:val="left"/>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2461" w:hanging="527"/>
      </w:pPr>
      <w:rPr>
        <w:rFonts w:hint="default"/>
        <w:lang w:val="en-US" w:eastAsia="zh-CN" w:bidi="ar-SA"/>
      </w:rPr>
    </w:lvl>
    <w:lvl w:ilvl="2" w:tentative="0">
      <w:start w:val="0"/>
      <w:numFmt w:val="bullet"/>
      <w:lvlText w:val="•"/>
      <w:lvlJc w:val="left"/>
      <w:pPr>
        <w:ind w:left="3322" w:hanging="527"/>
      </w:pPr>
      <w:rPr>
        <w:rFonts w:hint="default"/>
        <w:lang w:val="en-US" w:eastAsia="zh-CN" w:bidi="ar-SA"/>
      </w:rPr>
    </w:lvl>
    <w:lvl w:ilvl="3" w:tentative="0">
      <w:start w:val="0"/>
      <w:numFmt w:val="bullet"/>
      <w:lvlText w:val="•"/>
      <w:lvlJc w:val="left"/>
      <w:pPr>
        <w:ind w:left="4183" w:hanging="527"/>
      </w:pPr>
      <w:rPr>
        <w:rFonts w:hint="default"/>
        <w:lang w:val="en-US" w:eastAsia="zh-CN" w:bidi="ar-SA"/>
      </w:rPr>
    </w:lvl>
    <w:lvl w:ilvl="4" w:tentative="0">
      <w:start w:val="0"/>
      <w:numFmt w:val="bullet"/>
      <w:lvlText w:val="•"/>
      <w:lvlJc w:val="left"/>
      <w:pPr>
        <w:ind w:left="5044" w:hanging="527"/>
      </w:pPr>
      <w:rPr>
        <w:rFonts w:hint="default"/>
        <w:lang w:val="en-US" w:eastAsia="zh-CN" w:bidi="ar-SA"/>
      </w:rPr>
    </w:lvl>
    <w:lvl w:ilvl="5" w:tentative="0">
      <w:start w:val="0"/>
      <w:numFmt w:val="bullet"/>
      <w:lvlText w:val="•"/>
      <w:lvlJc w:val="left"/>
      <w:pPr>
        <w:ind w:left="5905" w:hanging="527"/>
      </w:pPr>
      <w:rPr>
        <w:rFonts w:hint="default"/>
        <w:lang w:val="en-US" w:eastAsia="zh-CN" w:bidi="ar-SA"/>
      </w:rPr>
    </w:lvl>
    <w:lvl w:ilvl="6" w:tentative="0">
      <w:start w:val="0"/>
      <w:numFmt w:val="bullet"/>
      <w:lvlText w:val="•"/>
      <w:lvlJc w:val="left"/>
      <w:pPr>
        <w:ind w:left="6766" w:hanging="527"/>
      </w:pPr>
      <w:rPr>
        <w:rFonts w:hint="default"/>
        <w:lang w:val="en-US" w:eastAsia="zh-CN" w:bidi="ar-SA"/>
      </w:rPr>
    </w:lvl>
    <w:lvl w:ilvl="7" w:tentative="0">
      <w:start w:val="0"/>
      <w:numFmt w:val="bullet"/>
      <w:lvlText w:val="•"/>
      <w:lvlJc w:val="left"/>
      <w:pPr>
        <w:ind w:left="7627" w:hanging="527"/>
      </w:pPr>
      <w:rPr>
        <w:rFonts w:hint="default"/>
        <w:lang w:val="en-US" w:eastAsia="zh-CN" w:bidi="ar-SA"/>
      </w:rPr>
    </w:lvl>
    <w:lvl w:ilvl="8" w:tentative="0">
      <w:start w:val="0"/>
      <w:numFmt w:val="bullet"/>
      <w:lvlText w:val="•"/>
      <w:lvlJc w:val="left"/>
      <w:pPr>
        <w:ind w:left="8488" w:hanging="527"/>
      </w:pPr>
      <w:rPr>
        <w:rFonts w:hint="default"/>
        <w:lang w:val="en-US" w:eastAsia="zh-CN" w:bidi="ar-SA"/>
      </w:rPr>
    </w:lvl>
  </w:abstractNum>
  <w:abstractNum w:abstractNumId="16">
    <w:nsid w:val="51C4BC33"/>
    <w:multiLevelType w:val="multilevel"/>
    <w:tmpl w:val="51C4BC33"/>
    <w:lvl w:ilvl="0" w:tentative="0">
      <w:start w:val="1"/>
      <w:numFmt w:val="decimal"/>
      <w:lvlText w:val="%1."/>
      <w:lvlJc w:val="left"/>
      <w:pPr>
        <w:ind w:left="139" w:hanging="266"/>
        <w:jc w:val="left"/>
      </w:pPr>
      <w:rPr>
        <w:rFonts w:hint="default"/>
        <w:spacing w:val="0"/>
        <w:w w:val="92"/>
        <w:lang w:val="en-US" w:eastAsia="zh-CN" w:bidi="ar-SA"/>
      </w:rPr>
    </w:lvl>
    <w:lvl w:ilvl="1" w:tentative="0">
      <w:start w:val="1"/>
      <w:numFmt w:val="decimal"/>
      <w:lvlText w:val="（%2）"/>
      <w:lvlJc w:val="left"/>
      <w:pPr>
        <w:ind w:left="1581" w:hanging="526"/>
        <w:jc w:val="left"/>
      </w:pPr>
      <w:rPr>
        <w:rFonts w:hint="default" w:ascii="宋体" w:hAnsi="宋体" w:eastAsia="宋体" w:cs="宋体"/>
        <w:b w:val="0"/>
        <w:bCs w:val="0"/>
        <w:i w:val="0"/>
        <w:iCs w:val="0"/>
        <w:spacing w:val="8"/>
        <w:w w:val="99"/>
        <w:sz w:val="18"/>
        <w:szCs w:val="18"/>
        <w:lang w:val="en-US" w:eastAsia="zh-CN" w:bidi="ar-SA"/>
      </w:rPr>
    </w:lvl>
    <w:lvl w:ilvl="2" w:tentative="0">
      <w:start w:val="0"/>
      <w:numFmt w:val="bullet"/>
      <w:lvlText w:val="•"/>
      <w:lvlJc w:val="left"/>
      <w:pPr>
        <w:ind w:left="2590" w:hanging="526"/>
      </w:pPr>
      <w:rPr>
        <w:rFonts w:hint="default"/>
        <w:lang w:val="en-US" w:eastAsia="zh-CN" w:bidi="ar-SA"/>
      </w:rPr>
    </w:lvl>
    <w:lvl w:ilvl="3" w:tentative="0">
      <w:start w:val="0"/>
      <w:numFmt w:val="bullet"/>
      <w:lvlText w:val="•"/>
      <w:lvlJc w:val="left"/>
      <w:pPr>
        <w:ind w:left="3600" w:hanging="526"/>
      </w:pPr>
      <w:rPr>
        <w:rFonts w:hint="default"/>
        <w:lang w:val="en-US" w:eastAsia="zh-CN" w:bidi="ar-SA"/>
      </w:rPr>
    </w:lvl>
    <w:lvl w:ilvl="4" w:tentative="0">
      <w:start w:val="0"/>
      <w:numFmt w:val="bullet"/>
      <w:lvlText w:val="•"/>
      <w:lvlJc w:val="left"/>
      <w:pPr>
        <w:ind w:left="4610" w:hanging="526"/>
      </w:pPr>
      <w:rPr>
        <w:rFonts w:hint="default"/>
        <w:lang w:val="en-US" w:eastAsia="zh-CN" w:bidi="ar-SA"/>
      </w:rPr>
    </w:lvl>
    <w:lvl w:ilvl="5" w:tentative="0">
      <w:start w:val="0"/>
      <w:numFmt w:val="bullet"/>
      <w:lvlText w:val="•"/>
      <w:lvlJc w:val="left"/>
      <w:pPr>
        <w:ind w:left="5620" w:hanging="526"/>
      </w:pPr>
      <w:rPr>
        <w:rFonts w:hint="default"/>
        <w:lang w:val="en-US" w:eastAsia="zh-CN" w:bidi="ar-SA"/>
      </w:rPr>
    </w:lvl>
    <w:lvl w:ilvl="6" w:tentative="0">
      <w:start w:val="0"/>
      <w:numFmt w:val="bullet"/>
      <w:lvlText w:val="•"/>
      <w:lvlJc w:val="left"/>
      <w:pPr>
        <w:ind w:left="6630" w:hanging="526"/>
      </w:pPr>
      <w:rPr>
        <w:rFonts w:hint="default"/>
        <w:lang w:val="en-US" w:eastAsia="zh-CN" w:bidi="ar-SA"/>
      </w:rPr>
    </w:lvl>
    <w:lvl w:ilvl="7" w:tentative="0">
      <w:start w:val="0"/>
      <w:numFmt w:val="bullet"/>
      <w:lvlText w:val="•"/>
      <w:lvlJc w:val="left"/>
      <w:pPr>
        <w:ind w:left="7640" w:hanging="526"/>
      </w:pPr>
      <w:rPr>
        <w:rFonts w:hint="default"/>
        <w:lang w:val="en-US" w:eastAsia="zh-CN" w:bidi="ar-SA"/>
      </w:rPr>
    </w:lvl>
    <w:lvl w:ilvl="8" w:tentative="0">
      <w:start w:val="0"/>
      <w:numFmt w:val="bullet"/>
      <w:lvlText w:val="•"/>
      <w:lvlJc w:val="left"/>
      <w:pPr>
        <w:ind w:left="8650" w:hanging="526"/>
      </w:pPr>
      <w:rPr>
        <w:rFonts w:hint="default"/>
        <w:lang w:val="en-US" w:eastAsia="zh-CN" w:bidi="ar-SA"/>
      </w:rPr>
    </w:lvl>
  </w:abstractNum>
  <w:abstractNum w:abstractNumId="17">
    <w:nsid w:val="59ADCABA"/>
    <w:multiLevelType w:val="multilevel"/>
    <w:tmpl w:val="59ADCABA"/>
    <w:lvl w:ilvl="0" w:tentative="0">
      <w:start w:val="1"/>
      <w:numFmt w:val="decimal"/>
      <w:lvlText w:val="（%1）"/>
      <w:lvlJc w:val="left"/>
      <w:pPr>
        <w:ind w:left="435" w:hanging="587"/>
        <w:jc w:val="left"/>
      </w:pPr>
      <w:rPr>
        <w:rFonts w:hint="default" w:ascii="微软雅黑" w:hAnsi="微软雅黑" w:eastAsia="微软雅黑" w:cs="微软雅黑"/>
        <w:b w:val="0"/>
        <w:bCs w:val="0"/>
        <w:i w:val="0"/>
        <w:iCs w:val="0"/>
        <w:spacing w:val="-15"/>
        <w:w w:val="102"/>
        <w:sz w:val="20"/>
        <w:szCs w:val="20"/>
        <w:lang w:val="en-US" w:eastAsia="zh-CN" w:bidi="ar-SA"/>
      </w:rPr>
    </w:lvl>
    <w:lvl w:ilvl="1" w:tentative="0">
      <w:start w:val="0"/>
      <w:numFmt w:val="bullet"/>
      <w:lvlText w:val="•"/>
      <w:lvlJc w:val="left"/>
      <w:pPr>
        <w:ind w:left="1417" w:hanging="587"/>
      </w:pPr>
      <w:rPr>
        <w:rFonts w:hint="default"/>
        <w:lang w:val="en-US" w:eastAsia="zh-CN" w:bidi="ar-SA"/>
      </w:rPr>
    </w:lvl>
    <w:lvl w:ilvl="2" w:tentative="0">
      <w:start w:val="0"/>
      <w:numFmt w:val="bullet"/>
      <w:lvlText w:val="•"/>
      <w:lvlJc w:val="left"/>
      <w:pPr>
        <w:ind w:left="2394" w:hanging="587"/>
      </w:pPr>
      <w:rPr>
        <w:rFonts w:hint="default"/>
        <w:lang w:val="en-US" w:eastAsia="zh-CN" w:bidi="ar-SA"/>
      </w:rPr>
    </w:lvl>
    <w:lvl w:ilvl="3" w:tentative="0">
      <w:start w:val="0"/>
      <w:numFmt w:val="bullet"/>
      <w:lvlText w:val="•"/>
      <w:lvlJc w:val="left"/>
      <w:pPr>
        <w:ind w:left="3371" w:hanging="587"/>
      </w:pPr>
      <w:rPr>
        <w:rFonts w:hint="default"/>
        <w:lang w:val="en-US" w:eastAsia="zh-CN" w:bidi="ar-SA"/>
      </w:rPr>
    </w:lvl>
    <w:lvl w:ilvl="4" w:tentative="0">
      <w:start w:val="0"/>
      <w:numFmt w:val="bullet"/>
      <w:lvlText w:val="•"/>
      <w:lvlJc w:val="left"/>
      <w:pPr>
        <w:ind w:left="4348" w:hanging="587"/>
      </w:pPr>
      <w:rPr>
        <w:rFonts w:hint="default"/>
        <w:lang w:val="en-US" w:eastAsia="zh-CN" w:bidi="ar-SA"/>
      </w:rPr>
    </w:lvl>
    <w:lvl w:ilvl="5" w:tentative="0">
      <w:start w:val="0"/>
      <w:numFmt w:val="bullet"/>
      <w:lvlText w:val="•"/>
      <w:lvlJc w:val="left"/>
      <w:pPr>
        <w:ind w:left="5325" w:hanging="587"/>
      </w:pPr>
      <w:rPr>
        <w:rFonts w:hint="default"/>
        <w:lang w:val="en-US" w:eastAsia="zh-CN" w:bidi="ar-SA"/>
      </w:rPr>
    </w:lvl>
    <w:lvl w:ilvl="6" w:tentative="0">
      <w:start w:val="0"/>
      <w:numFmt w:val="bullet"/>
      <w:lvlText w:val="•"/>
      <w:lvlJc w:val="left"/>
      <w:pPr>
        <w:ind w:left="6302" w:hanging="587"/>
      </w:pPr>
      <w:rPr>
        <w:rFonts w:hint="default"/>
        <w:lang w:val="en-US" w:eastAsia="zh-CN" w:bidi="ar-SA"/>
      </w:rPr>
    </w:lvl>
    <w:lvl w:ilvl="7" w:tentative="0">
      <w:start w:val="0"/>
      <w:numFmt w:val="bullet"/>
      <w:lvlText w:val="•"/>
      <w:lvlJc w:val="left"/>
      <w:pPr>
        <w:ind w:left="7279" w:hanging="587"/>
      </w:pPr>
      <w:rPr>
        <w:rFonts w:hint="default"/>
        <w:lang w:val="en-US" w:eastAsia="zh-CN" w:bidi="ar-SA"/>
      </w:rPr>
    </w:lvl>
    <w:lvl w:ilvl="8" w:tentative="0">
      <w:start w:val="0"/>
      <w:numFmt w:val="bullet"/>
      <w:lvlText w:val="•"/>
      <w:lvlJc w:val="left"/>
      <w:pPr>
        <w:ind w:left="8256" w:hanging="587"/>
      </w:pPr>
      <w:rPr>
        <w:rFonts w:hint="default"/>
        <w:lang w:val="en-US" w:eastAsia="zh-CN" w:bidi="ar-SA"/>
      </w:rPr>
    </w:lvl>
  </w:abstractNum>
  <w:abstractNum w:abstractNumId="18">
    <w:nsid w:val="5A241D34"/>
    <w:multiLevelType w:val="multilevel"/>
    <w:tmpl w:val="5A241D34"/>
    <w:lvl w:ilvl="0" w:tentative="0">
      <w:start w:val="5"/>
      <w:numFmt w:val="decimal"/>
      <w:lvlText w:val="%1"/>
      <w:lvlJc w:val="left"/>
      <w:pPr>
        <w:ind w:left="1291" w:hanging="211"/>
        <w:jc w:val="left"/>
      </w:pPr>
      <w:rPr>
        <w:rFonts w:hint="default" w:ascii="Times New Roman" w:hAnsi="Times New Roman" w:eastAsia="Times New Roman" w:cs="Times New Roman"/>
        <w:b/>
        <w:bCs/>
        <w:i w:val="0"/>
        <w:iCs w:val="0"/>
        <w:spacing w:val="0"/>
        <w:w w:val="100"/>
        <w:sz w:val="21"/>
        <w:szCs w:val="21"/>
        <w:lang w:val="en-US" w:eastAsia="zh-CN" w:bidi="ar-SA"/>
      </w:rPr>
    </w:lvl>
    <w:lvl w:ilvl="1" w:tentative="0">
      <w:start w:val="1"/>
      <w:numFmt w:val="decimal"/>
      <w:lvlText w:val="%1.%2"/>
      <w:lvlJc w:val="left"/>
      <w:pPr>
        <w:ind w:left="1501" w:hanging="421"/>
        <w:jc w:val="left"/>
      </w:pPr>
      <w:rPr>
        <w:rFonts w:hint="default" w:ascii="宋体" w:hAnsi="宋体" w:eastAsia="宋体" w:cs="宋体"/>
        <w:b w:val="0"/>
        <w:bCs w:val="0"/>
        <w:i w:val="0"/>
        <w:iCs w:val="0"/>
        <w:spacing w:val="0"/>
        <w:w w:val="100"/>
        <w:sz w:val="21"/>
        <w:szCs w:val="21"/>
        <w:lang w:val="en-US" w:eastAsia="zh-CN" w:bidi="ar-SA"/>
      </w:rPr>
    </w:lvl>
    <w:lvl w:ilvl="2" w:tentative="0">
      <w:start w:val="0"/>
      <w:numFmt w:val="bullet"/>
      <w:lvlText w:val="•"/>
      <w:lvlJc w:val="left"/>
      <w:pPr>
        <w:ind w:left="2467" w:hanging="421"/>
      </w:pPr>
      <w:rPr>
        <w:rFonts w:hint="default"/>
        <w:lang w:val="en-US" w:eastAsia="zh-CN" w:bidi="ar-SA"/>
      </w:rPr>
    </w:lvl>
    <w:lvl w:ilvl="3" w:tentative="0">
      <w:start w:val="0"/>
      <w:numFmt w:val="bullet"/>
      <w:lvlText w:val="•"/>
      <w:lvlJc w:val="left"/>
      <w:pPr>
        <w:ind w:left="3435" w:hanging="421"/>
      </w:pPr>
      <w:rPr>
        <w:rFonts w:hint="default"/>
        <w:lang w:val="en-US" w:eastAsia="zh-CN" w:bidi="ar-SA"/>
      </w:rPr>
    </w:lvl>
    <w:lvl w:ilvl="4" w:tentative="0">
      <w:start w:val="0"/>
      <w:numFmt w:val="bullet"/>
      <w:lvlText w:val="•"/>
      <w:lvlJc w:val="left"/>
      <w:pPr>
        <w:ind w:left="4403" w:hanging="421"/>
      </w:pPr>
      <w:rPr>
        <w:rFonts w:hint="default"/>
        <w:lang w:val="en-US" w:eastAsia="zh-CN" w:bidi="ar-SA"/>
      </w:rPr>
    </w:lvl>
    <w:lvl w:ilvl="5" w:tentative="0">
      <w:start w:val="0"/>
      <w:numFmt w:val="bullet"/>
      <w:lvlText w:val="•"/>
      <w:lvlJc w:val="left"/>
      <w:pPr>
        <w:ind w:left="5371" w:hanging="421"/>
      </w:pPr>
      <w:rPr>
        <w:rFonts w:hint="default"/>
        <w:lang w:val="en-US" w:eastAsia="zh-CN" w:bidi="ar-SA"/>
      </w:rPr>
    </w:lvl>
    <w:lvl w:ilvl="6" w:tentative="0">
      <w:start w:val="0"/>
      <w:numFmt w:val="bullet"/>
      <w:lvlText w:val="•"/>
      <w:lvlJc w:val="left"/>
      <w:pPr>
        <w:ind w:left="6338" w:hanging="421"/>
      </w:pPr>
      <w:rPr>
        <w:rFonts w:hint="default"/>
        <w:lang w:val="en-US" w:eastAsia="zh-CN" w:bidi="ar-SA"/>
      </w:rPr>
    </w:lvl>
    <w:lvl w:ilvl="7" w:tentative="0">
      <w:start w:val="0"/>
      <w:numFmt w:val="bullet"/>
      <w:lvlText w:val="•"/>
      <w:lvlJc w:val="left"/>
      <w:pPr>
        <w:ind w:left="7306" w:hanging="421"/>
      </w:pPr>
      <w:rPr>
        <w:rFonts w:hint="default"/>
        <w:lang w:val="en-US" w:eastAsia="zh-CN" w:bidi="ar-SA"/>
      </w:rPr>
    </w:lvl>
    <w:lvl w:ilvl="8" w:tentative="0">
      <w:start w:val="0"/>
      <w:numFmt w:val="bullet"/>
      <w:lvlText w:val="•"/>
      <w:lvlJc w:val="left"/>
      <w:pPr>
        <w:ind w:left="8274" w:hanging="421"/>
      </w:pPr>
      <w:rPr>
        <w:rFonts w:hint="default"/>
        <w:lang w:val="en-US" w:eastAsia="zh-CN" w:bidi="ar-SA"/>
      </w:rPr>
    </w:lvl>
  </w:abstractNum>
  <w:abstractNum w:abstractNumId="19">
    <w:nsid w:val="72183CF9"/>
    <w:multiLevelType w:val="multilevel"/>
    <w:tmpl w:val="72183CF9"/>
    <w:lvl w:ilvl="0" w:tentative="0">
      <w:start w:val="1"/>
      <w:numFmt w:val="decimal"/>
      <w:lvlText w:val="（%1）"/>
      <w:lvlJc w:val="left"/>
      <w:pPr>
        <w:ind w:left="112" w:hanging="527"/>
        <w:jc w:val="left"/>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768" w:hanging="527"/>
      </w:pPr>
      <w:rPr>
        <w:rFonts w:hint="default"/>
        <w:lang w:val="en-US" w:eastAsia="zh-CN" w:bidi="ar-SA"/>
      </w:rPr>
    </w:lvl>
    <w:lvl w:ilvl="2" w:tentative="0">
      <w:start w:val="0"/>
      <w:numFmt w:val="bullet"/>
      <w:lvlText w:val="•"/>
      <w:lvlJc w:val="left"/>
      <w:pPr>
        <w:ind w:left="1417" w:hanging="527"/>
      </w:pPr>
      <w:rPr>
        <w:rFonts w:hint="default"/>
        <w:lang w:val="en-US" w:eastAsia="zh-CN" w:bidi="ar-SA"/>
      </w:rPr>
    </w:lvl>
    <w:lvl w:ilvl="3" w:tentative="0">
      <w:start w:val="0"/>
      <w:numFmt w:val="bullet"/>
      <w:lvlText w:val="•"/>
      <w:lvlJc w:val="left"/>
      <w:pPr>
        <w:ind w:left="2066" w:hanging="527"/>
      </w:pPr>
      <w:rPr>
        <w:rFonts w:hint="default"/>
        <w:lang w:val="en-US" w:eastAsia="zh-CN" w:bidi="ar-SA"/>
      </w:rPr>
    </w:lvl>
    <w:lvl w:ilvl="4" w:tentative="0">
      <w:start w:val="0"/>
      <w:numFmt w:val="bullet"/>
      <w:lvlText w:val="•"/>
      <w:lvlJc w:val="left"/>
      <w:pPr>
        <w:ind w:left="2715" w:hanging="527"/>
      </w:pPr>
      <w:rPr>
        <w:rFonts w:hint="default"/>
        <w:lang w:val="en-US" w:eastAsia="zh-CN" w:bidi="ar-SA"/>
      </w:rPr>
    </w:lvl>
    <w:lvl w:ilvl="5" w:tentative="0">
      <w:start w:val="0"/>
      <w:numFmt w:val="bullet"/>
      <w:lvlText w:val="•"/>
      <w:lvlJc w:val="left"/>
      <w:pPr>
        <w:ind w:left="3364" w:hanging="527"/>
      </w:pPr>
      <w:rPr>
        <w:rFonts w:hint="default"/>
        <w:lang w:val="en-US" w:eastAsia="zh-CN" w:bidi="ar-SA"/>
      </w:rPr>
    </w:lvl>
    <w:lvl w:ilvl="6" w:tentative="0">
      <w:start w:val="0"/>
      <w:numFmt w:val="bullet"/>
      <w:lvlText w:val="•"/>
      <w:lvlJc w:val="left"/>
      <w:pPr>
        <w:ind w:left="4012" w:hanging="527"/>
      </w:pPr>
      <w:rPr>
        <w:rFonts w:hint="default"/>
        <w:lang w:val="en-US" w:eastAsia="zh-CN" w:bidi="ar-SA"/>
      </w:rPr>
    </w:lvl>
    <w:lvl w:ilvl="7" w:tentative="0">
      <w:start w:val="0"/>
      <w:numFmt w:val="bullet"/>
      <w:lvlText w:val="•"/>
      <w:lvlJc w:val="left"/>
      <w:pPr>
        <w:ind w:left="4661" w:hanging="527"/>
      </w:pPr>
      <w:rPr>
        <w:rFonts w:hint="default"/>
        <w:lang w:val="en-US" w:eastAsia="zh-CN" w:bidi="ar-SA"/>
      </w:rPr>
    </w:lvl>
    <w:lvl w:ilvl="8" w:tentative="0">
      <w:start w:val="0"/>
      <w:numFmt w:val="bullet"/>
      <w:lvlText w:val="•"/>
      <w:lvlJc w:val="left"/>
      <w:pPr>
        <w:ind w:left="5310" w:hanging="527"/>
      </w:pPr>
      <w:rPr>
        <w:rFonts w:hint="default"/>
        <w:lang w:val="en-US" w:eastAsia="zh-CN" w:bidi="ar-SA"/>
      </w:rPr>
    </w:lvl>
  </w:abstractNum>
  <w:num w:numId="1">
    <w:abstractNumId w:val="7"/>
  </w:num>
  <w:num w:numId="2">
    <w:abstractNumId w:val="4"/>
  </w:num>
  <w:num w:numId="3">
    <w:abstractNumId w:val="17"/>
  </w:num>
  <w:num w:numId="4">
    <w:abstractNumId w:val="2"/>
  </w:num>
  <w:num w:numId="5">
    <w:abstractNumId w:val="1"/>
  </w:num>
  <w:num w:numId="6">
    <w:abstractNumId w:val="9"/>
  </w:num>
  <w:num w:numId="7">
    <w:abstractNumId w:val="12"/>
  </w:num>
  <w:num w:numId="8">
    <w:abstractNumId w:val="19"/>
  </w:num>
  <w:num w:numId="9">
    <w:abstractNumId w:val="8"/>
  </w:num>
  <w:num w:numId="10">
    <w:abstractNumId w:val="0"/>
  </w:num>
  <w:num w:numId="11">
    <w:abstractNumId w:val="13"/>
  </w:num>
  <w:num w:numId="12">
    <w:abstractNumId w:val="18"/>
  </w:num>
  <w:num w:numId="13">
    <w:abstractNumId w:val="3"/>
  </w:num>
  <w:num w:numId="14">
    <w:abstractNumId w:val="15"/>
  </w:num>
  <w:num w:numId="15">
    <w:abstractNumId w:val="6"/>
  </w:num>
  <w:num w:numId="16">
    <w:abstractNumId w:val="11"/>
  </w:num>
  <w:num w:numId="17">
    <w:abstractNumId w:val="5"/>
  </w:num>
  <w:num w:numId="18">
    <w:abstractNumId w:val="10"/>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9E134A9"/>
    <w:rsid w:val="19FD1EF0"/>
    <w:rsid w:val="596332B9"/>
    <w:rsid w:val="67357F92"/>
    <w:rsid w:val="7AD50769"/>
    <w:rsid w:val="7CD44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2507" w:hanging="1818"/>
      <w:outlineLvl w:val="1"/>
    </w:pPr>
    <w:rPr>
      <w:rFonts w:ascii="Microsoft JhengHei" w:hAnsi="Microsoft JhengHei" w:eastAsia="Microsoft JhengHei" w:cs="Microsoft JhengHei"/>
      <w:b/>
      <w:bCs/>
      <w:sz w:val="30"/>
      <w:szCs w:val="30"/>
      <w:lang w:val="en-US" w:eastAsia="zh-CN" w:bidi="ar-SA"/>
    </w:rPr>
  </w:style>
  <w:style w:type="paragraph" w:styleId="3">
    <w:name w:val="heading 2"/>
    <w:basedOn w:val="1"/>
    <w:qFormat/>
    <w:uiPriority w:val="1"/>
    <w:pPr>
      <w:ind w:left="-1"/>
      <w:jc w:val="center"/>
      <w:outlineLvl w:val="2"/>
    </w:pPr>
    <w:rPr>
      <w:rFonts w:ascii="Microsoft JhengHei" w:hAnsi="Microsoft JhengHei" w:eastAsia="Microsoft JhengHei" w:cs="Microsoft JhengHei"/>
      <w:b/>
      <w:bCs/>
      <w:sz w:val="28"/>
      <w:szCs w:val="28"/>
      <w:lang w:val="en-US" w:eastAsia="zh-CN" w:bidi="ar-SA"/>
    </w:rPr>
  </w:style>
  <w:style w:type="paragraph" w:styleId="4">
    <w:name w:val="heading 3"/>
    <w:basedOn w:val="1"/>
    <w:next w:val="1"/>
    <w:qFormat/>
    <w:uiPriority w:val="1"/>
    <w:pPr>
      <w:ind w:left="1395" w:hanging="315"/>
      <w:outlineLvl w:val="3"/>
    </w:pPr>
    <w:rPr>
      <w:rFonts w:ascii="Microsoft JhengHei" w:hAnsi="Microsoft JhengHei" w:eastAsia="Microsoft JhengHei" w:cs="Microsoft JhengHei"/>
      <w:b/>
      <w:bCs/>
      <w:sz w:val="21"/>
      <w:szCs w:val="21"/>
      <w:lang w:val="en-US" w:eastAsia="zh-CN" w:bidi="ar-SA"/>
    </w:rPr>
  </w:style>
  <w:style w:type="paragraph" w:styleId="5">
    <w:name w:val="heading 4"/>
    <w:basedOn w:val="1"/>
    <w:next w:val="1"/>
    <w:qFormat/>
    <w:uiPriority w:val="1"/>
    <w:pPr>
      <w:ind w:left="244"/>
      <w:outlineLvl w:val="3"/>
    </w:pPr>
    <w:rPr>
      <w:sz w:val="21"/>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1"/>
    <w:rPr>
      <w:rFonts w:ascii="宋体" w:hAnsi="宋体" w:eastAsia="宋体" w:cs="宋体"/>
      <w:sz w:val="21"/>
      <w:szCs w:val="21"/>
      <w:lang w:val="en-US" w:eastAsia="zh-CN" w:bidi="ar-SA"/>
    </w:rPr>
  </w:style>
  <w:style w:type="paragraph" w:styleId="7">
    <w:name w:val="Body Text 2"/>
    <w:basedOn w:val="1"/>
    <w:next w:val="6"/>
    <w:qFormat/>
    <w:uiPriority w:val="0"/>
    <w:pPr>
      <w:spacing w:after="120" w:line="480" w:lineRule="auto"/>
    </w:pPr>
    <w:rPr>
      <w:rFonts w:eastAsiaTheme="minorHAnsi"/>
    </w:rPr>
  </w:style>
  <w:style w:type="paragraph" w:styleId="8">
    <w:name w:val="Title"/>
    <w:basedOn w:val="1"/>
    <w:qFormat/>
    <w:uiPriority w:val="1"/>
    <w:pPr>
      <w:ind w:left="87"/>
      <w:jc w:val="center"/>
    </w:pPr>
    <w:rPr>
      <w:rFonts w:ascii="Microsoft JhengHei" w:hAnsi="Microsoft JhengHei" w:eastAsia="Microsoft JhengHei" w:cs="Microsoft JhengHei"/>
      <w:b/>
      <w:bCs/>
      <w:sz w:val="84"/>
      <w:szCs w:val="84"/>
      <w:lang w:val="en-US" w:eastAsia="zh-CN" w:bidi="ar-SA"/>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659" w:firstLine="420"/>
    </w:pPr>
    <w:rPr>
      <w:rFonts w:ascii="宋体" w:hAnsi="宋体" w:eastAsia="宋体" w:cs="宋体"/>
      <w:lang w:val="en-US" w:eastAsia="zh-CN" w:bidi="ar-SA"/>
    </w:rPr>
  </w:style>
  <w:style w:type="paragraph" w:customStyle="1" w:styleId="14">
    <w:name w:val="Table Paragraph"/>
    <w:basedOn w:val="1"/>
    <w:qFormat/>
    <w:uiPriority w:val="1"/>
    <w:rPr>
      <w:rFonts w:ascii="宋体" w:hAnsi="宋体" w:eastAsia="宋体" w:cs="宋体"/>
      <w:lang w:val="en-US" w:eastAsia="zh-CN" w:bidi="ar-SA"/>
    </w:rPr>
  </w:style>
  <w:style w:type="paragraph" w:customStyle="1" w:styleId="15">
    <w:name w:val="Table Text"/>
    <w:basedOn w:val="1"/>
    <w:semiHidden/>
    <w:qFormat/>
    <w:uiPriority w:val="0"/>
    <w:rPr>
      <w:rFonts w:eastAsia="Arial"/>
    </w:rPr>
  </w:style>
  <w:style w:type="character" w:customStyle="1" w:styleId="16">
    <w:name w:val="font2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ascii="Arial" w:hAnsi="Arial" w:cs="Arial"/>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character" w:customStyle="1" w:styleId="19">
    <w:name w:val="font61"/>
    <w:basedOn w:val="11"/>
    <w:qFormat/>
    <w:uiPriority w:val="0"/>
    <w:rPr>
      <w:rFonts w:hint="default" w:ascii="Times New Roman" w:hAnsi="Times New Roman" w:cs="Times New Roman"/>
      <w:color w:val="000000"/>
      <w:sz w:val="20"/>
      <w:szCs w:val="20"/>
      <w:u w:val="none"/>
    </w:rPr>
  </w:style>
  <w:style w:type="character" w:customStyle="1" w:styleId="20">
    <w:name w:val="font71"/>
    <w:basedOn w:val="11"/>
    <w:qFormat/>
    <w:uiPriority w:val="0"/>
    <w:rPr>
      <w:rFonts w:hint="eastAsia" w:ascii="宋体" w:hAnsi="宋体" w:eastAsia="宋体" w:cs="宋体"/>
      <w:color w:val="000000"/>
      <w:sz w:val="22"/>
      <w:szCs w:val="22"/>
      <w:u w:val="none"/>
    </w:rPr>
  </w:style>
  <w:style w:type="character" w:customStyle="1" w:styleId="21">
    <w:name w:val="font81"/>
    <w:basedOn w:val="11"/>
    <w:qFormat/>
    <w:uiPriority w:val="0"/>
    <w:rPr>
      <w:rFonts w:hint="default" w:ascii="Times New Roman" w:hAnsi="Times New Roman" w:cs="Times New Roman"/>
      <w:color w:val="000000"/>
      <w:sz w:val="22"/>
      <w:szCs w:val="22"/>
      <w:u w:val="none"/>
    </w:rPr>
  </w:style>
  <w:style w:type="character" w:customStyle="1" w:styleId="2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14174</Words>
  <Characters>14804</Characters>
  <TotalTime>4</TotalTime>
  <ScaleCrop>false</ScaleCrop>
  <LinksUpToDate>false</LinksUpToDate>
  <CharactersWithSpaces>15063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2026-04-07T02:29:00Z</dcterms:created>
  <dc:creator>Administrator</dc:creator>
  <cp:lastModifiedBy>511日修改</cp:lastModifiedBy>
  <dcterms:modified xsi:type="dcterms:W3CDTF">2026-04-15T07:39:23Z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Office Word 2007</vt:lpwstr>
  </property>
  <property fmtid="{D5CDD505-2E9C-101B-9397-08002B2CF9AE}" pid="4" name="LastSaved">
    <vt:filetime>2026-04-07T00:00:00Z</vt:filetime>
  </property>
  <property fmtid="{D5CDD505-2E9C-101B-9397-08002B2CF9AE}" pid="5" name="Producer">
    <vt:lpwstr>Microsoft® Office Word 2007; modified using iText® 5.5.14-SNAPSHOT ©2000-2018 iText Group NV (AGPL-version)</vt:lpwstr>
  </property>
  <property fmtid="{D5CDD505-2E9C-101B-9397-08002B2CF9AE}" pid="6" name="KSOTemplateDocerSaveRecord">
    <vt:lpwstr>eyJoZGlkIjoiMmExMzliZDU3MWE5YTNlM2Q4MGZkMGI5NDU1YmU2NDMiLCJ1c2VySWQiOiIzODEwOTI2MjUifQ==</vt:lpwstr>
  </property>
  <property fmtid="{D5CDD505-2E9C-101B-9397-08002B2CF9AE}" pid="7" name="KSOProductBuildVer">
    <vt:lpwstr>2052-12.1.0.25225</vt:lpwstr>
  </property>
  <property fmtid="{D5CDD505-2E9C-101B-9397-08002B2CF9AE}" pid="8" name="ICV">
    <vt:lpwstr>89A8E338807948969D0435A7AD1E370D_13</vt:lpwstr>
  </property>
</Properties>
</file>