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beforeAutospacing="0" w:after="0" w:afterAutospacing="0" w:line="360" w:lineRule="auto"/>
        <w:jc w:val="center"/>
        <w:rPr>
          <w:rFonts w:hint="eastAsia"/>
          <w:sz w:val="32"/>
          <w:szCs w:val="32"/>
          <w:lang w:eastAsia="zh-CN"/>
        </w:rPr>
      </w:pPr>
      <w:r>
        <w:rPr>
          <w:rFonts w:hint="eastAsia"/>
          <w:sz w:val="32"/>
          <w:szCs w:val="32"/>
          <w:lang w:eastAsia="zh-CN"/>
        </w:rPr>
        <w:t>郑州大学历史学院中华源考古实验室购置仪器项目</w:t>
      </w:r>
    </w:p>
    <w:p>
      <w:pPr>
        <w:pStyle w:val="3"/>
        <w:tabs>
          <w:tab w:val="left" w:pos="0"/>
        </w:tabs>
        <w:autoSpaceDE w:val="0"/>
        <w:autoSpaceDN w:val="0"/>
        <w:adjustRightInd w:val="0"/>
        <w:spacing w:before="0" w:beforeAutospacing="0" w:after="0" w:afterAutospacing="0" w:line="360" w:lineRule="auto"/>
        <w:jc w:val="center"/>
        <w:rPr>
          <w:sz w:val="32"/>
          <w:szCs w:val="32"/>
        </w:rPr>
      </w:pPr>
      <w:r>
        <w:rPr>
          <w:rFonts w:hint="eastAsia"/>
          <w:sz w:val="32"/>
          <w:szCs w:val="32"/>
          <w:lang w:eastAsia="zh-CN"/>
        </w:rPr>
        <w:t>-中标公告</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1、采购项目编号</w:t>
      </w:r>
      <w:r>
        <w:rPr>
          <w:rFonts w:hint="eastAsia" w:ascii="宋体" w:hAnsi="宋体" w:eastAsia="宋体" w:cs="宋体"/>
          <w:sz w:val="24"/>
          <w:szCs w:val="24"/>
        </w:rPr>
        <w:t>：豫财招标采购-2022-</w:t>
      </w:r>
      <w:r>
        <w:rPr>
          <w:rFonts w:hint="eastAsia" w:ascii="宋体" w:hAnsi="宋体" w:eastAsia="宋体" w:cs="宋体"/>
          <w:sz w:val="24"/>
          <w:szCs w:val="24"/>
          <w:lang w:val="en-US" w:eastAsia="zh-CN"/>
        </w:rPr>
        <w:t>1408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cs="宋体"/>
          <w:sz w:val="24"/>
          <w:szCs w:val="24"/>
          <w:lang w:eastAsia="zh-CN"/>
        </w:rPr>
        <w:t>郑州大学历史学院中华源考古实验室购置仪器项目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招标</w:t>
      </w:r>
      <w:r>
        <w:rPr>
          <w:rFonts w:hint="eastAsia" w:ascii="宋体" w:hAnsi="宋体" w:eastAsia="宋体" w:cs="宋体"/>
          <w:sz w:val="24"/>
          <w:szCs w:val="24"/>
        </w:rPr>
        <w:t>公告发布日期：202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5、评审日期：202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二、采购项目用途、数量、简要技术要求、合同履行日期：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采购内容：标包一：超景深显微镜1台/套、高温热膨胀仪1台/套；标包二：冻干机1台/套、离心机2台/套、金相显微镜2台/套、生物显微镜1台/套、相机3台/套、骨骼测量仪1台/套，具体参数详见招标文件。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2、</w:t>
      </w:r>
      <w:r>
        <w:rPr>
          <w:rFonts w:hint="eastAsia" w:ascii="宋体" w:hAnsi="宋体" w:eastAsia="宋体" w:cs="宋体"/>
          <w:sz w:val="24"/>
          <w:szCs w:val="24"/>
          <w:lang w:val="en-US" w:eastAsia="zh-CN"/>
        </w:rPr>
        <w:t>交货期：90日历天。</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3、</w:t>
      </w:r>
      <w:r>
        <w:rPr>
          <w:rFonts w:hint="eastAsia" w:ascii="宋体" w:hAnsi="宋体" w:eastAsia="宋体" w:cs="宋体"/>
          <w:sz w:val="24"/>
          <w:szCs w:val="24"/>
          <w:lang w:val="en-US" w:eastAsia="zh-CN"/>
        </w:rPr>
        <w:t>质量要求：合格，符合国家相关验收规范标准。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4、</w:t>
      </w:r>
      <w:r>
        <w:rPr>
          <w:rFonts w:hint="eastAsia" w:ascii="宋体" w:hAnsi="宋体" w:eastAsia="宋体" w:cs="宋体"/>
          <w:sz w:val="24"/>
          <w:szCs w:val="24"/>
          <w:lang w:val="en-US" w:eastAsia="zh-CN"/>
        </w:rPr>
        <w:t>质保期：国产设备质保期3年，进口设备质保期1年。</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交货地点：采购人指定地点。</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中标情况</w:t>
      </w:r>
    </w:p>
    <w:tbl>
      <w:tblPr>
        <w:tblStyle w:val="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481"/>
        <w:gridCol w:w="1725"/>
        <w:gridCol w:w="2139"/>
        <w:gridCol w:w="131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3"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2481" w:type="dxa"/>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p>
        </w:tc>
        <w:tc>
          <w:tcPr>
            <w:tcW w:w="1725"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2139"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地址</w:t>
            </w:r>
          </w:p>
        </w:tc>
        <w:tc>
          <w:tcPr>
            <w:tcW w:w="1310"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中标金额</w:t>
            </w:r>
          </w:p>
        </w:tc>
        <w:tc>
          <w:tcPr>
            <w:tcW w:w="819"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183" w:type="dxa"/>
            <w:vMerge w:val="restart"/>
            <w:noWrap w:val="0"/>
            <w:vAlign w:val="center"/>
          </w:tcPr>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豫政采(2)20222120-1</w:t>
            </w:r>
          </w:p>
        </w:tc>
        <w:tc>
          <w:tcPr>
            <w:tcW w:w="2481"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超景深显微镜1台/套、高温热膨胀仪1台/套</w:t>
            </w:r>
          </w:p>
        </w:tc>
        <w:tc>
          <w:tcPr>
            <w:tcW w:w="1725" w:type="dxa"/>
            <w:noWrap w:val="0"/>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河南赛恩斯仪器设备有限公司 </w:t>
            </w:r>
          </w:p>
        </w:tc>
        <w:tc>
          <w:tcPr>
            <w:tcW w:w="2139" w:type="dxa"/>
            <w:noWrap w:val="0"/>
            <w:vAlign w:val="center"/>
          </w:tcPr>
          <w:p>
            <w:p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河南省郑州市中原区中原中路171号万达广场11号楼综合楼1单元13 层1328 号</w:t>
            </w:r>
          </w:p>
        </w:tc>
        <w:tc>
          <w:tcPr>
            <w:tcW w:w="1310" w:type="dxa"/>
            <w:noWrap w:val="0"/>
            <w:vAlign w:val="center"/>
          </w:tcPr>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964900.0</w:t>
            </w:r>
            <w:r>
              <w:rPr>
                <w:rFonts w:hint="eastAsia" w:ascii="宋体" w:hAnsi="宋体" w:cs="宋体"/>
                <w:sz w:val="24"/>
                <w:szCs w:val="24"/>
                <w:lang w:val="en-US" w:eastAsia="zh-CN"/>
              </w:rPr>
              <w:t>0</w:t>
            </w:r>
          </w:p>
        </w:tc>
        <w:tc>
          <w:tcPr>
            <w:tcW w:w="81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1183" w:type="dxa"/>
            <w:vMerge w:val="continue"/>
            <w:noWrap w:val="0"/>
            <w:vAlign w:val="top"/>
          </w:tcPr>
          <w:p>
            <w:pPr>
              <w:spacing w:line="360" w:lineRule="auto"/>
              <w:rPr>
                <w:rFonts w:hint="eastAsia" w:ascii="宋体" w:hAnsi="宋体" w:eastAsia="宋体" w:cs="宋体"/>
                <w:sz w:val="24"/>
                <w:szCs w:val="24"/>
              </w:rPr>
            </w:pPr>
          </w:p>
        </w:tc>
        <w:tc>
          <w:tcPr>
            <w:tcW w:w="8474" w:type="dxa"/>
            <w:gridSpan w:val="5"/>
            <w:noWrap w:val="0"/>
            <w:vAlign w:val="top"/>
          </w:tcPr>
          <w:tbl>
            <w:tblPr>
              <w:tblStyle w:val="6"/>
              <w:tblW w:w="482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3"/>
              <w:gridCol w:w="1149"/>
              <w:gridCol w:w="1608"/>
              <w:gridCol w:w="1608"/>
              <w:gridCol w:w="1206"/>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品牌（如有）</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规格型号</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数量</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r>
          </w:tbl>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83" w:type="dxa"/>
            <w:noWrap w:val="0"/>
            <w:vAlign w:val="center"/>
          </w:tcPr>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2481"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采购内容</w:t>
            </w:r>
          </w:p>
        </w:tc>
        <w:tc>
          <w:tcPr>
            <w:tcW w:w="1725"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2139"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地址</w:t>
            </w:r>
          </w:p>
        </w:tc>
        <w:tc>
          <w:tcPr>
            <w:tcW w:w="1310"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中标金额</w:t>
            </w:r>
          </w:p>
        </w:tc>
        <w:tc>
          <w:tcPr>
            <w:tcW w:w="819"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183"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豫政采(2)20222120-2</w:t>
            </w:r>
          </w:p>
        </w:tc>
        <w:tc>
          <w:tcPr>
            <w:tcW w:w="2481" w:type="dxa"/>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冻干机1台/套、离心机2台/套、金相显微镜2台/套、生物显微镜1台/套、相机3台/套、骨骼测量仪1台/套</w:t>
            </w:r>
          </w:p>
        </w:tc>
        <w:tc>
          <w:tcPr>
            <w:tcW w:w="1725" w:type="dxa"/>
            <w:noWrap w:val="0"/>
            <w:vAlign w:val="center"/>
          </w:tcPr>
          <w:p>
            <w:pPr>
              <w:spacing w:line="360" w:lineRule="auto"/>
              <w:rPr>
                <w:rFonts w:hint="eastAsia" w:ascii="宋体" w:hAnsi="宋体" w:cs="宋体"/>
                <w:sz w:val="24"/>
              </w:rPr>
            </w:pPr>
            <w:r>
              <w:rPr>
                <w:rFonts w:hint="eastAsia" w:ascii="宋体" w:hAnsi="宋体" w:cs="宋体"/>
                <w:sz w:val="24"/>
                <w:lang w:val="en-US" w:eastAsia="zh-CN"/>
              </w:rPr>
              <w:t xml:space="preserve">河南恒孚来商贸有限公司 </w:t>
            </w:r>
          </w:p>
        </w:tc>
        <w:tc>
          <w:tcPr>
            <w:tcW w:w="2139" w:type="dxa"/>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郑州市金水区东明路187号B座6层605</w:t>
            </w:r>
          </w:p>
        </w:tc>
        <w:tc>
          <w:tcPr>
            <w:tcW w:w="1310" w:type="dxa"/>
            <w:noWrap w:val="0"/>
            <w:vAlign w:val="center"/>
          </w:tcPr>
          <w:p>
            <w:pPr>
              <w:spacing w:line="360" w:lineRule="auto"/>
              <w:rPr>
                <w:rFonts w:hint="eastAsia" w:ascii="宋体" w:hAnsi="宋体" w:cs="宋体"/>
                <w:sz w:val="24"/>
              </w:rPr>
            </w:pPr>
            <w:r>
              <w:rPr>
                <w:rFonts w:hint="eastAsia" w:ascii="宋体" w:hAnsi="宋体" w:cs="宋体"/>
                <w:sz w:val="24"/>
                <w:lang w:val="en-US" w:eastAsia="zh-CN"/>
              </w:rPr>
              <w:t xml:space="preserve">826000.00 </w:t>
            </w:r>
          </w:p>
          <w:p>
            <w:pPr>
              <w:spacing w:line="360" w:lineRule="auto"/>
              <w:rPr>
                <w:rFonts w:hint="eastAsia" w:ascii="宋体" w:hAnsi="宋体" w:cs="宋体"/>
                <w:sz w:val="24"/>
              </w:rPr>
            </w:pPr>
          </w:p>
        </w:tc>
        <w:tc>
          <w:tcPr>
            <w:tcW w:w="81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1183" w:type="dxa"/>
            <w:vMerge w:val="continue"/>
            <w:noWrap w:val="0"/>
            <w:vAlign w:val="top"/>
          </w:tcPr>
          <w:p>
            <w:pPr>
              <w:spacing w:line="360" w:lineRule="auto"/>
              <w:rPr>
                <w:rFonts w:hint="eastAsia" w:ascii="宋体" w:hAnsi="宋体" w:eastAsia="宋体" w:cs="宋体"/>
                <w:sz w:val="24"/>
                <w:szCs w:val="24"/>
              </w:rPr>
            </w:pPr>
          </w:p>
        </w:tc>
        <w:tc>
          <w:tcPr>
            <w:tcW w:w="8474" w:type="dxa"/>
            <w:gridSpan w:val="5"/>
            <w:noWrap w:val="0"/>
            <w:vAlign w:val="top"/>
          </w:tcPr>
          <w:tbl>
            <w:tblPr>
              <w:tblStyle w:val="6"/>
              <w:tblW w:w="482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3"/>
              <w:gridCol w:w="1149"/>
              <w:gridCol w:w="1608"/>
              <w:gridCol w:w="1608"/>
              <w:gridCol w:w="1206"/>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品牌（如有）</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规格型号</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数量</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r>
          </w:tbl>
          <w:p>
            <w:pPr>
              <w:spacing w:line="360" w:lineRule="auto"/>
              <w:rPr>
                <w:rFonts w:hint="eastAsia" w:ascii="宋体" w:hAnsi="宋体" w:eastAsia="宋体" w:cs="宋体"/>
                <w:sz w:val="24"/>
                <w:szCs w:val="24"/>
              </w:rPr>
            </w:pPr>
          </w:p>
        </w:tc>
      </w:tr>
    </w:tbl>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四、评审专家名单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韩山河、李中显、刘志立、梁慧丽、周亚威</w:t>
      </w:r>
      <w:r>
        <w:rPr>
          <w:rFonts w:hint="eastAsia" w:ascii="宋体" w:hAnsi="宋体" w:eastAsia="宋体" w:cs="宋体"/>
          <w:sz w:val="24"/>
          <w:szCs w:val="24"/>
          <w:highlight w:val="none"/>
          <w:lang w:val="en-US" w:eastAsia="zh-CN"/>
        </w:rPr>
        <w:t>（采购人代表）</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五、代理服务收费标准及金额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收费标准：以实际中标金额为基准，参照原国家《招标代理服务收费管理暂行办法》计价格[2002]1980号及国家发改办[2003]857号文件规定的收取标准，由中标</w:t>
      </w:r>
      <w:r>
        <w:rPr>
          <w:rFonts w:hint="eastAsia" w:ascii="宋体" w:hAnsi="宋体" w:cs="宋体"/>
          <w:sz w:val="24"/>
          <w:szCs w:val="24"/>
          <w:lang w:eastAsia="zh-CN"/>
        </w:rPr>
        <w:t>单位</w:t>
      </w:r>
      <w:r>
        <w:rPr>
          <w:rFonts w:hint="eastAsia" w:ascii="宋体" w:hAnsi="宋体" w:eastAsia="宋体" w:cs="宋体"/>
          <w:sz w:val="24"/>
          <w:szCs w:val="24"/>
          <w:lang w:eastAsia="zh-CN"/>
        </w:rPr>
        <w:t>支付</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包</w:t>
      </w:r>
      <w:r>
        <w:rPr>
          <w:rFonts w:hint="eastAsia" w:ascii="宋体" w:hAnsi="宋体" w:cs="宋体"/>
          <w:kern w:val="0"/>
          <w:sz w:val="24"/>
          <w:szCs w:val="24"/>
          <w:highlight w:val="none"/>
          <w:lang w:val="en-US" w:eastAsia="zh-CN"/>
        </w:rPr>
        <w:t>1：14473.5元；包2：12390元。</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六、中标公告发布的媒介及中标公告期限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本次中标公告在《河南省政府采购网》《河南省公共资源交易中心网》《郑州大学招标采购网》上发布。中标公告期限为1个工作日。</w:t>
      </w:r>
      <w:bookmarkStart w:id="6" w:name="_GoBack"/>
      <w:bookmarkEnd w:id="6"/>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有关当事人对成交结果有异议的，可以在成交公告期限届满之日起7个工作日内，以书面形式向河南大明建设工程管理有限公司提出质疑。质疑书格式按照《政府采购质疑和投诉办法》（财政部第94号令）的要求提供，不接收邮寄、传真件，逾期将不再受理。</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0" w:name="_Toc8940"/>
      <w:bookmarkStart w:id="1" w:name="_Toc8085"/>
      <w:r>
        <w:rPr>
          <w:rFonts w:hint="eastAsia" w:ascii="宋体" w:hAnsi="宋体" w:eastAsia="宋体" w:cs="宋体"/>
          <w:sz w:val="24"/>
          <w:szCs w:val="24"/>
          <w:lang w:val="en-US" w:eastAsia="zh-CN"/>
        </w:rPr>
        <w:t>1.采购人信息</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名称：郑州大学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地址：郑州市科学大道100号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联系人：周老师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bookmarkStart w:id="2" w:name="_Toc28359086"/>
      <w:bookmarkStart w:id="3" w:name="_Toc28359009"/>
      <w:r>
        <w:rPr>
          <w:rFonts w:hint="eastAsia" w:ascii="宋体" w:hAnsi="宋体" w:eastAsia="宋体" w:cs="宋体"/>
          <w:sz w:val="24"/>
          <w:szCs w:val="24"/>
          <w:lang w:val="en-US" w:eastAsia="zh-CN"/>
        </w:rPr>
        <w:t>0371-67783160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bookmarkEnd w:id="2"/>
      <w:bookmarkEnd w:id="3"/>
      <w:bookmarkStart w:id="4" w:name="_Toc28359087"/>
      <w:bookmarkStart w:id="5" w:name="_Toc283590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名称：河南大明建设工程管理有限公司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地址：郑州市花园路27号河南省科技信息大厦12楼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联系人：张领涛 邢青青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联系方式：0371-55679799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项目联系人：张领涛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联系方式：0371-55679799</w:t>
      </w:r>
    </w:p>
    <w:p/>
    <w:sectPr>
      <w:pgSz w:w="11906" w:h="16838"/>
      <w:pgMar w:top="1440" w:right="1486" w:bottom="1440" w:left="16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MjM1ZTZiYTExM2FhYmEzYTA5OTMzZjdlNDM5NmIifQ=="/>
  </w:docVars>
  <w:rsids>
    <w:rsidRoot w:val="49136B7C"/>
    <w:rsid w:val="083042EB"/>
    <w:rsid w:val="17DD6E29"/>
    <w:rsid w:val="19131AC5"/>
    <w:rsid w:val="1AEA24AF"/>
    <w:rsid w:val="20045EBB"/>
    <w:rsid w:val="23911A1C"/>
    <w:rsid w:val="25C04292"/>
    <w:rsid w:val="2C7D56DD"/>
    <w:rsid w:val="2DF17056"/>
    <w:rsid w:val="2FF8712B"/>
    <w:rsid w:val="347D7026"/>
    <w:rsid w:val="348E13DB"/>
    <w:rsid w:val="3A681E41"/>
    <w:rsid w:val="3B823668"/>
    <w:rsid w:val="3BA01B78"/>
    <w:rsid w:val="47BD6AEA"/>
    <w:rsid w:val="48E14408"/>
    <w:rsid w:val="49136B7C"/>
    <w:rsid w:val="4D694C9A"/>
    <w:rsid w:val="5179652F"/>
    <w:rsid w:val="55EE10FA"/>
    <w:rsid w:val="5A2C15BD"/>
    <w:rsid w:val="5D4C3D80"/>
    <w:rsid w:val="5F2876A7"/>
    <w:rsid w:val="61D528F7"/>
    <w:rsid w:val="621E0AC7"/>
    <w:rsid w:val="660E7DF0"/>
    <w:rsid w:val="6A7E7F67"/>
    <w:rsid w:val="70FB5041"/>
    <w:rsid w:val="73C979D4"/>
    <w:rsid w:val="771F6832"/>
    <w:rsid w:val="784A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link w:val="8"/>
    <w:semiHidden/>
    <w:unhideWhenUsed/>
    <w:qFormat/>
    <w:uiPriority w:val="0"/>
    <w:pPr>
      <w:outlineLvl w:val="1"/>
    </w:pPr>
    <w:rPr>
      <w:rFonts w:ascii="黑体" w:hAnsi="黑体" w:eastAsia="宋体" w:cs="Times New Roman"/>
      <w:sz w:val="21"/>
      <w:szCs w:val="44"/>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rPr>
  </w:style>
  <w:style w:type="paragraph" w:styleId="5">
    <w:name w:val="Body Text 2"/>
    <w:basedOn w:val="1"/>
    <w:qFormat/>
    <w:uiPriority w:val="99"/>
    <w:pPr>
      <w:spacing w:after="120" w:line="480" w:lineRule="auto"/>
    </w:pPr>
    <w:rPr>
      <w:kern w:val="0"/>
      <w:sz w:val="20"/>
      <w:szCs w:val="20"/>
    </w:rPr>
  </w:style>
  <w:style w:type="character" w:customStyle="1" w:styleId="8">
    <w:name w:val="标题 2 Char1"/>
    <w:link w:val="4"/>
    <w:qFormat/>
    <w:uiPriority w:val="0"/>
    <w:rPr>
      <w:rFonts w:ascii="黑体" w:hAnsi="黑体" w:eastAsia="宋体" w:cs="Times New Roman"/>
      <w:sz w:val="21"/>
      <w:szCs w:val="44"/>
      <w:lang w:eastAsia="en-US"/>
    </w:rPr>
  </w:style>
  <w:style w:type="paragraph" w:customStyle="1" w:styleId="9">
    <w:name w:val="Default"/>
    <w:next w:val="10"/>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0">
    <w:name w:val="表格文字"/>
    <w:basedOn w:val="1"/>
    <w:next w:val="11"/>
    <w:qFormat/>
    <w:uiPriority w:val="0"/>
    <w:pPr>
      <w:adjustRightInd w:val="0"/>
      <w:spacing w:line="420" w:lineRule="atLeast"/>
      <w:jc w:val="left"/>
      <w:textAlignment w:val="baseline"/>
    </w:pPr>
    <w:rPr>
      <w:kern w:val="0"/>
      <w:szCs w:val="20"/>
    </w:rPr>
  </w:style>
  <w:style w:type="paragraph" w:customStyle="1" w:styleId="11">
    <w:name w:val="_Style 43"/>
    <w:basedOn w:val="1"/>
    <w:next w:val="12"/>
    <w:qFormat/>
    <w:uiPriority w:val="0"/>
    <w:pPr>
      <w:ind w:firstLine="3584"/>
    </w:pPr>
  </w:style>
  <w:style w:type="paragraph" w:customStyle="1" w:styleId="12">
    <w:name w:val="标题3.1"/>
    <w:basedOn w:val="1"/>
    <w:next w:val="13"/>
    <w:qFormat/>
    <w:uiPriority w:val="0"/>
    <w:pPr>
      <w:ind w:firstLine="18"/>
      <w:jc w:val="center"/>
      <w:outlineLvl w:val="1"/>
    </w:pPr>
    <w:rPr>
      <w:rFonts w:ascii="黑体"/>
    </w:rPr>
  </w:style>
  <w:style w:type="paragraph" w:customStyle="1" w:styleId="13">
    <w:name w:val="1"/>
    <w:basedOn w:val="1"/>
    <w:next w:val="14"/>
    <w:qFormat/>
    <w:uiPriority w:val="0"/>
    <w:pPr>
      <w:ind w:firstLine="3584"/>
    </w:pPr>
  </w:style>
  <w:style w:type="paragraph" w:customStyle="1" w:styleId="14">
    <w:name w:val="p0"/>
    <w:basedOn w:val="1"/>
    <w:next w:val="15"/>
    <w:qFormat/>
    <w:uiPriority w:val="0"/>
    <w:pPr>
      <w:widowControl/>
    </w:pPr>
    <w:rPr>
      <w:kern w:val="0"/>
      <w:szCs w:val="21"/>
    </w:rPr>
  </w:style>
  <w:style w:type="paragraph" w:customStyle="1" w:styleId="15">
    <w:name w:val="Char Char1 Char Char"/>
    <w:basedOn w:val="1"/>
    <w:next w:val="16"/>
    <w:qFormat/>
    <w:uiPriority w:val="0"/>
    <w:pPr>
      <w:widowControl/>
      <w:spacing w:after="160" w:line="240" w:lineRule="exact"/>
      <w:ind w:firstLine="3584"/>
    </w:pPr>
  </w:style>
  <w:style w:type="paragraph" w:customStyle="1" w:styleId="16">
    <w:name w:val="Char Char Char Char Char Char Char Char Char Char Char Char Char Char Char Char Char Char Char Char Char Char Char Char Char Char Char Char Char Char Char Char Char"/>
    <w:basedOn w:val="1"/>
    <w:next w:val="17"/>
    <w:qFormat/>
    <w:uiPriority w:val="0"/>
    <w:pPr>
      <w:widowControl/>
      <w:spacing w:after="160" w:line="240" w:lineRule="exact"/>
      <w:ind w:firstLine="3584"/>
    </w:pPr>
  </w:style>
  <w:style w:type="paragraph" w:customStyle="1" w:styleId="17">
    <w:name w:val="正文 New"/>
    <w:next w:val="18"/>
    <w:qFormat/>
    <w:uiPriority w:val="0"/>
    <w:pPr>
      <w:widowControl w:val="0"/>
      <w:ind w:firstLine="1536"/>
      <w:jc w:val="both"/>
    </w:pPr>
    <w:rPr>
      <w:rFonts w:ascii="Times New Roman" w:hAnsi="Times New Roman" w:eastAsia="宋体" w:cs="Times New Roman"/>
      <w:lang w:val="en-US" w:eastAsia="zh-CN" w:bidi="ar-SA"/>
    </w:rPr>
  </w:style>
  <w:style w:type="paragraph" w:customStyle="1" w:styleId="18">
    <w:name w:val="表头"/>
    <w:basedOn w:val="1"/>
    <w:next w:val="1"/>
    <w:qFormat/>
    <w:uiPriority w:val="0"/>
    <w:pPr>
      <w:autoSpaceDE w:val="0"/>
      <w:autoSpaceDN w:val="0"/>
      <w:spacing w:before="156"/>
      <w:ind w:firstLine="3584"/>
      <w:jc w:val="center"/>
    </w:pPr>
  </w:style>
  <w:style w:type="paragraph" w:customStyle="1" w:styleId="19">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1220</Characters>
  <Lines>0</Lines>
  <Paragraphs>0</Paragraphs>
  <TotalTime>1</TotalTime>
  <ScaleCrop>false</ScaleCrop>
  <LinksUpToDate>false</LinksUpToDate>
  <CharactersWithSpaces>1242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2021-11-09T00:45:00Z</dcterms:created>
  <dc:creator>NTKO</dc:creator>
  <cp:lastModifiedBy>蔡静</cp:lastModifiedBy>
  <dcterms:modified xsi:type="dcterms:W3CDTF">2022-12-20T07:23:34Z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B45F7F275FBE493AB028E1793BEF3EAA</vt:lpwstr>
  </property>
</Properties>
</file>