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color w:val="000000"/>
          <w:kern w:val="0"/>
          <w:sz w:val="44"/>
          <w:szCs w:val="36"/>
          <w:lang w:eastAsia="zh-CN"/>
        </w:rPr>
      </w:pPr>
    </w:p>
    <w:p>
      <w:pPr>
        <w:ind w:left="0" w:leftChars="0" w:firstLine="0" w:firstLineChars="0"/>
        <w:jc w:val="center"/>
        <w:rPr>
          <w:rFonts w:hint="eastAsia" w:ascii="仿宋" w:hAnsi="仿宋" w:eastAsia="仿宋" w:cs="仿宋"/>
          <w:b/>
          <w:bCs/>
          <w:sz w:val="56"/>
          <w:szCs w:val="48"/>
        </w:rPr>
      </w:pPr>
      <w:r>
        <w:rPr>
          <w:rFonts w:hint="eastAsia" w:ascii="仿宋" w:hAnsi="仿宋" w:eastAsia="仿宋" w:cs="仿宋"/>
          <w:b/>
          <w:bCs/>
          <w:sz w:val="56"/>
          <w:szCs w:val="48"/>
          <w:lang w:val="en-US" w:eastAsia="zh-CN"/>
        </w:rPr>
        <w:t>荥阳市金寨回族乡人民政府2024年金寨乡金寨村标准化厂房建设项目</w:t>
      </w:r>
    </w:p>
    <w:p>
      <w:pPr>
        <w:ind w:left="0" w:leftChars="0" w:firstLine="0" w:firstLineChars="0"/>
        <w:jc w:val="both"/>
        <w:rPr>
          <w:rFonts w:hint="eastAsia" w:ascii="宋体" w:hAnsi="宋体"/>
          <w:b/>
          <w:bCs/>
          <w:color w:val="000000"/>
          <w:sz w:val="84"/>
          <w:szCs w:val="84"/>
        </w:rPr>
      </w:pPr>
    </w:p>
    <w:p>
      <w:pPr>
        <w:pStyle w:val="36"/>
        <w:rPr>
          <w:rFonts w:hint="eastAsia" w:ascii="宋体" w:hAnsi="宋体"/>
          <w:b/>
          <w:bCs/>
          <w:color w:val="000000"/>
          <w:sz w:val="84"/>
          <w:szCs w:val="84"/>
        </w:rPr>
      </w:pPr>
    </w:p>
    <w:p>
      <w:pPr>
        <w:spacing w:line="240" w:lineRule="auto"/>
        <w:ind w:left="0" w:leftChars="0" w:firstLine="0" w:firstLineChars="0"/>
        <w:jc w:val="center"/>
        <w:rPr>
          <w:rFonts w:hint="eastAsia" w:ascii="宋体" w:hAnsi="宋体"/>
          <w:b/>
          <w:bCs/>
          <w:color w:val="000000"/>
          <w:sz w:val="56"/>
          <w:szCs w:val="56"/>
        </w:rPr>
      </w:pPr>
      <w:r>
        <w:rPr>
          <w:rFonts w:hint="eastAsia"/>
          <w:b/>
          <w:bCs/>
          <w:color w:val="000000"/>
          <w:sz w:val="56"/>
          <w:szCs w:val="56"/>
          <w:lang w:eastAsia="zh-CN"/>
        </w:rPr>
        <w:t>竞争性磋商</w:t>
      </w:r>
      <w:r>
        <w:rPr>
          <w:rFonts w:hint="eastAsia" w:ascii="宋体" w:hAnsi="宋体"/>
          <w:b/>
          <w:bCs/>
          <w:color w:val="000000"/>
          <w:sz w:val="56"/>
          <w:szCs w:val="56"/>
        </w:rPr>
        <w:t>文件</w:t>
      </w:r>
    </w:p>
    <w:p>
      <w:pPr>
        <w:spacing w:line="240" w:lineRule="auto"/>
        <w:ind w:left="0" w:leftChars="0" w:firstLine="0" w:firstLineChars="0"/>
        <w:jc w:val="center"/>
        <w:rPr>
          <w:rFonts w:hint="default"/>
          <w:color w:val="auto"/>
        </w:rPr>
      </w:pPr>
    </w:p>
    <w:p>
      <w:pPr>
        <w:spacing w:line="360" w:lineRule="auto"/>
        <w:ind w:left="0" w:leftChars="0" w:firstLine="0" w:firstLineChars="0"/>
        <w:jc w:val="center"/>
        <w:rPr>
          <w:rFonts w:hint="default" w:eastAsia="宋体"/>
          <w:color w:val="auto"/>
          <w:lang w:val="en-US" w:eastAsia="zh-CN"/>
        </w:rPr>
      </w:pPr>
      <w:r>
        <w:rPr>
          <w:rFonts w:hint="eastAsia"/>
          <w:color w:val="auto"/>
          <w:lang w:eastAsia="zh-CN"/>
        </w:rPr>
        <w:t>项目编号：荥财磋商-202</w:t>
      </w:r>
      <w:r>
        <w:rPr>
          <w:rFonts w:hint="eastAsia"/>
          <w:color w:val="auto"/>
          <w:lang w:val="en-US" w:eastAsia="zh-CN"/>
        </w:rPr>
        <w:t>4</w:t>
      </w:r>
      <w:r>
        <w:rPr>
          <w:rFonts w:hint="eastAsia"/>
          <w:color w:val="auto"/>
          <w:lang w:eastAsia="zh-CN"/>
        </w:rPr>
        <w:t>-</w:t>
      </w:r>
      <w:r>
        <w:rPr>
          <w:rFonts w:hint="eastAsia"/>
          <w:color w:val="auto"/>
          <w:lang w:val="en-US" w:eastAsia="zh-CN"/>
        </w:rPr>
        <w:t>6</w:t>
      </w:r>
    </w:p>
    <w:p>
      <w:pPr>
        <w:rPr>
          <w:rFonts w:ascii="宋体" w:hAnsi="宋体"/>
          <w:sz w:val="28"/>
          <w:szCs w:val="28"/>
        </w:rPr>
      </w:pPr>
    </w:p>
    <w:p>
      <w:pPr>
        <w:pStyle w:val="36"/>
      </w:pPr>
      <w:r>
        <w:rPr>
          <w:rFonts w:hint="eastAsia" w:ascii="宋体" w:hAnsi="宋体" w:eastAsia="仿宋"/>
          <w:sz w:val="28"/>
          <w:szCs w:val="28"/>
          <w:lang w:eastAsia="zh-CN"/>
        </w:rPr>
        <w:drawing>
          <wp:anchor distT="0" distB="0" distL="114300" distR="114300" simplePos="0" relativeHeight="251659264" behindDoc="0" locked="0" layoutInCell="1" allowOverlap="1">
            <wp:simplePos x="0" y="0"/>
            <wp:positionH relativeFrom="column">
              <wp:posOffset>2200275</wp:posOffset>
            </wp:positionH>
            <wp:positionV relativeFrom="paragraph">
              <wp:posOffset>60325</wp:posOffset>
            </wp:positionV>
            <wp:extent cx="1710055" cy="2322830"/>
            <wp:effectExtent l="0" t="0" r="4445" b="1270"/>
            <wp:wrapNone/>
            <wp:docPr id="4" name="图片 4" descr="中瑞建园工程管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瑞建园工程管理(2)"/>
                    <pic:cNvPicPr>
                      <a:picLocks noChangeAspect="1"/>
                    </pic:cNvPicPr>
                  </pic:nvPicPr>
                  <pic:blipFill>
                    <a:blip r:embed="rId14"/>
                    <a:stretch>
                      <a:fillRect/>
                    </a:stretch>
                  </pic:blipFill>
                  <pic:spPr>
                    <a:xfrm>
                      <a:off x="0" y="0"/>
                      <a:ext cx="1710055" cy="2322830"/>
                    </a:xfrm>
                    <a:prstGeom prst="rect">
                      <a:avLst/>
                    </a:prstGeom>
                  </pic:spPr>
                </pic:pic>
              </a:graphicData>
            </a:graphic>
          </wp:anchor>
        </w:drawing>
      </w:r>
    </w:p>
    <w:p>
      <w:pPr>
        <w:spacing w:line="800" w:lineRule="exact"/>
        <w:rPr>
          <w:rFonts w:ascii="宋体" w:hAnsi="宋体"/>
          <w:b/>
          <w:spacing w:val="80"/>
          <w:kern w:val="0"/>
          <w:szCs w:val="21"/>
        </w:rPr>
      </w:pPr>
    </w:p>
    <w:p>
      <w:pPr>
        <w:pStyle w:val="16"/>
        <w:rPr>
          <w:rFonts w:ascii="宋体" w:hAnsi="宋体"/>
          <w:b/>
          <w:spacing w:val="80"/>
          <w:kern w:val="0"/>
          <w:szCs w:val="21"/>
        </w:rPr>
      </w:pPr>
    </w:p>
    <w:p>
      <w:pPr>
        <w:pStyle w:val="16"/>
        <w:rPr>
          <w:rFonts w:ascii="宋体" w:hAnsi="宋体"/>
          <w:b/>
          <w:spacing w:val="80"/>
          <w:kern w:val="0"/>
          <w:szCs w:val="21"/>
        </w:rPr>
      </w:pPr>
    </w:p>
    <w:p>
      <w:pPr>
        <w:rPr>
          <w:rFonts w:ascii="宋体" w:hAnsi="宋体"/>
          <w:b/>
          <w:spacing w:val="80"/>
          <w:kern w:val="0"/>
          <w:szCs w:val="21"/>
        </w:rPr>
      </w:pPr>
    </w:p>
    <w:p>
      <w:pPr>
        <w:pStyle w:val="16"/>
        <w:rPr>
          <w:rFonts w:ascii="宋体" w:hAnsi="宋体"/>
          <w:b/>
          <w:spacing w:val="80"/>
          <w:kern w:val="0"/>
          <w:szCs w:val="21"/>
        </w:rPr>
      </w:pPr>
    </w:p>
    <w:p>
      <w:pPr>
        <w:spacing w:line="800" w:lineRule="exact"/>
        <w:ind w:left="0" w:leftChars="0" w:firstLine="0" w:firstLineChars="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lang w:eastAsia="zh-CN"/>
        </w:rPr>
      </w:pPr>
      <w:r>
        <w:rPr>
          <w:rFonts w:hint="eastAsia" w:ascii="宋体" w:hAnsi="宋体"/>
          <w:b/>
          <w:kern w:val="0"/>
          <w:sz w:val="32"/>
          <w:szCs w:val="32"/>
        </w:rPr>
        <w:t>采 购 人：</w:t>
      </w:r>
      <w:r>
        <w:rPr>
          <w:rFonts w:hint="eastAsia"/>
          <w:b/>
          <w:kern w:val="0"/>
          <w:sz w:val="32"/>
          <w:szCs w:val="32"/>
          <w:lang w:val="en-US" w:eastAsia="zh-CN"/>
        </w:rPr>
        <w:t>荥阳市金寨回族乡人民政府</w:t>
      </w:r>
      <w:r>
        <w:rPr>
          <w:rFonts w:hint="eastAsia" w:ascii="宋体" w:hAnsi="宋体"/>
          <w:b/>
          <w:kern w:val="0"/>
          <w:sz w:val="32"/>
          <w:szCs w:val="32"/>
          <w:lang w:val="en-US" w:eastAsia="zh-CN"/>
        </w:rPr>
        <w:t xml:space="preserve"> </w:t>
      </w:r>
    </w:p>
    <w:p>
      <w:pPr>
        <w:spacing w:line="800" w:lineRule="exact"/>
        <w:jc w:val="both"/>
        <w:rPr>
          <w:rFonts w:hint="eastAsia" w:ascii="宋体" w:hAnsi="宋体"/>
          <w:b/>
          <w:kern w:val="0"/>
          <w:sz w:val="32"/>
          <w:szCs w:val="32"/>
          <w:lang w:eastAsia="zh-CN"/>
        </w:rPr>
      </w:pPr>
      <w:r>
        <w:rPr>
          <w:rFonts w:hint="eastAsia" w:ascii="宋体" w:hAnsi="宋体"/>
          <w:b/>
          <w:kern w:val="0"/>
          <w:sz w:val="32"/>
          <w:szCs w:val="32"/>
          <w:lang w:val="en-US" w:eastAsia="zh-CN"/>
        </w:rPr>
        <w:t xml:space="preserve">          </w:t>
      </w:r>
      <w:r>
        <w:rPr>
          <w:rFonts w:hint="eastAsia" w:ascii="宋体" w:hAnsi="宋体"/>
          <w:b/>
          <w:kern w:val="0"/>
          <w:sz w:val="32"/>
          <w:szCs w:val="32"/>
        </w:rPr>
        <w:t>代理机构：</w:t>
      </w:r>
      <w:r>
        <w:rPr>
          <w:rFonts w:hint="eastAsia" w:ascii="宋体" w:hAnsi="宋体"/>
          <w:b/>
          <w:kern w:val="0"/>
          <w:sz w:val="32"/>
          <w:szCs w:val="32"/>
          <w:lang w:eastAsia="zh-CN"/>
        </w:rPr>
        <w:t>中瑞建园工程管理有限公司</w:t>
      </w:r>
    </w:p>
    <w:p>
      <w:pPr>
        <w:spacing w:line="800" w:lineRule="exact"/>
        <w:jc w:val="both"/>
        <w:rPr>
          <w:rFonts w:hint="eastAsia" w:ascii="宋体" w:hAnsi="宋体"/>
          <w:b/>
          <w:kern w:val="0"/>
          <w:sz w:val="32"/>
          <w:szCs w:val="32"/>
        </w:rPr>
        <w:sectPr>
          <w:headerReference r:id="rId6" w:type="first"/>
          <w:headerReference r:id="rId5" w:type="default"/>
          <w:footerReference r:id="rId7" w:type="default"/>
          <w:footerReference r:id="rId8" w:type="even"/>
          <w:pgSz w:w="11907" w:h="16840"/>
          <w:pgMar w:top="1134" w:right="1134" w:bottom="1134" w:left="1134" w:header="720" w:footer="720" w:gutter="0"/>
          <w:pgNumType w:fmt="decimal" w:start="1"/>
          <w:cols w:space="720" w:num="1"/>
        </w:sectPr>
      </w:pPr>
      <w:r>
        <w:rPr>
          <w:rFonts w:hint="eastAsia" w:ascii="宋体" w:hAnsi="宋体"/>
          <w:b/>
          <w:kern w:val="0"/>
          <w:sz w:val="32"/>
          <w:szCs w:val="32"/>
          <w:lang w:val="en-US" w:eastAsia="zh-CN"/>
        </w:rPr>
        <w:t xml:space="preserve">          </w:t>
      </w:r>
      <w:r>
        <w:rPr>
          <w:rFonts w:hint="eastAsia" w:ascii="宋体" w:hAnsi="宋体"/>
          <w:b/>
          <w:kern w:val="0"/>
          <w:sz w:val="32"/>
          <w:szCs w:val="32"/>
        </w:rPr>
        <w:t>日    期：二〇二</w:t>
      </w:r>
      <w:r>
        <w:rPr>
          <w:rFonts w:hint="eastAsia"/>
          <w:b/>
          <w:kern w:val="0"/>
          <w:sz w:val="32"/>
          <w:szCs w:val="32"/>
          <w:lang w:eastAsia="zh-CN"/>
        </w:rPr>
        <w:t>四</w:t>
      </w:r>
      <w:r>
        <w:rPr>
          <w:rFonts w:hint="eastAsia" w:ascii="宋体" w:hAnsi="宋体"/>
          <w:b/>
          <w:kern w:val="0"/>
          <w:sz w:val="32"/>
          <w:szCs w:val="32"/>
        </w:rPr>
        <w:t>年</w:t>
      </w:r>
      <w:r>
        <w:rPr>
          <w:rFonts w:hint="eastAsia"/>
          <w:b/>
          <w:kern w:val="0"/>
          <w:sz w:val="32"/>
          <w:szCs w:val="32"/>
          <w:lang w:eastAsia="zh-CN"/>
        </w:rPr>
        <w:t>三</w:t>
      </w:r>
      <w:r>
        <w:rPr>
          <w:rFonts w:hint="eastAsia" w:ascii="宋体" w:hAnsi="宋体"/>
          <w:b/>
          <w:kern w:val="0"/>
          <w:sz w:val="32"/>
          <w:szCs w:val="32"/>
        </w:rPr>
        <w:t>月</w:t>
      </w:r>
    </w:p>
    <w:p>
      <w:pPr>
        <w:pStyle w:val="15"/>
        <w:tabs>
          <w:tab w:val="right" w:leader="middleDot" w:pos="9746"/>
        </w:tabs>
        <w:spacing w:line="480" w:lineRule="auto"/>
        <w:jc w:val="center"/>
        <w:rPr>
          <w:rFonts w:hint="eastAsia"/>
          <w:b/>
          <w:bCs/>
          <w:sz w:val="48"/>
          <w:szCs w:val="48"/>
          <w:lang w:val="en-US" w:eastAsia="zh-CN"/>
        </w:rPr>
      </w:pPr>
      <w:r>
        <w:rPr>
          <w:rFonts w:hint="eastAsia"/>
          <w:b/>
          <w:bCs/>
          <w:sz w:val="48"/>
          <w:szCs w:val="48"/>
          <w:lang w:val="en-US" w:eastAsia="zh-CN"/>
        </w:rPr>
        <w:t>目  录</w:t>
      </w:r>
    </w:p>
    <w:p>
      <w:pPr>
        <w:pStyle w:val="15"/>
        <w:tabs>
          <w:tab w:val="right" w:leader="middleDot" w:pos="9746"/>
        </w:tabs>
        <w:rPr>
          <w:sz w:val="28"/>
          <w:szCs w:val="28"/>
        </w:rPr>
      </w:pPr>
      <w:r>
        <w:rPr>
          <w:rFonts w:hint="eastAsia"/>
          <w:sz w:val="48"/>
          <w:szCs w:val="48"/>
          <w:lang w:val="en-US" w:eastAsia="zh-CN"/>
        </w:rPr>
        <w:fldChar w:fldCharType="begin"/>
      </w:r>
      <w:r>
        <w:rPr>
          <w:rFonts w:hint="eastAsia"/>
          <w:sz w:val="48"/>
          <w:szCs w:val="48"/>
          <w:lang w:val="en-US" w:eastAsia="zh-CN"/>
        </w:rPr>
        <w:instrText xml:space="preserve">TOC \o "1-1" \h \u </w:instrText>
      </w:r>
      <w:r>
        <w:rPr>
          <w:rFonts w:hint="eastAsia"/>
          <w:sz w:val="48"/>
          <w:szCs w:val="48"/>
          <w:lang w:val="en-US" w:eastAsia="zh-CN"/>
        </w:rPr>
        <w:fldChar w:fldCharType="separate"/>
      </w:r>
      <w:r>
        <w:rPr>
          <w:rFonts w:hint="eastAsia"/>
          <w:sz w:val="28"/>
          <w:szCs w:val="48"/>
          <w:lang w:val="en-US" w:eastAsia="zh-CN"/>
        </w:rPr>
        <w:fldChar w:fldCharType="begin"/>
      </w:r>
      <w:r>
        <w:rPr>
          <w:rFonts w:hint="eastAsia"/>
          <w:sz w:val="28"/>
          <w:szCs w:val="48"/>
          <w:lang w:val="en-US" w:eastAsia="zh-CN"/>
        </w:rPr>
        <w:instrText xml:space="preserve"> HYPERLINK \l _Toc28962 </w:instrText>
      </w:r>
      <w:r>
        <w:rPr>
          <w:rFonts w:hint="eastAsia"/>
          <w:sz w:val="28"/>
          <w:szCs w:val="48"/>
          <w:lang w:val="en-US" w:eastAsia="zh-CN"/>
        </w:rPr>
        <w:fldChar w:fldCharType="separate"/>
      </w:r>
      <w:r>
        <w:rPr>
          <w:rFonts w:hint="eastAsia"/>
          <w:sz w:val="28"/>
          <w:szCs w:val="28"/>
          <w:lang w:val="en-US" w:eastAsia="zh-CN"/>
        </w:rPr>
        <w:t>第一章 竞争性磋商公告</w:t>
      </w:r>
      <w:r>
        <w:rPr>
          <w:sz w:val="28"/>
          <w:szCs w:val="28"/>
        </w:rPr>
        <w:tab/>
      </w:r>
      <w:r>
        <w:rPr>
          <w:sz w:val="28"/>
          <w:szCs w:val="28"/>
        </w:rPr>
        <w:fldChar w:fldCharType="begin"/>
      </w:r>
      <w:r>
        <w:rPr>
          <w:sz w:val="28"/>
          <w:szCs w:val="28"/>
        </w:rPr>
        <w:instrText xml:space="preserve"> PAGEREF _Toc28962 \h </w:instrText>
      </w:r>
      <w:r>
        <w:rPr>
          <w:sz w:val="28"/>
          <w:szCs w:val="28"/>
        </w:rPr>
        <w:fldChar w:fldCharType="separate"/>
      </w:r>
      <w:r>
        <w:rPr>
          <w:sz w:val="28"/>
          <w:szCs w:val="28"/>
        </w:rPr>
        <w:t>3</w:t>
      </w:r>
      <w:r>
        <w:rPr>
          <w:sz w:val="28"/>
          <w:szCs w:val="28"/>
        </w:rPr>
        <w:fldChar w:fldCharType="end"/>
      </w:r>
      <w:r>
        <w:rPr>
          <w:rFonts w:hint="eastAsia"/>
          <w:sz w:val="28"/>
          <w:szCs w:val="48"/>
          <w:lang w:val="en-US" w:eastAsia="zh-CN"/>
        </w:rPr>
        <w:fldChar w:fldCharType="end"/>
      </w:r>
    </w:p>
    <w:p>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_Toc16257 </w:instrText>
      </w:r>
      <w:r>
        <w:rPr>
          <w:rFonts w:hint="eastAsia"/>
          <w:sz w:val="28"/>
          <w:szCs w:val="48"/>
          <w:lang w:val="en-US" w:eastAsia="zh-CN"/>
        </w:rPr>
        <w:fldChar w:fldCharType="separate"/>
      </w:r>
      <w:r>
        <w:rPr>
          <w:rFonts w:hint="eastAsia"/>
          <w:sz w:val="28"/>
          <w:szCs w:val="28"/>
          <w:lang w:val="en-US" w:eastAsia="zh-CN"/>
        </w:rPr>
        <w:t>第二章 供应商须知</w:t>
      </w:r>
      <w:r>
        <w:rPr>
          <w:sz w:val="28"/>
          <w:szCs w:val="28"/>
        </w:rPr>
        <w:tab/>
      </w:r>
      <w:r>
        <w:rPr>
          <w:sz w:val="28"/>
          <w:szCs w:val="28"/>
        </w:rPr>
        <w:fldChar w:fldCharType="begin"/>
      </w:r>
      <w:r>
        <w:rPr>
          <w:sz w:val="28"/>
          <w:szCs w:val="28"/>
        </w:rPr>
        <w:instrText xml:space="preserve"> PAGEREF _Toc16257 \h </w:instrText>
      </w:r>
      <w:r>
        <w:rPr>
          <w:sz w:val="28"/>
          <w:szCs w:val="28"/>
        </w:rPr>
        <w:fldChar w:fldCharType="separate"/>
      </w:r>
      <w:r>
        <w:rPr>
          <w:sz w:val="28"/>
          <w:szCs w:val="28"/>
        </w:rPr>
        <w:t>7</w:t>
      </w:r>
      <w:r>
        <w:rPr>
          <w:sz w:val="28"/>
          <w:szCs w:val="28"/>
        </w:rPr>
        <w:fldChar w:fldCharType="end"/>
      </w:r>
      <w:r>
        <w:rPr>
          <w:rFonts w:hint="eastAsia"/>
          <w:sz w:val="28"/>
          <w:szCs w:val="48"/>
          <w:lang w:val="en-US" w:eastAsia="zh-CN"/>
        </w:rPr>
        <w:fldChar w:fldCharType="end"/>
      </w:r>
    </w:p>
    <w:p>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_Toc10884 </w:instrText>
      </w:r>
      <w:r>
        <w:rPr>
          <w:rFonts w:hint="eastAsia"/>
          <w:sz w:val="28"/>
          <w:szCs w:val="48"/>
          <w:lang w:val="en-US" w:eastAsia="zh-CN"/>
        </w:rPr>
        <w:fldChar w:fldCharType="separate"/>
      </w:r>
      <w:r>
        <w:rPr>
          <w:rFonts w:hint="eastAsia"/>
          <w:sz w:val="28"/>
          <w:szCs w:val="28"/>
          <w:lang w:val="en-US" w:eastAsia="zh-CN"/>
        </w:rPr>
        <w:t>第三章 磋商办法（综合评分法）</w:t>
      </w:r>
      <w:r>
        <w:rPr>
          <w:sz w:val="28"/>
          <w:szCs w:val="28"/>
        </w:rPr>
        <w:tab/>
      </w:r>
      <w:r>
        <w:rPr>
          <w:sz w:val="28"/>
          <w:szCs w:val="28"/>
        </w:rPr>
        <w:fldChar w:fldCharType="begin"/>
      </w:r>
      <w:r>
        <w:rPr>
          <w:sz w:val="28"/>
          <w:szCs w:val="28"/>
        </w:rPr>
        <w:instrText xml:space="preserve"> PAGEREF _Toc10884 \h </w:instrText>
      </w:r>
      <w:r>
        <w:rPr>
          <w:sz w:val="28"/>
          <w:szCs w:val="28"/>
        </w:rPr>
        <w:fldChar w:fldCharType="separate"/>
      </w:r>
      <w:r>
        <w:rPr>
          <w:sz w:val="28"/>
          <w:szCs w:val="28"/>
        </w:rPr>
        <w:t>22</w:t>
      </w:r>
      <w:r>
        <w:rPr>
          <w:sz w:val="28"/>
          <w:szCs w:val="28"/>
        </w:rPr>
        <w:fldChar w:fldCharType="end"/>
      </w:r>
      <w:r>
        <w:rPr>
          <w:rFonts w:hint="eastAsia"/>
          <w:sz w:val="28"/>
          <w:szCs w:val="48"/>
          <w:lang w:val="en-US" w:eastAsia="zh-CN"/>
        </w:rPr>
        <w:fldChar w:fldCharType="end"/>
      </w:r>
    </w:p>
    <w:p>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_Toc1672 </w:instrText>
      </w:r>
      <w:r>
        <w:rPr>
          <w:rFonts w:hint="eastAsia"/>
          <w:sz w:val="28"/>
          <w:szCs w:val="48"/>
          <w:lang w:val="en-US" w:eastAsia="zh-CN"/>
        </w:rPr>
        <w:fldChar w:fldCharType="separate"/>
      </w:r>
      <w:r>
        <w:rPr>
          <w:rFonts w:hint="eastAsia"/>
          <w:sz w:val="28"/>
          <w:szCs w:val="28"/>
          <w:lang w:val="en-US" w:eastAsia="zh-CN"/>
        </w:rPr>
        <w:t>第四章 合同条款及格式</w:t>
      </w:r>
      <w:r>
        <w:rPr>
          <w:sz w:val="28"/>
          <w:szCs w:val="28"/>
        </w:rPr>
        <w:tab/>
      </w:r>
      <w:r>
        <w:rPr>
          <w:sz w:val="28"/>
          <w:szCs w:val="28"/>
        </w:rPr>
        <w:fldChar w:fldCharType="begin"/>
      </w:r>
      <w:r>
        <w:rPr>
          <w:sz w:val="28"/>
          <w:szCs w:val="28"/>
        </w:rPr>
        <w:instrText xml:space="preserve"> PAGEREF _Toc1672 \h </w:instrText>
      </w:r>
      <w:r>
        <w:rPr>
          <w:sz w:val="28"/>
          <w:szCs w:val="28"/>
        </w:rPr>
        <w:fldChar w:fldCharType="separate"/>
      </w:r>
      <w:r>
        <w:rPr>
          <w:sz w:val="28"/>
          <w:szCs w:val="28"/>
        </w:rPr>
        <w:t>28</w:t>
      </w:r>
      <w:r>
        <w:rPr>
          <w:sz w:val="28"/>
          <w:szCs w:val="28"/>
        </w:rPr>
        <w:fldChar w:fldCharType="end"/>
      </w:r>
      <w:r>
        <w:rPr>
          <w:rFonts w:hint="eastAsia"/>
          <w:sz w:val="28"/>
          <w:szCs w:val="48"/>
          <w:lang w:val="en-US" w:eastAsia="zh-CN"/>
        </w:rPr>
        <w:fldChar w:fldCharType="end"/>
      </w:r>
    </w:p>
    <w:p>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_Toc32004 </w:instrText>
      </w:r>
      <w:r>
        <w:rPr>
          <w:rFonts w:hint="eastAsia"/>
          <w:sz w:val="28"/>
          <w:szCs w:val="48"/>
          <w:lang w:val="en-US" w:eastAsia="zh-CN"/>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_Toc32004 \h </w:instrText>
      </w:r>
      <w:r>
        <w:rPr>
          <w:sz w:val="28"/>
          <w:szCs w:val="28"/>
        </w:rPr>
        <w:fldChar w:fldCharType="separate"/>
      </w:r>
      <w:r>
        <w:rPr>
          <w:sz w:val="28"/>
          <w:szCs w:val="28"/>
        </w:rPr>
        <w:t>31</w:t>
      </w:r>
      <w:r>
        <w:rPr>
          <w:sz w:val="28"/>
          <w:szCs w:val="28"/>
        </w:rPr>
        <w:fldChar w:fldCharType="end"/>
      </w:r>
      <w:r>
        <w:rPr>
          <w:rFonts w:hint="eastAsia"/>
          <w:sz w:val="28"/>
          <w:szCs w:val="48"/>
          <w:lang w:val="en-US" w:eastAsia="zh-CN"/>
        </w:rPr>
        <w:fldChar w:fldCharType="end"/>
      </w:r>
    </w:p>
    <w:p>
      <w:pPr>
        <w:bidi w:val="0"/>
        <w:spacing w:line="360" w:lineRule="auto"/>
        <w:outlineLvl w:val="0"/>
        <w:rPr>
          <w:rFonts w:hint="eastAsia"/>
          <w:lang w:val="en-US" w:eastAsia="zh-CN"/>
        </w:rPr>
        <w:sectPr>
          <w:pgSz w:w="11906" w:h="16838"/>
          <w:pgMar w:top="1440" w:right="1080" w:bottom="1440" w:left="1080" w:header="851" w:footer="992" w:gutter="0"/>
          <w:cols w:space="425" w:num="1"/>
          <w:docGrid w:type="lines" w:linePitch="312" w:charSpace="0"/>
        </w:sectPr>
      </w:pPr>
      <w:r>
        <w:rPr>
          <w:rFonts w:hint="eastAsia"/>
          <w:sz w:val="28"/>
          <w:szCs w:val="48"/>
          <w:lang w:val="en-US" w:eastAsia="zh-CN"/>
        </w:rPr>
        <w:fldChar w:fldCharType="end"/>
      </w:r>
    </w:p>
    <w:p>
      <w:pPr>
        <w:pStyle w:val="4"/>
        <w:bidi w:val="0"/>
        <w:jc w:val="center"/>
        <w:rPr>
          <w:rFonts w:hint="default"/>
          <w:lang w:val="en-US" w:eastAsia="zh-CN"/>
        </w:rPr>
      </w:pPr>
      <w:bookmarkStart w:id="0" w:name="_Toc28962"/>
      <w:r>
        <w:rPr>
          <w:rFonts w:hint="eastAsia"/>
          <w:lang w:val="en-US" w:eastAsia="zh-CN"/>
        </w:rPr>
        <w:t>第一章 竞争性磋商公告</w:t>
      </w:r>
      <w:bookmarkEnd w:id="0"/>
    </w:p>
    <w:p>
      <w:pPr>
        <w:jc w:val="center"/>
        <w:rPr>
          <w:rFonts w:hint="eastAsia"/>
          <w:b/>
          <w:bCs/>
          <w:sz w:val="32"/>
          <w:szCs w:val="32"/>
          <w:lang w:val="en-US" w:eastAsia="zh-CN"/>
        </w:rPr>
      </w:pPr>
      <w:r>
        <w:rPr>
          <w:rFonts w:hint="eastAsia"/>
          <w:b/>
          <w:bCs/>
          <w:sz w:val="32"/>
          <w:szCs w:val="32"/>
          <w:lang w:val="en-US" w:eastAsia="zh-CN"/>
        </w:rPr>
        <w:t>荥阳市金寨回族乡人民政府2024年金寨乡金寨村标准化厂房建设项目</w:t>
      </w:r>
    </w:p>
    <w:p>
      <w:pPr>
        <w:jc w:val="center"/>
        <w:rPr>
          <w:rFonts w:hint="eastAsia"/>
          <w:b/>
          <w:bCs/>
          <w:sz w:val="32"/>
          <w:szCs w:val="32"/>
          <w:lang w:val="en-US" w:eastAsia="zh-CN"/>
        </w:rPr>
      </w:pPr>
      <w:r>
        <w:rPr>
          <w:rFonts w:hint="eastAsia"/>
          <w:b/>
          <w:bCs/>
          <w:sz w:val="32"/>
          <w:szCs w:val="32"/>
          <w:lang w:val="en-US" w:eastAsia="zh-CN"/>
        </w:rPr>
        <w:t>竞争性磋商公告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荥阳市金寨回族乡人民政府2024年金寨乡金寨村标准化厂房建设项目招标项目的潜在投标人应在荥阳市公共资源交易中心网站获取招标文件，</w:t>
      </w:r>
      <w:r>
        <w:rPr>
          <w:rFonts w:hint="eastAsia" w:asciiTheme="minorEastAsia" w:hAnsiTheme="minorEastAsia" w:eastAsiaTheme="minorEastAsia" w:cstheme="minorEastAsia"/>
          <w:color w:val="auto"/>
          <w:sz w:val="24"/>
          <w:szCs w:val="24"/>
          <w:highlight w:val="none"/>
          <w:lang w:val="en-US" w:eastAsia="zh-CN"/>
        </w:rPr>
        <w:t>并于2024年04月07日09时</w:t>
      </w:r>
      <w:r>
        <w:rPr>
          <w:rFonts w:hint="eastAsia" w:asciiTheme="minorEastAsia" w:hAnsiTheme="minorEastAsia" w:eastAsiaTheme="minorEastAsia" w:cstheme="minorEastAsia"/>
          <w:color w:val="auto"/>
          <w:sz w:val="24"/>
          <w:szCs w:val="24"/>
          <w:lang w:val="en-US" w:eastAsia="zh-CN"/>
        </w:rPr>
        <w:t>30分（北京时间）前递交响应文件。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一、项目基本情况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 xml:space="preserve">项目编号：荥财磋商-2024-6； </w:t>
      </w:r>
      <w:r>
        <w:rPr>
          <w:rFonts w:hint="eastAsia" w:asciiTheme="minorEastAsia" w:hAnsiTheme="minorEastAsia" w:eastAsiaTheme="minorEastAsia" w:cstheme="minorEastAsia"/>
          <w:color w:val="auto"/>
          <w:sz w:val="24"/>
          <w:szCs w:val="24"/>
          <w:lang w:val="en-US" w:eastAsia="zh-CN"/>
        </w:rPr>
        <w:t>  </w:t>
      </w:r>
      <w:r>
        <w:rPr>
          <w:rFonts w:hint="eastAsia" w:asciiTheme="minorEastAsia" w:hAnsiTheme="minorEastAsia" w:eastAsiaTheme="minorEastAsia" w:cstheme="minorEastAsia"/>
          <w:color w:val="FF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2、项目名称：荥阳市金寨回族乡人民政府2024年金寨乡金寨村标准化厂房建设项目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3、采购方式：竞争性磋商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4、预算金额：3542327.35元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最高限价：3542327.35元</w:t>
      </w:r>
    </w:p>
    <w:tbl>
      <w:tblPr>
        <w:tblStyle w:val="20"/>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06"/>
        <w:gridCol w:w="2385"/>
        <w:gridCol w:w="1454"/>
        <w:gridCol w:w="1466"/>
        <w:gridCol w:w="146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7" w:type="dxa"/>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序号</w:t>
            </w:r>
          </w:p>
        </w:tc>
        <w:tc>
          <w:tcPr>
            <w:tcW w:w="1106" w:type="dxa"/>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包号</w:t>
            </w:r>
          </w:p>
        </w:tc>
        <w:tc>
          <w:tcPr>
            <w:tcW w:w="2385" w:type="dxa"/>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包名称</w:t>
            </w:r>
          </w:p>
        </w:tc>
        <w:tc>
          <w:tcPr>
            <w:tcW w:w="1454" w:type="dxa"/>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包预算（元）</w:t>
            </w:r>
          </w:p>
        </w:tc>
        <w:tc>
          <w:tcPr>
            <w:tcW w:w="1466" w:type="dxa"/>
            <w:vAlign w:val="top"/>
          </w:tcPr>
          <w:p>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包最高限价（元）</w:t>
            </w:r>
          </w:p>
        </w:tc>
        <w:tc>
          <w:tcPr>
            <w:tcW w:w="1466" w:type="dxa"/>
            <w:vAlign w:val="top"/>
          </w:tcPr>
          <w:p>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是否专门面向中小企业</w:t>
            </w:r>
          </w:p>
        </w:tc>
        <w:tc>
          <w:tcPr>
            <w:tcW w:w="1662" w:type="dxa"/>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67" w:type="dxa"/>
            <w:vAlign w:val="center"/>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1</w:t>
            </w:r>
          </w:p>
        </w:tc>
        <w:tc>
          <w:tcPr>
            <w:tcW w:w="1106" w:type="dxa"/>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rPr>
              <w:t>荥财磋商-202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lang w:val="en-US" w:eastAsia="zh-CN"/>
              </w:rPr>
              <w:t>5</w:t>
            </w:r>
          </w:p>
        </w:tc>
        <w:tc>
          <w:tcPr>
            <w:tcW w:w="2385" w:type="dxa"/>
            <w:vAlign w:val="center"/>
          </w:tcPr>
          <w:p>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荥阳市金寨回族乡人民政府2024年金寨乡金寨村标准化厂房建设项目</w:t>
            </w:r>
          </w:p>
        </w:tc>
        <w:tc>
          <w:tcPr>
            <w:tcW w:w="1454" w:type="dxa"/>
            <w:vAlign w:val="center"/>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color w:val="auto"/>
                <w:sz w:val="24"/>
                <w:szCs w:val="24"/>
                <w:lang w:val="en-US" w:eastAsia="zh-CN"/>
              </w:rPr>
              <w:t>3542327.35</w:t>
            </w:r>
          </w:p>
        </w:tc>
        <w:tc>
          <w:tcPr>
            <w:tcW w:w="1466" w:type="dxa"/>
            <w:vAlign w:val="center"/>
          </w:tcPr>
          <w:p>
            <w:pPr>
              <w:spacing w:line="360" w:lineRule="auto"/>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3542327.35</w:t>
            </w:r>
          </w:p>
        </w:tc>
        <w:tc>
          <w:tcPr>
            <w:tcW w:w="1466" w:type="dxa"/>
            <w:vAlign w:val="center"/>
          </w:tcPr>
          <w:p>
            <w:pPr>
              <w:spacing w:line="360" w:lineRule="auto"/>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是</w:t>
            </w:r>
          </w:p>
        </w:tc>
        <w:tc>
          <w:tcPr>
            <w:tcW w:w="1662" w:type="dxa"/>
            <w:vAlign w:val="center"/>
          </w:tcPr>
          <w:p>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color w:val="auto"/>
                <w:sz w:val="24"/>
                <w:szCs w:val="24"/>
                <w:lang w:val="en-US" w:eastAsia="zh-CN"/>
              </w:rPr>
              <w:t>3542327.35</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 </w:t>
      </w:r>
      <w:r>
        <w:rPr>
          <w:rFonts w:hint="default" w:asciiTheme="minorEastAsia" w:hAnsiTheme="minorEastAsia" w:eastAsiaTheme="minorEastAsia" w:cstheme="minorEastAsia"/>
          <w:color w:val="auto"/>
          <w:sz w:val="24"/>
          <w:szCs w:val="24"/>
          <w:lang w:val="en-US" w:eastAsia="zh-CN"/>
        </w:rPr>
        <w:t>采购范围：施工图及工程量清单和磋商文件范围内的全部内容</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 工期：60日历天；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 </w:t>
      </w:r>
      <w:r>
        <w:rPr>
          <w:rFonts w:hint="default" w:asciiTheme="minorEastAsia" w:hAnsiTheme="minorEastAsia" w:eastAsiaTheme="minorEastAsia" w:cstheme="minorEastAsia"/>
          <w:color w:val="auto"/>
          <w:sz w:val="24"/>
          <w:szCs w:val="24"/>
          <w:lang w:val="en-US" w:eastAsia="zh-CN"/>
        </w:rPr>
        <w:t>质量要求：合格，符合国家、地方现行相关规范要求；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 项目建设地点：荥阳市金寨回族乡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6、合同履行期限：60日历天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7、本项目是否接受联合体投标：否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8、是否接受进口产品：否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lang w:val="en-US" w:eastAsia="zh-CN"/>
        </w:rPr>
        <w:t>9、是否专门面向中小企业：是</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二、申请人资格要求：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2、落实政府采购政策满足的资格要求：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本项目属于专门面向中小企业采购的项目，为本项目提供服务的供应商应为中小微企业、监狱企业、残疾人福利性单位。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 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（1）具有独立承担民事责任的能力，具有有效的企业法人营业执照；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（4）有依法缴纳税收和社会保障资金的良好记录；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（5）参加政府采购活动前三年内，在经营活动中没有重大违法记录（自行承诺、格式自拟）；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 供应商须具备建筑工程施工总承包叁级及以上资质，具有有效的安全生产许可证；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 拟派项目经理须具有建筑工程专业注册贰级及以上建造师资格证（不含临时）、安全生产考核合格证及无在建承诺，提供在本单位缴纳的近三个月任意一个月的社保证明。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应通过“信用中国”网站(www.creditchina.gov.cn)、中国政府采购网(www.ccgp.gov.cn)查询自身信用记录，并提供加盖单位公章的查询网页截图（查询时间自公告发布之日起至开标截止时间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 单位负责人为同一人或者存在直接控股、管理关系的不同响应人，不得参加同一合同项下的政府采购活动。（提供“国家企业信用信息公示系统”查询结果，需包含公司基本信息、股东信息及股权变更信息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三、获取采购文件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1.时间：2024年03月25日至2024年03月29日，每天上午00:00至12:00，下午12:00至23:59（北京时间，法定节假日除外。）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2.地点：荥阳市公共资源交易中心网站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4.售价：0元</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四、响应文件提交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1.截止时间：</w:t>
      </w:r>
      <w:r>
        <w:rPr>
          <w:rFonts w:hint="eastAsia" w:asciiTheme="minorEastAsia" w:hAnsiTheme="minorEastAsia" w:eastAsiaTheme="minorEastAsia" w:cstheme="minorEastAsia"/>
          <w:color w:val="auto"/>
          <w:sz w:val="24"/>
          <w:szCs w:val="24"/>
          <w:highlight w:val="none"/>
          <w:lang w:val="en-US" w:eastAsia="zh-CN"/>
        </w:rPr>
        <w:t>2024年04月07日09时</w:t>
      </w:r>
      <w:r>
        <w:rPr>
          <w:rFonts w:hint="eastAsia" w:asciiTheme="minorEastAsia" w:hAnsiTheme="minorEastAsia" w:eastAsiaTheme="minorEastAsia" w:cstheme="minorEastAsia"/>
          <w:color w:val="auto"/>
          <w:sz w:val="24"/>
          <w:szCs w:val="24"/>
          <w:lang w:val="en-US" w:eastAsia="zh-CN"/>
        </w:rPr>
        <w:t>30分</w:t>
      </w:r>
      <w:r>
        <w:rPr>
          <w:rFonts w:hint="eastAsia" w:asciiTheme="minorEastAsia" w:hAnsiTheme="minorEastAsia" w:eastAsiaTheme="minorEastAsia" w:cstheme="minorEastAsia"/>
          <w:b w:val="0"/>
          <w:bCs w:val="0"/>
          <w:color w:val="auto"/>
          <w:sz w:val="24"/>
          <w:szCs w:val="24"/>
          <w:lang w:val="en-US" w:eastAsia="zh-CN"/>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2.地点：荥阳市公共资源交易平台；</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五、开启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1.时间：</w:t>
      </w:r>
      <w:r>
        <w:rPr>
          <w:rFonts w:hint="eastAsia" w:asciiTheme="minorEastAsia" w:hAnsiTheme="minorEastAsia" w:eastAsiaTheme="minorEastAsia" w:cstheme="minorEastAsia"/>
          <w:color w:val="auto"/>
          <w:sz w:val="24"/>
          <w:szCs w:val="24"/>
          <w:highlight w:val="none"/>
          <w:lang w:val="en-US" w:eastAsia="zh-CN"/>
        </w:rPr>
        <w:t>2024年04月07日09时</w:t>
      </w:r>
      <w:r>
        <w:rPr>
          <w:rFonts w:hint="eastAsia" w:asciiTheme="minorEastAsia" w:hAnsiTheme="minorEastAsia" w:eastAsiaTheme="minorEastAsia" w:cstheme="minorEastAsia"/>
          <w:color w:val="auto"/>
          <w:sz w:val="24"/>
          <w:szCs w:val="24"/>
          <w:lang w:val="en-US" w:eastAsia="zh-CN"/>
        </w:rPr>
        <w:t>30分</w:t>
      </w:r>
      <w:r>
        <w:rPr>
          <w:rFonts w:hint="eastAsia" w:asciiTheme="minorEastAsia" w:hAnsiTheme="minorEastAsia" w:eastAsiaTheme="minorEastAsia" w:cstheme="minorEastAsia"/>
          <w:b w:val="0"/>
          <w:bCs w:val="0"/>
          <w:color w:val="auto"/>
          <w:sz w:val="24"/>
          <w:szCs w:val="24"/>
          <w:lang w:val="en-US" w:eastAsia="zh-CN"/>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left="240" w:leftChars="109" w:firstLine="240" w:firstLineChars="1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2.地点：荥阳市公共资源交易中心（荥阳市中原路与飞龙路西北角政务服务中心七楼）第三开标室。</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六、公告期限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本次招标公告在《河南省政府采购网》《荥阳市公共资源交易中心网站》、《河南省电子招标投标公共服务平台》、《荥阳市政府采购网》上发布， 招标公告期限为三个工作日。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七、其他补充事项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1、响应文件制作及上传：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 获取磋商文件后，供应商（供应商）请登陆荥阳市公共资源交易中心网站—下载中心—下载最新版本“投标文件制作软件”制作电子投标文件（具体制作手册请查询交易中心网站-办事指南-《投标文件制作操作手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 供应商（供应商）须在投标截止时间前登陆荥阳市公共资源交易平台上传加密的电子响应文件。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开标：本项目采用“远程不见面”开标方式，供应商（供应商）应当在投标截止时间前登陆荥阳市公共资源交易中心网站首页“不见面开标”进入远程开标大厅http://www.xyggzyjyzx.com:8093/BidOpening，在线准时参加开标活动并进行文件解密、答疑澄清等。具体事宜请查看荥阳市公共资源交易中心网站—办事指南—《荥阳市公共资源交易中心不见面开标大厅操作手册（供应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3、注意事项：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3.1 请供应商务必按照“荥阳市公共资源交易中心不见面开标大厅操作手册（供应商）”的要求设置参与不见面开标的电脑环境，否则由此可能引起的签到失败、解密失败或无法解密等问题由供应商自行承担。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3.2 所有供应商应提30分钟，登录开标大厅进行不见面开标准备工作。所有供应商登录开标大厅后，须在投标截止时间前完成签到，其后应一直保持在线状态，保证能准时参加开标大会、投标文件的解密、现场答疑澄清等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3.3 供应商应在解密时间内插入CA锁，输入密码进行解密。如在解密时间内解密失败，可再次解密，供应商应在规定时间内完成解密，否则采购人不予受理。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3.4 逾期上传的或者未上传指定地点的响应文件，采购人不予受理。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3.5 如遇问题，请拨打技术服务单位（国泰新点）电话：4009980000。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注：请各供应商密切关注《荥阳市公共资源交易中心网站》，以便及时了解项目最新进展情况。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3.6 本项目采购监督部门为：荥阳市财政局。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八、凡对本次招标提出询问，请按照以下方式联系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1、采购人信息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名称：荥阳市金寨回族乡人民政府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地址：荥阳市金寨回族乡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w:t>
      </w:r>
      <w:r>
        <w:rPr>
          <w:rFonts w:hint="eastAsia" w:ascii="宋体" w:hAnsi="宋体" w:eastAsia="宋体" w:cs="宋体"/>
          <w:szCs w:val="21"/>
          <w:lang w:val="en-US" w:eastAsia="zh-CN"/>
        </w:rPr>
        <w:t>刘女士</w:t>
      </w: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w:t>
      </w:r>
      <w:r>
        <w:rPr>
          <w:rFonts w:hint="eastAsia" w:ascii="宋体" w:hAnsi="宋体" w:eastAsia="宋体" w:cs="宋体"/>
          <w:szCs w:val="21"/>
          <w:lang w:val="en-US" w:eastAsia="zh-CN"/>
        </w:rPr>
        <w:t>15824812000</w:t>
      </w: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2、采购代理机构信息（如有）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名称：中瑞建园工程管理有限公司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地址：郑州市郑东新区绿地新都会8号楼901室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联系人：赵先生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联系方式：13838288309</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3、项目联系方式：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项目联系人：赵先生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电话：13838288309</w:t>
      </w:r>
    </w:p>
    <w:p>
      <w:pPr>
        <w:rPr>
          <w:rFonts w:hint="eastAsia"/>
          <w:lang w:val="en-US" w:eastAsia="zh-CN"/>
        </w:rPr>
      </w:pPr>
      <w:r>
        <w:rPr>
          <w:rFonts w:hint="eastAsia"/>
          <w:lang w:val="en-US" w:eastAsia="zh-CN"/>
        </w:rPr>
        <w:br w:type="page"/>
      </w:r>
    </w:p>
    <w:p>
      <w:pPr>
        <w:pStyle w:val="4"/>
        <w:numPr>
          <w:ilvl w:val="0"/>
          <w:numId w:val="1"/>
        </w:numPr>
        <w:bidi w:val="0"/>
        <w:jc w:val="center"/>
        <w:rPr>
          <w:rFonts w:hint="eastAsia"/>
          <w:lang w:val="en-US" w:eastAsia="zh-CN"/>
        </w:rPr>
      </w:pPr>
      <w:r>
        <w:rPr>
          <w:rFonts w:hint="eastAsia"/>
          <w:lang w:val="en-US" w:eastAsia="zh-CN"/>
        </w:rPr>
        <w:t xml:space="preserve"> </w:t>
      </w:r>
      <w:bookmarkStart w:id="1" w:name="_Toc16257"/>
      <w:r>
        <w:rPr>
          <w:rFonts w:hint="eastAsia"/>
          <w:lang w:val="en-US" w:eastAsia="zh-CN"/>
        </w:rPr>
        <w:t>供应商须知</w:t>
      </w:r>
      <w:bookmarkEnd w:id="1"/>
    </w:p>
    <w:p>
      <w:pPr>
        <w:pStyle w:val="5"/>
        <w:tabs>
          <w:tab w:val="left" w:pos="425"/>
        </w:tabs>
        <w:spacing w:before="0" w:after="0" w:line="360" w:lineRule="auto"/>
        <w:jc w:val="center"/>
        <w:rPr>
          <w:rFonts w:hint="eastAsia"/>
          <w:lang w:val="en-US" w:eastAsia="zh-CN"/>
        </w:rPr>
      </w:pPr>
      <w:bookmarkStart w:id="2" w:name="_Toc515382907"/>
      <w:bookmarkStart w:id="3" w:name="_Toc190678809"/>
      <w:bookmarkStart w:id="4" w:name="_Toc191983614"/>
      <w:bookmarkStart w:id="5" w:name="_Toc251767400"/>
      <w:r>
        <w:rPr>
          <w:rFonts w:hint="eastAsia" w:ascii="宋体" w:hAnsi="宋体" w:eastAsia="宋体" w:cs="宋体"/>
          <w:lang w:eastAsia="zh-CN"/>
        </w:rPr>
        <w:t>供应商</w:t>
      </w:r>
      <w:r>
        <w:rPr>
          <w:rFonts w:hint="eastAsia" w:ascii="宋体" w:hAnsi="宋体" w:eastAsia="宋体" w:cs="宋体"/>
        </w:rPr>
        <w:t>须知前附表</w:t>
      </w:r>
      <w:bookmarkEnd w:id="2"/>
      <w:bookmarkEnd w:id="3"/>
      <w:bookmarkEnd w:id="4"/>
      <w:bookmarkEnd w:id="5"/>
    </w:p>
    <w:tbl>
      <w:tblPr>
        <w:tblStyle w:val="19"/>
        <w:tblW w:w="9595" w:type="dxa"/>
        <w:jc w:val="center"/>
        <w:tblLayout w:type="fixed"/>
        <w:tblCellMar>
          <w:top w:w="0" w:type="dxa"/>
          <w:left w:w="0" w:type="dxa"/>
          <w:bottom w:w="0" w:type="dxa"/>
          <w:right w:w="0" w:type="dxa"/>
        </w:tblCellMar>
      </w:tblPr>
      <w:tblGrid>
        <w:gridCol w:w="928"/>
        <w:gridCol w:w="1553"/>
        <w:gridCol w:w="7114"/>
      </w:tblGrid>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tblPrEx>
          <w:tblCellMar>
            <w:top w:w="0" w:type="dxa"/>
            <w:left w:w="0" w:type="dxa"/>
            <w:bottom w:w="0" w:type="dxa"/>
            <w:right w:w="0" w:type="dxa"/>
          </w:tblCellMar>
        </w:tblPrEx>
        <w:trPr>
          <w:trHeight w:val="960"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名称：荥阳市金寨回族乡人民政府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地址：荥阳市金寨回族乡</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联系人：刘女士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联系方式：15824812000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招标代理机构</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名  称：中瑞建园工程管理有限公司</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址：郑州市郑东新区绿地新都会8号楼901</w:t>
            </w:r>
            <w:r>
              <w:rPr>
                <w:rFonts w:hint="eastAsia" w:ascii="宋体" w:hAnsi="宋体" w:eastAsia="宋体" w:cs="宋体"/>
                <w:sz w:val="24"/>
                <w:szCs w:val="24"/>
                <w:lang w:eastAsia="zh-CN"/>
              </w:rPr>
              <w:t>室</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赵先生</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电  话：13838288309</w:t>
            </w:r>
            <w:r>
              <w:rPr>
                <w:rFonts w:hint="eastAsia" w:ascii="宋体" w:hAnsi="宋体" w:eastAsia="宋体" w:cs="宋体"/>
                <w:sz w:val="24"/>
                <w:szCs w:val="24"/>
                <w:lang w:val="en-US" w:eastAsia="zh-CN"/>
              </w:rPr>
              <w:t xml:space="preserve">  </w:t>
            </w:r>
          </w:p>
        </w:tc>
      </w:tr>
      <w:tr>
        <w:tblPrEx>
          <w:tblCellMar>
            <w:top w:w="0" w:type="dxa"/>
            <w:left w:w="0" w:type="dxa"/>
            <w:bottom w:w="0" w:type="dxa"/>
            <w:right w:w="0" w:type="dxa"/>
          </w:tblCellMar>
        </w:tblPrEx>
        <w:trPr>
          <w:trHeight w:val="748"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bidi="zh-CN"/>
              </w:rPr>
              <w:t>荥阳市金寨回族乡人民政府2024年金寨乡金寨村标准化厂房建设项目</w:t>
            </w:r>
          </w:p>
        </w:tc>
      </w:tr>
      <w:tr>
        <w:tblPrEx>
          <w:tblCellMar>
            <w:top w:w="0" w:type="dxa"/>
            <w:left w:w="0" w:type="dxa"/>
            <w:bottom w:w="0" w:type="dxa"/>
            <w:right w:w="0" w:type="dxa"/>
          </w:tblCellMar>
        </w:tblPrEx>
        <w:trPr>
          <w:trHeight w:val="75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pStyle w:val="40"/>
              <w:ind w:left="108" w:leftChars="0" w:right="1" w:rightChars="0"/>
              <w:jc w:val="center"/>
              <w:rPr>
                <w:rFonts w:hint="eastAsia" w:ascii="宋体" w:hAnsi="宋体" w:eastAsia="宋体" w:cs="宋体"/>
                <w:sz w:val="24"/>
                <w:szCs w:val="24"/>
              </w:rPr>
            </w:pPr>
            <w:r>
              <w:rPr>
                <w:rFonts w:hint="eastAsia" w:ascii="宋体" w:hAnsi="宋体" w:eastAsia="宋体" w:cs="宋体"/>
                <w:sz w:val="24"/>
                <w:szCs w:val="24"/>
                <w:lang w:val="zh-CN" w:eastAsia="zh-CN" w:bidi="zh-CN"/>
              </w:rPr>
              <w:t>项目地点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1"/>
              <w:ind w:right="0" w:rightChars="0"/>
              <w:jc w:val="both"/>
              <w:rPr>
                <w:rFonts w:hint="eastAsia" w:ascii="宋体" w:hAnsi="宋体" w:eastAsia="宋体" w:cs="宋体"/>
                <w:sz w:val="24"/>
                <w:szCs w:val="24"/>
              </w:rPr>
            </w:pPr>
            <w:r>
              <w:rPr>
                <w:rFonts w:hint="eastAsia" w:ascii="宋体" w:hAnsi="宋体" w:eastAsia="宋体" w:cs="宋体"/>
                <w:sz w:val="24"/>
                <w:szCs w:val="24"/>
                <w:lang w:val="en-US" w:eastAsia="zh-CN" w:bidi="zh-CN"/>
              </w:rPr>
              <w:t>荥阳市金寨回族乡</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资金来源</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财政资金，100%</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资金落实情况</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已落实</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bidi="ar"/>
              </w:rPr>
              <w:t>采购</w:t>
            </w:r>
            <w:r>
              <w:rPr>
                <w:rFonts w:hint="eastAsia" w:ascii="宋体" w:hAnsi="宋体" w:eastAsia="宋体" w:cs="宋体"/>
                <w:sz w:val="24"/>
                <w:szCs w:val="24"/>
                <w:lang w:bidi="ar"/>
              </w:rPr>
              <w:t>范围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施工图及工程量清单和磋商文件范围内的全部内容</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76"/>
              <w:ind w:left="108" w:leftChars="0" w:right="1" w:rightChars="0"/>
              <w:jc w:val="center"/>
              <w:rPr>
                <w:rFonts w:hint="eastAsia" w:ascii="宋体" w:hAnsi="宋体" w:eastAsia="宋体" w:cs="宋体"/>
                <w:color w:val="auto"/>
                <w:sz w:val="24"/>
                <w:szCs w:val="24"/>
                <w:lang w:val="zh-CN" w:eastAsia="zh-CN" w:bidi="ar"/>
              </w:rPr>
            </w:pPr>
            <w:r>
              <w:rPr>
                <w:rFonts w:hint="eastAsia" w:ascii="宋体" w:hAnsi="宋体" w:eastAsia="宋体" w:cs="宋体"/>
                <w:color w:val="auto"/>
                <w:sz w:val="24"/>
                <w:szCs w:val="24"/>
                <w:lang w:val="zh-CN" w:eastAsia="zh-CN" w:bidi="ar"/>
              </w:rPr>
              <w:t>工期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76"/>
              <w:ind w:right="0" w:rightChars="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bidi="zh-CN"/>
              </w:rPr>
              <w:t>60日历天</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48" w:line="252" w:lineRule="exact"/>
              <w:ind w:left="110" w:leftChars="0" w:right="1" w:rightChars="0"/>
              <w:jc w:val="center"/>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质量要求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pStyle w:val="40"/>
              <w:spacing w:before="48" w:line="252" w:lineRule="exact"/>
              <w:ind w:right="0" w:rightChars="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zh-CN"/>
                <w14:textFill>
                  <w14:solidFill>
                    <w14:schemeClr w14:val="tx1"/>
                  </w14:solidFill>
                </w14:textFill>
              </w:rPr>
              <w:t>合格，符合国家、地方现行相关规范要求</w:t>
            </w:r>
          </w:p>
        </w:tc>
      </w:tr>
      <w:tr>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供应商资格要求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满足《中华人民共和国政府采购法》第二十二条规定：</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（1）具有独立承担民事责任的能力，具有有效的企业法人营业执照；</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（5）参加政府采购活动前三年内，在经营活动中没有重大违法记录（自行承诺、格式自拟）；</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供应商须具备建筑工程施工总承包叁级及以上资质，具有有效的安全生产许可证；</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拟派项目经理须具有建筑工程专业注册贰级及以上建造师资格证（不含临时）、安全生产考核合格证及无在建承诺，提供在本单位缴纳的近三个月任意一个月的社保证明。</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应通过“信用中国”网站(www.creditchina.gov.cn)、中国政府采购网(www.ccgp.gov.cn)查询自身信用记录，并提供加盖单位公章的查询网页截图（查询时间自公告发布之日起至开标截止时间止）。</w:t>
            </w:r>
          </w:p>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5. 单位负责人为同一人或者存在直接控股、管理关系的不同响应人，不得参加同一合同项下的政府采购活动。（提供“国家企业信用信息公示系统”查询结果，需包含公司基本信息、股东信息及股权变更信息等内容</w:t>
            </w:r>
          </w:p>
        </w:tc>
      </w:tr>
      <w:tr>
        <w:tblPrEx>
          <w:tblCellMar>
            <w:top w:w="0" w:type="dxa"/>
            <w:left w:w="0" w:type="dxa"/>
            <w:bottom w:w="0" w:type="dxa"/>
            <w:right w:w="0" w:type="dxa"/>
          </w:tblCellMar>
        </w:tblPrEx>
        <w:trPr>
          <w:trHeight w:val="977"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是否接受</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联合体投标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现场考察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不组织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1.10</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答疑会</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不召开</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w:t>
            </w:r>
            <w:r>
              <w:rPr>
                <w:rFonts w:hint="eastAsia" w:ascii="宋体" w:hAnsi="宋体" w:eastAsia="宋体" w:cs="宋体"/>
                <w:sz w:val="24"/>
                <w:szCs w:val="24"/>
                <w:lang w:val="en-US" w:eastAsia="zh-CN" w:bidi="ar"/>
              </w:rPr>
              <w:t>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rPr>
            </w:pPr>
            <w:bookmarkStart w:id="40" w:name="_GoBack"/>
            <w:bookmarkEnd w:id="40"/>
            <w:r>
              <w:rPr>
                <w:rFonts w:hint="eastAsia" w:ascii="宋体" w:hAnsi="宋体" w:eastAsia="宋体" w:cs="宋体"/>
                <w:sz w:val="24"/>
                <w:szCs w:val="24"/>
                <w:lang w:bidi="ar"/>
              </w:rPr>
              <w:t>不允许</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分包</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不允许</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不允许实质性偏离</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构成招标文件的其他资料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2.2.3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供应商确认收到采购文件澄清的时间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所有澄清在“荥阳市公共资源交易中心平台”系统内发布，一经发布即视同供应商收到该修改，请各供应商随时关注“荥阳市公共资源交易中心平台”心系统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供应商确认收到采购文件修改的时间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所有修改在“荥阳市公共资源交易中心平台”系统内发布，一经发布即视同供应商收到该修改，请各供应商随时关注“荥阳市公共资源交易中心平台”心系统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构成响应文件的其他材料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按磋商文件要求</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3.2.4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最高限价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大写：</w:t>
            </w:r>
            <w:r>
              <w:rPr>
                <w:rFonts w:hint="eastAsia" w:ascii="宋体" w:hAnsi="宋体" w:eastAsia="宋体" w:cs="宋体"/>
                <w:b/>
                <w:bCs/>
                <w:color w:val="auto"/>
                <w:kern w:val="0"/>
                <w:sz w:val="24"/>
                <w:szCs w:val="24"/>
                <w:lang w:val="en-US" w:eastAsia="zh-CN" w:bidi="ar"/>
              </w:rPr>
              <w:t>叁佰伍拾肆万贰仟叁佰贰拾柒元叁角伍分（小写：3542327.35元）</w:t>
            </w:r>
          </w:p>
          <w:p>
            <w:pPr>
              <w:spacing w:line="360" w:lineRule="auto"/>
              <w:ind w:left="0" w:leftChars="0" w:right="0" w:righ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eastAsia="zh-CN" w:bidi="ar"/>
              </w:rPr>
              <w:t>供应商报价不得高于采购人设置的控制价，否则按无效投标处理。</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 xml:space="preserve">磋商有效期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自响应文件递交截止之日起60日历天</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近年财务状况的年份要求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提供2022年度或2023年度的财务审计报告（成立不足一年的，附基本户银行出具的资信证明）</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3.6</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是否允许递交备选磋商方案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不允许</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3.7.3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签字或盖章要求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供应商在制作电子响应文件时，按采购文件和系统要求进行电子签章： </w:t>
            </w:r>
          </w:p>
          <w:p>
            <w:pPr>
              <w:spacing w:line="360" w:lineRule="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val="en-US" w:eastAsia="zh-CN" w:bidi="ar"/>
              </w:rPr>
              <w:t xml:space="preserve">（1）所有要求响应人加盖公章的地方都应用供应商单位的CA电子签章。 </w:t>
            </w:r>
          </w:p>
          <w:p>
            <w:pPr>
              <w:spacing w:line="360" w:lineRule="auto"/>
              <w:rPr>
                <w:rFonts w:hint="eastAsia" w:ascii="宋体" w:hAnsi="宋体" w:eastAsia="宋体" w:cs="宋体"/>
                <w:kern w:val="0"/>
                <w:sz w:val="24"/>
                <w:szCs w:val="24"/>
                <w:lang w:bidi="ar"/>
              </w:rPr>
            </w:pPr>
            <w:r>
              <w:rPr>
                <w:rFonts w:hint="eastAsia" w:ascii="宋体" w:hAnsi="宋体" w:eastAsia="宋体" w:cs="宋体"/>
                <w:b/>
                <w:bCs/>
                <w:kern w:val="0"/>
                <w:sz w:val="24"/>
                <w:szCs w:val="24"/>
                <w:lang w:val="en-US" w:eastAsia="zh-CN" w:bidi="ar"/>
              </w:rPr>
              <w:t>（2）所有要求法定代表人签字的地方都应用法定代表人的CA电子签章。若有委托代理人，且委托代理人没有 CA 锁，则响应文件可以上传手写签名的扫描件。</w:t>
            </w:r>
            <w:r>
              <w:rPr>
                <w:rFonts w:hint="eastAsia" w:ascii="宋体" w:hAnsi="宋体" w:eastAsia="宋体" w:cs="宋体"/>
                <w:kern w:val="0"/>
                <w:sz w:val="24"/>
                <w:szCs w:val="24"/>
                <w:lang w:val="en-US" w:eastAsia="zh-CN" w:bidi="ar"/>
              </w:rPr>
              <w:t xml:space="preserve">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首次响应文件递交截止时间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同开标时间</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递交响应文件地点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响应人需在递交截止时间前登录荥阳市公共资源交易中心网站上传加密的电子投标文件；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注：请投标人（供应商）在制作投标文件中的“生成投标文件”时，必须使用本单位CA 锁进行生成投标文件；投标人（供应商）须在投标截止时间前企业身份认证锁（CA 密钥）登陆荥阳市公共资源交易中心网站上传加密的电子投标文件到系统的指定位置。上传时必须得到电脑“上传成功”的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确认回复，上传时要认真检查上传投标文件是否完整、正确。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投标人（供应商）在交易中心投标系统无法上传电子投标文件或投标文件制作遇到问题时，请在工作时间及时与网站公布的新点软件公司技术或荥阳市公共资源交易中心联系。逾期上传的或者未上传指定地点的投标文件，采购人不予受理。</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开启时间和地点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开启时间：同首次响应文件递交截止时间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地点：</w:t>
            </w:r>
            <w:r>
              <w:rPr>
                <w:rFonts w:hint="eastAsia" w:ascii="宋体" w:hAnsi="宋体" w:eastAsia="宋体" w:cs="宋体"/>
                <w:color w:val="auto"/>
                <w:kern w:val="0"/>
                <w:sz w:val="24"/>
                <w:szCs w:val="24"/>
                <w:lang w:val="en-US" w:eastAsia="zh-CN" w:bidi="ar"/>
              </w:rPr>
              <w:t>同开标地点</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磋商小组的组建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磋商小组由采购人代表1和评审专家2人，共3人组成；评审专家确定方式：在河南省财政厅政府采购评标专家库中随机抽取。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是否授权磋商小组确定成交人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否，推荐的成交候选人数：1-3 名</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成交结果公告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公示媒介：同竞争性磋商公告发布媒介 </w:t>
            </w:r>
          </w:p>
          <w:p>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公告期限：1 个工作日</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履约担保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无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是否采用电子招标投标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是，电子招标投标要求如下：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（1）供应商应认真学习“荥阳市公共资源交易中心网站-办事指南-荥阳市公共资源交易中心不见面开标大厅操作手册（供应商）”，根据手册要求做好不见面开标的准备工作。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（2）请供应商务必按照“荥阳市公共资源交易中心不见面开标大厅操作手册”的要求设置参与不见面开标的电脑环境，否则由此可能引起的签到失败、解密失败或无法解密等问题由供应商自行承担。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（3）供应商应在开标前一小时，登录“荥阳市公共资源交易中心不见面开标大厅”（大厅网址http://www.xyggzyjyzx.com:8093/BidOpening）进行不见面开标准备工作。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（4）所有供应商登录“荥阳市公共资源交易中心不见面开标大厅”后，须先进行签到，其后应一直保持在线状态，保证能准时参加开标大会、投标文件的解密、现场答疑澄清、二次报价等活动。 </w:t>
            </w:r>
          </w:p>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（5）供应商应在解密时间内插入 CA 密钥，输入密码，进行解密，如在解密时间内解密失败，可再次解密，供应商应在规定时间内完成解密，否则采购人不予受理。</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w:t>
            </w:r>
          </w:p>
        </w:tc>
        <w:tc>
          <w:tcPr>
            <w:tcW w:w="866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sz w:val="24"/>
                <w:szCs w:val="24"/>
                <w:lang w:val="en-US" w:eastAsia="zh-CN" w:bidi="ar"/>
              </w:rPr>
              <w:t>需要补充的其他内容</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代理服务费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1、收费标准：参照河南省招标投标协会《河南省招标代理服务收费指导意见》（豫招协【2023】002号）文件的规定收取； </w:t>
            </w:r>
          </w:p>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2、交纳时间：成交人领取《成交通知书》之前一次性交纳。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付款方式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按合同约定执行</w:t>
            </w:r>
          </w:p>
        </w:tc>
      </w:tr>
      <w:tr>
        <w:tblPrEx>
          <w:tblCellMar>
            <w:top w:w="0" w:type="dxa"/>
            <w:left w:w="0" w:type="dxa"/>
            <w:bottom w:w="0" w:type="dxa"/>
            <w:right w:w="0" w:type="dxa"/>
          </w:tblCellMar>
        </w:tblPrEx>
        <w:trPr>
          <w:trHeight w:val="599"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解释权</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当供应商须知前附表与供应商须知正文内容不一致时，以供应商须知前附表为准。按本款前述规定仍不能形成结论的，由采购人负责解释。</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落实政府采购政策</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 xml:space="preserve">本项目落实促进中小企业、监狱企业发展扶持政策、残疾人就业政府采购政策，鼓励节能政策，鼓励环保政策等；根据《财政部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号），本次采购产品类别属于政府强制采购产品类别的，须按照要求提供依据国家确定的认证机构出具的、处于有效期之内的节能产品或环境标志产品认证证书原件扫描件； </w:t>
            </w:r>
          </w:p>
          <w:p>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 xml:space="preserve">根据《财政部工业和信息化部国家质检总局国家认监委关于信息安全产品实施政府采购的通知》财库〔2010〕48 号文件要求，本次采购产品如有信息安全产品的，需提供由中国信息安全认证中心按国家标准认证颁发的有效认证证书原件扫描件。 </w:t>
            </w:r>
          </w:p>
        </w:tc>
      </w:tr>
      <w:tr>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纸质版响应文件</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成交单位需在与采购人签订合同时提供纸质版响应文件贰份（与上传荥阳市公共资源交易中心系统中的响应文件一致，并加盖企业公章）</w:t>
            </w:r>
          </w:p>
        </w:tc>
      </w:tr>
    </w:tbl>
    <w:p>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总则</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1.1 </w:t>
      </w:r>
      <w:r>
        <w:rPr>
          <w:rFonts w:hint="eastAsia" w:asciiTheme="minorEastAsia" w:hAnsiTheme="minorEastAsia" w:eastAsiaTheme="minorEastAsia" w:cstheme="minorEastAsia"/>
          <w:b/>
          <w:bCs/>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1.1.1 </w:t>
      </w:r>
      <w:r>
        <w:rPr>
          <w:rFonts w:hint="eastAsia" w:asciiTheme="minorEastAsia" w:hAnsiTheme="minorEastAsia" w:eastAsiaTheme="minorEastAsia" w:cstheme="minorEastAsia"/>
          <w:sz w:val="24"/>
          <w:szCs w:val="24"/>
        </w:rPr>
        <w:t>根据有关法律、法规和规章的规定，本招标项目已具备招标条件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1.1.2 </w:t>
      </w:r>
      <w:r>
        <w:rPr>
          <w:rFonts w:hint="eastAsia" w:asciiTheme="minorEastAsia" w:hAnsiTheme="minorEastAsia" w:eastAsiaTheme="minorEastAsia" w:cstheme="minorEastAsia"/>
          <w:sz w:val="24"/>
          <w:szCs w:val="24"/>
        </w:rPr>
        <w:t>采购人：见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1.1.3 </w:t>
      </w:r>
      <w:r>
        <w:rPr>
          <w:rFonts w:hint="eastAsia" w:asciiTheme="minorEastAsia" w:hAnsiTheme="minorEastAsia" w:eastAsiaTheme="minorEastAsia" w:cstheme="minorEastAsia"/>
          <w:sz w:val="24"/>
          <w:szCs w:val="24"/>
        </w:rPr>
        <w:t>采购代理机构：见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1.1.4 </w:t>
      </w:r>
      <w:r>
        <w:rPr>
          <w:rFonts w:hint="eastAsia" w:asciiTheme="minorEastAsia" w:hAnsiTheme="minorEastAsia" w:eastAsiaTheme="minorEastAsia" w:cstheme="minorEastAsia"/>
          <w:sz w:val="24"/>
          <w:szCs w:val="24"/>
        </w:rPr>
        <w:t>招标项目名称：见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rPr>
        <w:t>标包划分：见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项目的资金来源和落实情况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资金来源及比例：见供应商须知前附表。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资金落实情况：见供应商须知前附表。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 采购内容、合同履行期限和质量要求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1.3.1 本次采购需求：见供应商须知前附表。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1.3.2 本项目的服务期限：见供应商须知前附表。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 本项目的质量要求：见供应商须知前附表。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1.4 </w:t>
      </w:r>
      <w:r>
        <w:rPr>
          <w:rFonts w:hint="eastAsia" w:asciiTheme="minorEastAsia" w:hAnsiTheme="minorEastAsia" w:eastAsiaTheme="minorEastAsia" w:cstheme="minorEastAsia"/>
          <w:b/>
          <w:bCs/>
          <w:sz w:val="24"/>
          <w:szCs w:val="24"/>
        </w:rPr>
        <w:t>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1.4.1 供应商资格要求：见供应商须知前附表。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1.4.2 是否接受联合体投标：见供应商须知前附表。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1.5 </w:t>
      </w:r>
      <w:r>
        <w:rPr>
          <w:rFonts w:hint="eastAsia" w:asciiTheme="minorEastAsia" w:hAnsiTheme="minorEastAsia" w:eastAsiaTheme="minorEastAsia" w:cstheme="minorEastAsia"/>
          <w:b/>
          <w:bCs/>
          <w:sz w:val="24"/>
          <w:szCs w:val="24"/>
        </w:rPr>
        <w:t>费用承担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供应商准备和参加投标活动发生的费用自理。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1.6 </w:t>
      </w:r>
      <w:r>
        <w:rPr>
          <w:rFonts w:hint="eastAsia" w:asciiTheme="minorEastAsia" w:hAnsiTheme="minorEastAsia" w:eastAsiaTheme="minorEastAsia" w:cstheme="minorEastAsia"/>
          <w:b/>
          <w:bCs/>
          <w:sz w:val="24"/>
          <w:szCs w:val="24"/>
        </w:rPr>
        <w:t>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参与磋商活动的各方应对采购文件和响应文件中的商业和技术等秘密保密，违者应对由此造成的后果承担法律责任。</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1.7 </w:t>
      </w:r>
      <w:r>
        <w:rPr>
          <w:rFonts w:hint="eastAsia" w:asciiTheme="minorEastAsia" w:hAnsiTheme="minorEastAsia" w:eastAsiaTheme="minorEastAsia" w:cstheme="minorEastAsia"/>
          <w:b/>
          <w:bCs/>
          <w:sz w:val="24"/>
          <w:szCs w:val="24"/>
        </w:rPr>
        <w:t>语言文字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除专用术语外，与招标投标有关的语言均使用中文。必要时专用术语应附有中文注释。</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1.8 </w:t>
      </w:r>
      <w:r>
        <w:rPr>
          <w:rFonts w:hint="eastAsia" w:asciiTheme="minorEastAsia" w:hAnsiTheme="minorEastAsia" w:eastAsiaTheme="minorEastAsia" w:cstheme="minorEastAsia"/>
          <w:b/>
          <w:bCs/>
          <w:sz w:val="24"/>
          <w:szCs w:val="24"/>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所有计量均采用中华人民共和国法定计量单位。</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1.9 现场考察（不组织）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1.9.1 供应商须知前附表规定组织现场考察的，采购人按供应商须知前附表规定的时间、地点组织供应商现场考察。部分供应商未按时参加现场考察的，不影响现场考察的正常进行。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1.9.2 供应商现场考察发生的费用自理。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1.9.3 除采购人的原因外，供应商自行负责在现场考察中所发生的人员伤亡和财产损失。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1.9.4 采购人在现场考察中介绍的工程场地和相关的周边环境情况，供供应商在编制响应文件时参考，采购人不对供应商据此作出的判断和决策负责。</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1.10 答疑会（不召开）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1.10.1 供应商须知前附表规定召开答疑会的，采购人按供应商须知前附表规定的时间和地点召开答疑会，澄清供应商提出的问题。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1.10.2 供应商应按供应商须知前附表规定的时间和书面形式将提出的问题送达采购人，以便采购人在会议期间澄清。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1.10.3 答疑会后，采购人将对供应商所提问题的澄清，以供应商须知前附表规定的书面形式通知所有获取采购文件的供应商。该澄清内容为采购文件的组成部分。 </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1.11 </w:t>
      </w:r>
      <w:r>
        <w:rPr>
          <w:rFonts w:hint="eastAsia" w:asciiTheme="minorEastAsia" w:hAnsiTheme="minorEastAsia" w:eastAsiaTheme="minorEastAsia" w:cstheme="minorEastAsia"/>
          <w:b/>
          <w:bCs/>
          <w:sz w:val="24"/>
          <w:szCs w:val="24"/>
          <w:lang w:eastAsia="zh-CN"/>
        </w:rPr>
        <w:t>分包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不允许。</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1.12 响应和偏差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1.12.1 响应文件应当对采购文件的实质性要求和条件作出满足性或更有利于采购人的响应，否则，供应商的投标可能被否决。实质性要求和条件见供应商须知前附表。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1.12.2 供应商应根据采购文件的要求提供投标设备技术性能指标的详细描述、技术支持资料及技术服务和质保期服务计划等内容以对招标文件作出响应。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1.12.3 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1.12.4 供应商须知前附表规定了可以偏差的范围和最高偏差项数的，偏差应当符合供应商须知前附表规定的偏差范围和最高项数，超出偏差范围和最高偏差项数的投标将被否决。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1.12.5 响应文件对采购文件的全部偏差，均应在响应文件的商务和技术偏差表中列明，除列明的内容外，视为供应商响应采购文件的全部要求。</w:t>
      </w:r>
    </w:p>
    <w:p>
      <w:pPr>
        <w:pStyle w:val="5"/>
        <w:bidi w:val="0"/>
        <w:rPr>
          <w:rFonts w:hint="eastAsia" w:asciiTheme="minorEastAsia" w:hAnsiTheme="minorEastAsia" w:eastAsiaTheme="minorEastAsia" w:cstheme="minorEastAsia"/>
          <w:b/>
          <w:bCs/>
          <w:sz w:val="24"/>
          <w:szCs w:val="24"/>
        </w:rPr>
      </w:pPr>
      <w:bookmarkStart w:id="6" w:name="_bookmark5"/>
      <w:bookmarkEnd w:id="6"/>
      <w:bookmarkStart w:id="7" w:name="_bookmark5"/>
      <w:bookmarkEnd w:id="7"/>
      <w:bookmarkStart w:id="8" w:name="2.招标文件"/>
      <w:bookmarkEnd w:id="8"/>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2.1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文件的组成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文件包括：</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公告；</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方法；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合同条款及格式；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采购需求；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根据本章第2.2款和第2.3款对招标文件所作的澄清、修改，构成招标文件的组成部分。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文件的澄清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2.2.1 供应商应仔细阅读和检查采购文件的全部内容。如发现缺页或附件不全，应及时向采购人提出，以便补齐。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2.2.2 采购文件的澄清以供应商须知前附表规定的形式发给所有获取采购文件的供应商，但不指明澄清问题的来源。澄清发出的时间距本章第 4.2.1 项规定的响应文件提交的截止时间不足 5 日的，并且澄清内容可能影响响应文件编制的，将相应延长响应文件递交截止时间。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 供应商在收到澄清后，应按供应商须知前附表规定的时间和形式通知采购人，确认已收到该澄清。</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2.3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2.3.1 采购人以供应商须知前附表规定的形式修改采购文件，并通知所有已购买采购文件的供应商。修改采购文件的时间距本章第 4.2.1 项规定的投标截止时间不足 5 日的，并且修改内容可能影响响应文件编制的，将相应延长响应文件递交截止时间。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2.3.2 供应商收到修改内容后，应按供应商须知前附表规定的时间和形式通知采购人，确认已收到该修改。 </w:t>
      </w:r>
    </w:p>
    <w:p>
      <w:pPr>
        <w:spacing w:line="360" w:lineRule="auto"/>
        <w:rPr>
          <w:rFonts w:hint="eastAsia" w:asciiTheme="minorEastAsia" w:hAnsiTheme="minorEastAsia" w:eastAsiaTheme="minorEastAsia" w:cstheme="minorEastAsia"/>
          <w:b/>
          <w:bCs/>
          <w:sz w:val="24"/>
          <w:szCs w:val="24"/>
          <w:lang w:val="en-US" w:eastAsia="zh-CN"/>
        </w:rPr>
      </w:pPr>
      <w:bookmarkStart w:id="9" w:name="_bookmark6"/>
      <w:bookmarkEnd w:id="9"/>
      <w:bookmarkStart w:id="10" w:name="_bookmark6"/>
      <w:bookmarkEnd w:id="10"/>
      <w:bookmarkStart w:id="11" w:name="3.投标文件"/>
      <w:bookmarkEnd w:id="11"/>
      <w:r>
        <w:rPr>
          <w:rFonts w:hint="eastAsia" w:asciiTheme="minorEastAsia" w:hAnsiTheme="minorEastAsia" w:eastAsiaTheme="minorEastAsia" w:cstheme="minorEastAsia"/>
          <w:b/>
          <w:bCs/>
          <w:sz w:val="24"/>
          <w:szCs w:val="24"/>
          <w:lang w:val="en-US" w:eastAsia="zh-CN"/>
        </w:rPr>
        <w:t>2.4 采购文件的异议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潜在供应商已依法获取采购文件的，可以对该文件提出质疑。对采购文件提出质疑的，应当在获取采购文件或采购文件公告期限届满之日起 7 个工作日内提出。 </w:t>
      </w:r>
    </w:p>
    <w:p>
      <w:pPr>
        <w:pStyle w:val="5"/>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文件的组成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文件应包括下列内容：</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（1）响应书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（2）授权委托书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（3）响应承诺书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（4）施工组织设计</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（5）项目管理机构</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（6）资格审查资料</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（7）已标价工程量清单</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（8）优惠及服务承诺</w:t>
      </w:r>
    </w:p>
    <w:p>
      <w:pPr>
        <w:spacing w:line="360" w:lineRule="auto"/>
        <w:ind w:firstLine="440" w:firstLineChars="200"/>
        <w:rPr>
          <w:rFonts w:hint="eastAsia" w:asciiTheme="minorEastAsia" w:hAnsiTheme="minorEastAsia" w:eastAsiaTheme="minorEastAsia" w:cstheme="minorEastAsia"/>
          <w:sz w:val="24"/>
          <w:szCs w:val="24"/>
          <w:lang w:eastAsia="zh-CN"/>
        </w:rPr>
      </w:pPr>
      <w:r>
        <w:rPr>
          <w:rFonts w:hint="eastAsia"/>
          <w:lang w:val="en-US" w:eastAsia="zh-CN"/>
        </w:rPr>
        <w:t>（9）其他资料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供应商在评标过程中作出的符合法律法规和招标文件规定的澄清、说明、补正，构成响应文件的组成部分。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3.2 </w:t>
      </w:r>
      <w:r>
        <w:rPr>
          <w:rFonts w:hint="eastAsia" w:asciiTheme="minorEastAsia" w:hAnsiTheme="minorEastAsia" w:eastAsiaTheme="minorEastAsia" w:cstheme="minorEastAsia"/>
          <w:b/>
          <w:bCs/>
          <w:sz w:val="24"/>
          <w:szCs w:val="24"/>
        </w:rPr>
        <w:t>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3.2.1 响应报价应包括国家规定的增值税税金，除供应商须知前附表另有规定外，增值税税金按一般计税方法计算。供应商应按第五章“投标文件格式”的要求在投标函中进行报价并填写分项报价表。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3.2.2 供应商应充分了解该项目的总体情况以及影响投标报价的其他要素。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3.2.3 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响应文件 “分项报价表”中的相应报价。此修改须符合本章第 4.3 款的有关要求。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3.2.4 采购人设有最高投标限价的，供应商的投标报价不得超过最高投标限价，最高投标限价在供应商须知前附表中载明。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投标报价的其他要求见供应商须知前附表。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3.3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有效期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3.3.1 除供应商须知前附表另有规定外，磋商有效期为60天。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3.3.2 在磋商有效期内，供应商撤销投响应文件的，应承担磋商文件和法律规定的责任。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及以现金或者支票形式递交的磋商保证金的银行同期存款利息。</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3.4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保证金（本项目不适用）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3.5 </w:t>
      </w:r>
      <w:r>
        <w:rPr>
          <w:rFonts w:hint="eastAsia" w:asciiTheme="minorEastAsia" w:hAnsiTheme="minorEastAsia" w:eastAsiaTheme="minorEastAsia" w:cstheme="minorEastAsia"/>
          <w:b/>
          <w:bCs/>
          <w:sz w:val="24"/>
          <w:szCs w:val="24"/>
        </w:rPr>
        <w:t>资格审查资料（适用于未进行资格预审的）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3.5.1. 供应商须按招标文件第五章“投标文件格式”中规定的表格内容填写响应文件附表，并按各响应文件附表的具体要求提供相关证件及证明材料。“供应商须知前附表”规定接受联合体的，本项规定的表格和资料应包括联合体各方相关情况。磋商小组在评标阶段对供应商各项资格条件进行审查，供应商在响应文件附表中填写的内容将作为综合评分的重要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3.5.2. 供应商提供项目服务中涉及的货物和配套服务应符合国家强制性标准及政府采购政策的相关要求。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3.6 </w:t>
      </w:r>
      <w:r>
        <w:rPr>
          <w:rFonts w:hint="eastAsia" w:asciiTheme="minorEastAsia" w:hAnsiTheme="minorEastAsia" w:eastAsiaTheme="minorEastAsia" w:cstheme="minorEastAsia"/>
          <w:b/>
          <w:bCs/>
          <w:sz w:val="24"/>
          <w:szCs w:val="24"/>
        </w:rPr>
        <w:t>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除供应商须知前附表另有规定外，供应商不得递交备选投标方案。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3.7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文件的编制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2" w:name="_bookmark7"/>
      <w:bookmarkEnd w:id="12"/>
      <w:bookmarkStart w:id="13" w:name="4.投标"/>
      <w:bookmarkEnd w:id="13"/>
      <w:bookmarkStart w:id="14" w:name="_bookmark7"/>
      <w:bookmarkEnd w:id="14"/>
      <w:r>
        <w:rPr>
          <w:rFonts w:hint="default" w:asciiTheme="minorEastAsia" w:hAnsiTheme="minorEastAsia" w:eastAsiaTheme="minorEastAsia" w:cstheme="minorEastAsia"/>
          <w:sz w:val="24"/>
          <w:szCs w:val="24"/>
          <w:lang w:val="en-US" w:eastAsia="zh-CN"/>
        </w:rPr>
        <w:t xml:space="preserve">3.7.1. </w:t>
      </w:r>
      <w:r>
        <w:rPr>
          <w:rFonts w:hint="eastAsia" w:asciiTheme="minorEastAsia" w:hAnsiTheme="minorEastAsia" w:eastAsiaTheme="minorEastAsia" w:cstheme="minorEastAsia"/>
          <w:sz w:val="24"/>
          <w:szCs w:val="24"/>
          <w:lang w:val="en-US" w:eastAsia="zh-CN"/>
        </w:rPr>
        <w:t>响应文件应按第五章</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投标文件格式</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进行编写，如有必要，可以增加附页，作为响应文件的组成部分。其中，响应书在满足采购文件实质性要求的基础上，可以提出比磋商文件要求更有利于采购人的承诺。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3.7.2.</w:t>
      </w:r>
      <w:r>
        <w:rPr>
          <w:rFonts w:hint="eastAsia" w:asciiTheme="minorEastAsia" w:hAnsiTheme="minorEastAsia" w:eastAsiaTheme="minorEastAsia" w:cstheme="minorEastAsia"/>
          <w:sz w:val="24"/>
          <w:szCs w:val="24"/>
          <w:lang w:val="en-US" w:eastAsia="zh-CN"/>
        </w:rPr>
        <w:t xml:space="preserve">响应文件应当对采购文件有关合同履行期限、磋商有效期、质量要求等实质性内容作出响应。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3.7.3.</w:t>
      </w:r>
      <w:r>
        <w:rPr>
          <w:rFonts w:hint="eastAsia" w:asciiTheme="minorEastAsia" w:hAnsiTheme="minorEastAsia" w:eastAsiaTheme="minorEastAsia" w:cstheme="minorEastAsia"/>
          <w:sz w:val="24"/>
          <w:szCs w:val="24"/>
          <w:lang w:val="en-US" w:eastAsia="zh-CN"/>
        </w:rPr>
        <w:t xml:space="preserve">响应文件签字或盖章的具体要求见供应商须知前附表。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pPr>
      <w:r>
        <w:rPr>
          <w:rFonts w:hint="default" w:asciiTheme="minorEastAsia" w:hAnsiTheme="minorEastAsia" w:eastAsiaTheme="minorEastAsia" w:cstheme="minorEastAsia"/>
          <w:sz w:val="24"/>
          <w:szCs w:val="24"/>
          <w:lang w:val="en-US" w:eastAsia="zh-CN"/>
        </w:rPr>
        <w:t>3.7.4.</w:t>
      </w:r>
      <w:r>
        <w:rPr>
          <w:rFonts w:hint="eastAsia" w:asciiTheme="minorEastAsia" w:hAnsiTheme="minorEastAsia" w:eastAsiaTheme="minorEastAsia" w:cstheme="minorEastAsia"/>
          <w:sz w:val="24"/>
          <w:szCs w:val="24"/>
          <w:lang w:val="en-US" w:eastAsia="zh-CN"/>
        </w:rPr>
        <w:t>供应商请到荥阳市公共资源交易中心网站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下载中心</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下载最新版本的</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响应文件制作软 件</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，并使用安装后的最新版本响应文件制作工具制作电子响应文件（具体制作手册请查询交易中心网站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办事指南</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响应文件制作操作手册）。</w:t>
      </w:r>
      <w:r>
        <w:rPr>
          <w:rFonts w:hint="eastAsia" w:ascii="宋体" w:hAnsi="宋体" w:eastAsia="宋体" w:cs="宋体"/>
          <w:b/>
          <w:bCs/>
          <w:color w:val="000000"/>
          <w:kern w:val="0"/>
          <w:sz w:val="21"/>
          <w:szCs w:val="21"/>
          <w:lang w:val="en-US" w:eastAsia="zh-CN" w:bidi="ar"/>
        </w:rPr>
        <w:t xml:space="preserve"> </w:t>
      </w:r>
    </w:p>
    <w:p>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投标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4.1 响应文件的制作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4.1.1. 供应商须按磋商文件要求制作并提交响应文件。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4.1.2. 电子响应文件应在响应文件递交截止时间前制作完成并通过“荥阳市公共资源交易中心 （http://xyggzyjyzx.com）”电子交易平台加密上传。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4.1.3. 有下列情形之一的，视为供应商串通投标，其响应无效：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（1）不同供应商的文件由同一单位或者个人编制；或不同供应商通过同一单位的 IP 地址上传响应文件；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（2）不同供应商委托同一单位或者个人办理投标事宜；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（3）不同供应商的响应文件载明的项目管理成员或者联系人员为同一人；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（4）不同供应商的响应文件异常一致或者投标报价呈规律性差异；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投标文件封套上应写明的内容见供应商须知前附表。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未按本章第4.1.1项要求密封的投标文件，采购人将予以拒收。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4.2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文件的递交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4.2.1 .供应商应在本章第 2.2.2 项规定的开启时间前递交响应文件。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4.2.2. 除供应商须知前附表另有规定外，供应商所递交的响应文件不予退还。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4.2.3.响应文件有下列情形之一的，采购（代理）人不予接受：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（1）逾期上传的或未按要求上传的投响应文件。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（2）法律法规、规章及磋商文件规定的其它拒收或不予受理的情形。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注：响应文件上传：供应商需在投标截止时间前在荥阳市公共资源交易中心网站中上传加密的电子响应文件。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4.3 </w:t>
      </w:r>
      <w:r>
        <w:rPr>
          <w:rFonts w:hint="eastAsia" w:asciiTheme="minorEastAsia" w:hAnsiTheme="minorEastAsia" w:eastAsiaTheme="minorEastAsia" w:cstheme="minorEastAsia"/>
          <w:b/>
          <w:bCs/>
          <w:sz w:val="24"/>
          <w:szCs w:val="24"/>
        </w:rPr>
        <w:t>投标文件的修改与撤回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4.3.1. 在本章第4.2.1项规定的响应文件递交截止时间前，供应商可以补充、修改或撤回已递交的响应文件。补充、修改的内容作为响应文件的组成部分。补充、修改的内容与响应文件不一致的，以补充、修改的内容为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4.3.2. 响应文件递交截止时间后，供应商不得再要求修改或撤回其响应文件。 </w:t>
      </w:r>
    </w:p>
    <w:p>
      <w:pPr>
        <w:pStyle w:val="5"/>
        <w:bidi w:val="0"/>
        <w:rPr>
          <w:rFonts w:hint="eastAsia" w:asciiTheme="minorEastAsia" w:hAnsiTheme="minorEastAsia" w:eastAsiaTheme="minorEastAsia" w:cstheme="minorEastAsia"/>
          <w:b/>
          <w:bCs/>
          <w:sz w:val="24"/>
          <w:szCs w:val="24"/>
        </w:rPr>
      </w:pPr>
      <w:bookmarkStart w:id="15" w:name="5.开标"/>
      <w:bookmarkEnd w:id="15"/>
      <w:bookmarkStart w:id="16" w:name="_bookmark8"/>
      <w:bookmarkEnd w:id="16"/>
      <w:bookmarkStart w:id="17" w:name="_bookmark8"/>
      <w:bookmarkEnd w:id="17"/>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开标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5.1 开标时间和地点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采购人在本章第 2.2.2 项规定的响应截止时间（开启时间）和供应商须知前附表规定的地点远程开标。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5.2 </w:t>
      </w:r>
      <w:r>
        <w:rPr>
          <w:rFonts w:hint="eastAsia" w:asciiTheme="minorEastAsia" w:hAnsiTheme="minorEastAsia" w:eastAsiaTheme="minorEastAsia" w:cstheme="minorEastAsia"/>
          <w:b/>
          <w:bCs/>
          <w:sz w:val="24"/>
          <w:szCs w:val="24"/>
        </w:rPr>
        <w:t>开标程序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开标会由采购人或其委托的采购代理机构主持。主持人按“供应商须知前附表”确定的以下程序 进行开标：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（1）本项目采用“远程不见面”开标方式,供应商无需到荥阳市公共资源交易中心现场参加开标会议，远程开标大厅的网址为 http://www.xyggzyjy.gov.cn:8093/BidOpening。供应商应当在招标文件确定的投标截止时间前,登录远程开标大厅,在线准时参加开标活动并在规定时间内进行文件解密、答疑澄清等。逾期解密不成功的，按无效响应处理。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（2）开标后供应商对所上传加密的响应文件在规定时间内进行解密；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（3）所有供应商解密完成后，开始唱标。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（4）唱标完毕后，无供应商提出异议，开标结束。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5.3 开标时出现下列情况的，采购人将拒绝其开标。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（1）经检查数字证书无效的响应文件；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（2）供应商未在规定的时间内解密响应文件的；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（3）供应商未按时参加远程开标会议的。</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5.4 采购过程质疑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（1）供应商对采购过程有质疑的，应当在开标结束起 7 个工作日内日提出。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（2）供应商须在法定质疑期内一次性提出针对同一采购程序环节的质疑。</w:t>
      </w:r>
    </w:p>
    <w:p>
      <w:pPr>
        <w:pStyle w:val="5"/>
        <w:bidi w:val="0"/>
        <w:rPr>
          <w:rFonts w:hint="eastAsia" w:asciiTheme="minorEastAsia" w:hAnsiTheme="minorEastAsia" w:eastAsiaTheme="minorEastAsia" w:cstheme="minorEastAsia"/>
          <w:b/>
          <w:bCs/>
          <w:sz w:val="24"/>
          <w:szCs w:val="24"/>
          <w:lang w:eastAsia="zh-CN"/>
        </w:rPr>
      </w:pPr>
      <w:bookmarkStart w:id="18" w:name="_bookmark9"/>
      <w:bookmarkEnd w:id="18"/>
      <w:bookmarkStart w:id="19" w:name="6. 资格审查、符合性审查"/>
      <w:bookmarkEnd w:id="19"/>
      <w:bookmarkStart w:id="20" w:name="_bookmark9"/>
      <w:bookmarkEnd w:id="20"/>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磋商</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6.1 磋商小组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6.1.1 磋商委员会由采购人代表和评审专家共同组成，其中评审专家人数不得少于磋商小组成员总数的2/3。磋商小组成员人数以及技术、经济等方面专家的确定方式见供应商须知前附表。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6.1.2 磋商委员会成员有下列情形之一的，应当回避：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（1）采购人或供应商的主要负责人的近亲属；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（2）项目主管部门或者行政监督部门的人员：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（3）与供应商有经济利益关系，可能影响对投标公正评审的；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（4）曾因在招标、评标以及其他与招标投标有关活动中从事违法行为而受过行政处罚或刑事处罚的；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（5）与供应商有其他利害关系。</w:t>
      </w:r>
      <w:r>
        <w:rPr>
          <w:rFonts w:hint="eastAsia" w:asciiTheme="minorEastAsia" w:hAnsiTheme="minorEastAsia" w:eastAsiaTheme="minorEastAsia" w:cstheme="minorEastAsia"/>
          <w:b/>
          <w:bCs/>
          <w:sz w:val="24"/>
          <w:szCs w:val="24"/>
          <w:lang w:val="en-US" w:eastAsia="zh-CN"/>
        </w:rPr>
        <w:t xml:space="preserve">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6.2 磋商原则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6.2 磋商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磋商委员会按照第三章“磋商办法”规定的方法、评审因素、标准和程序对响应文件进行评审。第三章 “磋商办法”没有规定的方法、评审因素和标准，不作为磋商依据。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在磋商过程中，磋商小组可以根据磋商文件和磋商情况实质性变动采购需求中的技术、服务要求以及合 同草案条款，但不得变动磋商文件中的其他内容。实质性变动的内容，须经采购人代表确认。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pStyle w:val="5"/>
        <w:bidi w:val="0"/>
        <w:rPr>
          <w:rFonts w:hint="eastAsia" w:asciiTheme="minorEastAsia" w:hAnsiTheme="minorEastAsia" w:eastAsiaTheme="minorEastAsia" w:cstheme="minorEastAsia"/>
          <w:b/>
          <w:bCs/>
          <w:sz w:val="24"/>
          <w:szCs w:val="24"/>
          <w:lang w:eastAsia="zh-CN"/>
        </w:rPr>
      </w:pPr>
      <w:bookmarkStart w:id="21" w:name="_bookmark10"/>
      <w:bookmarkEnd w:id="21"/>
      <w:bookmarkStart w:id="22" w:name="_bookmark10"/>
      <w:bookmarkEnd w:id="22"/>
      <w:bookmarkStart w:id="23" w:name="7. 评标"/>
      <w:bookmarkEnd w:id="23"/>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合同授予</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7.1 </w:t>
      </w:r>
      <w:r>
        <w:rPr>
          <w:rFonts w:hint="eastAsia" w:asciiTheme="minorEastAsia" w:hAnsiTheme="minorEastAsia" w:eastAsiaTheme="minorEastAsia" w:cstheme="minorEastAsia"/>
          <w:b/>
          <w:bCs/>
          <w:sz w:val="24"/>
          <w:szCs w:val="24"/>
          <w:lang w:eastAsia="zh-CN"/>
        </w:rPr>
        <w:t>定标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7.1.1.采购代理机构应当在评审结束后 2 个工作日内将评审报告送采购人确认。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7.2 成交通知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7.2.1.采购人或者采购代理机构应当在成交供应商确定后 2 个工作日内，在省级以上财政部门指定的政府采购信息发布媒体上公告成交结果，同时向成交供应商发出成交通知书，并将磋商文件随成交结果同时公告。公告期1个工作日。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7.2.2.各有关当事人对中标结果有异议的，可以在成交结果公告期限届满之日起七个工作日内，以书面形式同时向采购人和采购代理机构提出质疑(加盖单位公章且法人签字)，由法定代表人或其授权代 表携带企业营业执照复印件（加盖公章）及本人身份证件（原件）一并提交（邮寄、传真件不予受理），并以质疑函接收日期作为受理时间。逾期提交或未按照要求提交的质疑函将不予受理。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7.3 履约担保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7.3.1. 在签订合同前，成交人应按“供应商须知前附表”规定的担保形式和磋商文件第四章“合同条款及格式”规定的或者事先经过采购人书面认可的履约担保格式向采购人提交履约担保。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7.3.2. 成交人不能按本章第 7.3.1 项要求提交履约保证金的，视为放弃成交，采购人有权没收其磋商保证金，给采购人造成的损失超过磋商保证金数额的，成交人还应当对超过部分予以赔偿。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7.4 签订合同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7.4.1 采购人与成交供应商应当在成交通知书发出之日起 30 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7.4.2 成交供应商拒绝签订政府采购合同的，采购人可以按照本章 7.1.1 款规定的原则确定其他供应商作为成交供应商并签订政府采购合同，也可以重新开展采购活动。拒绝签订政府采购合同的成交供应商不得参加对该项目重新开展的采购活动。 </w:t>
      </w:r>
    </w:p>
    <w:p>
      <w:pPr>
        <w:pStyle w:val="5"/>
        <w:bidi w:val="0"/>
        <w:rPr>
          <w:rFonts w:hint="eastAsia" w:asciiTheme="minorEastAsia" w:hAnsiTheme="minorEastAsia" w:eastAsiaTheme="minorEastAsia" w:cstheme="minorEastAsia"/>
          <w:b/>
          <w:bCs/>
          <w:sz w:val="24"/>
          <w:szCs w:val="24"/>
          <w:lang w:eastAsia="zh-CN"/>
        </w:rPr>
      </w:pPr>
      <w:bookmarkStart w:id="24" w:name="_bookmark11"/>
      <w:bookmarkEnd w:id="24"/>
      <w:bookmarkStart w:id="25" w:name="_bookmark11"/>
      <w:bookmarkEnd w:id="25"/>
      <w:bookmarkStart w:id="26" w:name="8.合同授予"/>
      <w:bookmarkEnd w:id="26"/>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重新采购</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8.1 </w:t>
      </w:r>
      <w:r>
        <w:rPr>
          <w:rFonts w:hint="eastAsia" w:asciiTheme="minorEastAsia" w:hAnsiTheme="minorEastAsia" w:eastAsiaTheme="minorEastAsia" w:cstheme="minorEastAsia"/>
          <w:b/>
          <w:bCs/>
          <w:sz w:val="24"/>
          <w:szCs w:val="24"/>
          <w:lang w:eastAsia="zh-CN"/>
        </w:rPr>
        <w:t>重新采购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出现下列情形之一的，采购人或者采购代理机构应当终止竞争性磋商采购活动，发布项目终止公告并说明原因，重新开展采购活动：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（一）因情况变化，不再符合规定的竞争性磋商采购方式适用情形的；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（二）出现影响采购公正的违法、违规行为的；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（三）除《政府采购竞争性磋商采购方式管理暂行办法》第二十一条第三款规定的情形外，在采购过程中符合要求的供应商或者报价未超过采购预算的供应商不足 3 家的。</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8.2 </w:t>
      </w:r>
      <w:r>
        <w:rPr>
          <w:rFonts w:hint="eastAsia" w:asciiTheme="minorEastAsia" w:hAnsiTheme="minorEastAsia" w:eastAsiaTheme="minorEastAsia" w:cstheme="minorEastAsia"/>
          <w:b/>
          <w:bCs/>
          <w:sz w:val="24"/>
          <w:szCs w:val="24"/>
          <w:lang w:eastAsia="zh-CN"/>
        </w:rPr>
        <w:t>不在磋商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在采购活动中因重大变故，采购任务取消的，采购人或者采购代理机构应当终止采购活动，通知所有参加采购活动的供应商，并将项目实施情况和采购任务取消原因报送本级财政部门。</w:t>
      </w:r>
      <w:r>
        <w:rPr>
          <w:rFonts w:hint="eastAsia" w:asciiTheme="minorEastAsia" w:hAnsiTheme="minorEastAsia" w:eastAsiaTheme="minorEastAsia" w:cstheme="minorEastAsia"/>
          <w:b/>
          <w:bCs/>
          <w:sz w:val="24"/>
          <w:szCs w:val="24"/>
          <w:lang w:val="en-US" w:eastAsia="zh-CN"/>
        </w:rPr>
        <w:t xml:space="preserve"> </w:t>
      </w:r>
    </w:p>
    <w:p>
      <w:pPr>
        <w:pStyle w:val="5"/>
        <w:bidi w:val="0"/>
        <w:rPr>
          <w:rFonts w:hint="eastAsia" w:asciiTheme="minorEastAsia" w:hAnsiTheme="minorEastAsia" w:eastAsiaTheme="minorEastAsia" w:cstheme="minorEastAsia"/>
          <w:b/>
          <w:bCs/>
          <w:sz w:val="24"/>
          <w:szCs w:val="24"/>
        </w:rPr>
      </w:pPr>
      <w:bookmarkStart w:id="27" w:name="_bookmark12"/>
      <w:bookmarkEnd w:id="27"/>
      <w:bookmarkStart w:id="28" w:name="9.纪律和监督"/>
      <w:bookmarkEnd w:id="28"/>
      <w:bookmarkStart w:id="29" w:name="_bookmark12"/>
      <w:bookmarkEnd w:id="29"/>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纪律和监督</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9.1 </w:t>
      </w:r>
      <w:r>
        <w:rPr>
          <w:rFonts w:hint="eastAsia" w:asciiTheme="minorEastAsia" w:hAnsiTheme="minorEastAsia" w:eastAsiaTheme="minorEastAsia" w:cstheme="minorEastAsia"/>
          <w:b/>
          <w:bCs/>
          <w:sz w:val="24"/>
          <w:szCs w:val="24"/>
        </w:rPr>
        <w:t>对采购人的纪律要求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采购人不得泄露招标投标活动中应当保密的情况和资料，不得与投标人串通损害国家利益、社会公共利益或者他人合法权益。</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9.2 </w:t>
      </w:r>
      <w:r>
        <w:rPr>
          <w:rFonts w:hint="eastAsia" w:asciiTheme="minorEastAsia" w:hAnsiTheme="minorEastAsia" w:eastAsiaTheme="minorEastAsia" w:cstheme="minorEastAsia"/>
          <w:b/>
          <w:bCs/>
          <w:sz w:val="24"/>
          <w:szCs w:val="24"/>
        </w:rPr>
        <w:t>对</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供应商不得相互串通投标或者与采购人串通投标，不得向采购人或者磋商小组成员行贿谋取中标，不得以他人名义投标或者以其他方式弄虚作假骗取中标；供应商不得以任何方式干扰、影响磋商工作。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9.3 对磋商小组成员的纪律要求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章“磋商办法”没有规定的磋商因素和标准进行评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9.4 </w:t>
      </w:r>
      <w:r>
        <w:rPr>
          <w:rFonts w:hint="eastAsia" w:asciiTheme="minorEastAsia" w:hAnsiTheme="minorEastAsia" w:eastAsiaTheme="minorEastAsia" w:cstheme="minorEastAsia"/>
          <w:b/>
          <w:bCs/>
          <w:sz w:val="24"/>
          <w:szCs w:val="24"/>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bidi w:val="0"/>
        <w:rPr>
          <w:rFonts w:hint="eastAsia" w:asciiTheme="minorEastAsia" w:hAnsiTheme="minorEastAsia" w:eastAsiaTheme="minorEastAsia" w:cstheme="minorEastAsia"/>
          <w:b/>
          <w:bCs/>
          <w:sz w:val="24"/>
          <w:szCs w:val="24"/>
        </w:rPr>
      </w:pPr>
      <w:bookmarkStart w:id="30" w:name="_bookmark13"/>
      <w:bookmarkEnd w:id="30"/>
      <w:bookmarkStart w:id="31" w:name="_bookmark13"/>
      <w:bookmarkEnd w:id="31"/>
      <w:bookmarkStart w:id="32" w:name="10.是否采用电子招标投标"/>
      <w:bookmarkEnd w:id="32"/>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需要补充的其他内容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eastAsia="zh-CN"/>
        </w:rPr>
        <w:t xml:space="preserve">10.1 </w:t>
      </w:r>
      <w:r>
        <w:rPr>
          <w:rFonts w:hint="eastAsia" w:asciiTheme="minorEastAsia" w:hAnsiTheme="minorEastAsia" w:eastAsiaTheme="minorEastAsia" w:cstheme="minorEastAsia"/>
          <w:sz w:val="24"/>
          <w:szCs w:val="24"/>
          <w:lang w:val="en-US" w:eastAsia="zh-CN"/>
        </w:rPr>
        <w:t xml:space="preserve">政府采购政策：本项目执行节约能源、保护环境、扶持不发达地区和少数民族地区、促进中小企业发展 等政府采购政策（监狱企业、残疾人福利性企业视同小微企业）。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10.2 </w:t>
      </w:r>
      <w:r>
        <w:rPr>
          <w:rFonts w:hint="eastAsia" w:asciiTheme="minorEastAsia" w:hAnsiTheme="minorEastAsia" w:eastAsiaTheme="minorEastAsia" w:cstheme="minorEastAsia"/>
          <w:sz w:val="24"/>
          <w:szCs w:val="24"/>
          <w:lang w:val="en-US" w:eastAsia="zh-CN"/>
        </w:rPr>
        <w:t>需要补充的其他内容：见供应商须知前附表。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pStyle w:val="4"/>
        <w:numPr>
          <w:ilvl w:val="0"/>
          <w:numId w:val="0"/>
        </w:numPr>
        <w:bidi w:val="0"/>
        <w:ind w:leftChars="0" w:right="0" w:rightChars="0"/>
        <w:jc w:val="center"/>
        <w:rPr>
          <w:rFonts w:hint="eastAsia"/>
          <w:lang w:val="en-US" w:eastAsia="zh-CN"/>
        </w:rPr>
      </w:pPr>
      <w:bookmarkStart w:id="33" w:name="_Toc10884"/>
      <w:r>
        <w:rPr>
          <w:rFonts w:hint="eastAsia"/>
          <w:lang w:val="en-US" w:eastAsia="zh-CN"/>
        </w:rPr>
        <w:t>第三章 磋商办法（综合评分法）</w:t>
      </w:r>
      <w:bookmarkEnd w:id="33"/>
    </w:p>
    <w:p>
      <w:pPr>
        <w:pStyle w:val="5"/>
        <w:numPr>
          <w:ilvl w:val="0"/>
          <w:numId w:val="0"/>
        </w:numPr>
        <w:bidi w:val="0"/>
        <w:ind w:left="3740" w:leftChars="0" w:right="0" w:rightChars="0"/>
        <w:jc w:val="both"/>
        <w:rPr>
          <w:rFonts w:hint="default"/>
          <w:lang w:val="en-US" w:eastAsia="zh-CN"/>
        </w:rPr>
      </w:pPr>
      <w:r>
        <w:rPr>
          <w:rFonts w:hint="eastAsia"/>
          <w:lang w:val="en-US" w:eastAsia="zh-CN"/>
        </w:rPr>
        <w:t>磋商办法前附表</w:t>
      </w:r>
    </w:p>
    <w:tbl>
      <w:tblPr>
        <w:tblStyle w:val="20"/>
        <w:tblpPr w:leftFromText="180" w:rightFromText="180" w:vertAnchor="text" w:horzAnchor="page" w:tblpXSpec="center" w:tblpY="252"/>
        <w:tblOverlap w:val="never"/>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76"/>
        <w:gridCol w:w="1710"/>
        <w:gridCol w:w="1805"/>
        <w:gridCol w:w="930"/>
        <w:gridCol w:w="31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条款号</w:t>
            </w:r>
          </w:p>
        </w:tc>
        <w:tc>
          <w:tcPr>
            <w:tcW w:w="4445" w:type="dxa"/>
            <w:gridSpan w:val="3"/>
          </w:tcPr>
          <w:p>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 xml:space="preserve">评审因素 </w:t>
            </w:r>
          </w:p>
        </w:tc>
        <w:tc>
          <w:tcPr>
            <w:tcW w:w="4542" w:type="dxa"/>
            <w:gridSpan w:val="2"/>
          </w:tcPr>
          <w:p>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2.1.1</w:t>
            </w:r>
          </w:p>
        </w:tc>
        <w:tc>
          <w:tcPr>
            <w:tcW w:w="676" w:type="dxa"/>
            <w:vMerge w:val="restart"/>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资格评审标准</w:t>
            </w: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营业执照</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具有良好的商业信誉和健全的财务会计制度</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具有履行合同所必需的专业技术能力</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具有依法缴纳税收和社会保障资金的良好记录</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经营活动中没有重大违法记录的书面声明</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资质</w:t>
            </w:r>
            <w:r>
              <w:rPr>
                <w:rFonts w:hint="default"/>
                <w:b w:val="0"/>
                <w:bCs w:val="0"/>
                <w:sz w:val="21"/>
                <w:szCs w:val="21"/>
                <w:vertAlign w:val="baseline"/>
                <w:lang w:val="en-US" w:eastAsia="zh-CN"/>
              </w:rPr>
              <w:t>要求</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项目经理要求</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信用查询</w:t>
            </w:r>
          </w:p>
        </w:tc>
        <w:tc>
          <w:tcPr>
            <w:tcW w:w="4542" w:type="dxa"/>
            <w:gridSpan w:val="2"/>
            <w:vAlign w:val="center"/>
          </w:tcPr>
          <w:p>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其他要求</w:t>
            </w:r>
          </w:p>
        </w:tc>
        <w:tc>
          <w:tcPr>
            <w:tcW w:w="4542" w:type="dxa"/>
            <w:gridSpan w:val="2"/>
            <w:vAlign w:val="center"/>
          </w:tcPr>
          <w:p>
            <w:pPr>
              <w:spacing w:line="360" w:lineRule="auto"/>
              <w:ind w:left="0" w:leftChars="0" w:right="0" w:rightChars="0"/>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2.1.2</w:t>
            </w:r>
          </w:p>
        </w:tc>
        <w:tc>
          <w:tcPr>
            <w:tcW w:w="676" w:type="dxa"/>
            <w:vMerge w:val="restart"/>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初步评审标准</w:t>
            </w:r>
          </w:p>
        </w:tc>
        <w:tc>
          <w:tcPr>
            <w:tcW w:w="4445" w:type="dxa"/>
            <w:gridSpan w:val="3"/>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供应商名称</w:t>
            </w:r>
          </w:p>
        </w:tc>
        <w:tc>
          <w:tcPr>
            <w:tcW w:w="4542" w:type="dxa"/>
            <w:gridSpan w:val="2"/>
            <w:vAlign w:val="center"/>
          </w:tcPr>
          <w:p>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b w:val="0"/>
                <w:bCs w:val="0"/>
                <w:sz w:val="21"/>
                <w:szCs w:val="21"/>
                <w:vertAlign w:val="baseline"/>
                <w:lang w:val="en-US" w:eastAsia="zh-CN"/>
              </w:rPr>
            </w:pPr>
          </w:p>
        </w:tc>
        <w:tc>
          <w:tcPr>
            <w:tcW w:w="676" w:type="dxa"/>
            <w:vMerge w:val="continue"/>
            <w:vAlign w:val="center"/>
          </w:tcPr>
          <w:p>
            <w:pPr>
              <w:spacing w:line="360" w:lineRule="auto"/>
              <w:jc w:val="center"/>
              <w:rPr>
                <w:rFonts w:hint="eastAsia"/>
                <w:b w:val="0"/>
                <w:bCs w:val="0"/>
                <w:sz w:val="21"/>
                <w:szCs w:val="21"/>
                <w:vertAlign w:val="baseline"/>
                <w:lang w:val="en-US" w:eastAsia="zh-CN"/>
              </w:rPr>
            </w:pPr>
          </w:p>
        </w:tc>
        <w:tc>
          <w:tcPr>
            <w:tcW w:w="4445" w:type="dxa"/>
            <w:gridSpan w:val="3"/>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响应文件签字盖章 </w:t>
            </w:r>
          </w:p>
        </w:tc>
        <w:tc>
          <w:tcPr>
            <w:tcW w:w="4542" w:type="dxa"/>
            <w:gridSpan w:val="2"/>
            <w:vAlign w:val="center"/>
          </w:tcPr>
          <w:p>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3.7.3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响应内容</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1.3.1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工期</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1.3.2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质量</w:t>
            </w:r>
            <w:r>
              <w:rPr>
                <w:rFonts w:hint="eastAsia"/>
                <w:b w:val="0"/>
                <w:bCs w:val="0"/>
                <w:sz w:val="21"/>
                <w:szCs w:val="21"/>
                <w:vertAlign w:val="baseline"/>
                <w:lang w:val="en-US" w:eastAsia="zh-CN"/>
              </w:rPr>
              <w:t>要求</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1.3.3 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磋商有效期</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3.3.1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4445" w:type="dxa"/>
            <w:gridSpan w:val="3"/>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磋商报价</w:t>
            </w:r>
          </w:p>
        </w:tc>
        <w:tc>
          <w:tcPr>
            <w:tcW w:w="4542" w:type="dxa"/>
            <w:gridSpan w:val="2"/>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default"/>
                <w:b w:val="0"/>
                <w:bCs w:val="0"/>
                <w:sz w:val="21"/>
                <w:szCs w:val="21"/>
                <w:vertAlign w:val="baseline"/>
                <w:lang w:val="en-US" w:eastAsia="zh-CN"/>
              </w:rPr>
            </w:pPr>
          </w:p>
        </w:tc>
        <w:tc>
          <w:tcPr>
            <w:tcW w:w="676" w:type="dxa"/>
            <w:vMerge w:val="continue"/>
            <w:vAlign w:val="center"/>
          </w:tcPr>
          <w:p>
            <w:pPr>
              <w:spacing w:line="360" w:lineRule="auto"/>
              <w:jc w:val="center"/>
              <w:rPr>
                <w:rFonts w:hint="default"/>
                <w:b w:val="0"/>
                <w:bCs w:val="0"/>
                <w:sz w:val="21"/>
                <w:szCs w:val="21"/>
                <w:vertAlign w:val="baseline"/>
                <w:lang w:val="en-US" w:eastAsia="zh-CN"/>
              </w:rPr>
            </w:pPr>
          </w:p>
        </w:tc>
        <w:tc>
          <w:tcPr>
            <w:tcW w:w="8987" w:type="dxa"/>
            <w:gridSpan w:val="5"/>
            <w:vAlign w:val="center"/>
          </w:tcPr>
          <w:p>
            <w:pPr>
              <w:spacing w:line="360" w:lineRule="auto"/>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w:t>
            </w:r>
            <w:r>
              <w:rPr>
                <w:rFonts w:hint="default"/>
                <w:b w:val="0"/>
                <w:bCs w:val="0"/>
                <w:sz w:val="21"/>
                <w:szCs w:val="21"/>
                <w:vertAlign w:val="baseline"/>
                <w:lang w:val="en-US" w:eastAsia="zh-CN"/>
              </w:rPr>
              <w:t>不符合以上条件之一的，磋商委员会应认为其存在重大偏差，并对该文件按无效响应处理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详细磋商</w:t>
            </w:r>
          </w:p>
        </w:tc>
        <w:tc>
          <w:tcPr>
            <w:tcW w:w="8987" w:type="dxa"/>
            <w:gridSpan w:val="5"/>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1. 磋商小组根据本章第3.2款内容集中与单一供应商分别进行磋商，磋商结束后，并要求其在规定时间内提交最后报价。 </w:t>
            </w:r>
          </w:p>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2. 供应商对所参加磋商项目根据市场行情自主报价，分二次报价（情况特殊,经磋商小组根据磋商现场情况，可以要求供应商适当进行多轮报价），一次报价须按照磋商文件的报价格式填报，第二次报价在磋商中填报（注：最后报价明显低于成本价的，供应商需做出合理说明，否则将承担不被接受的风险）。</w:t>
            </w:r>
          </w:p>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经磋商确定最终采购需求和提交最后报价的供应商后，由磋商小组采用综合评分法对提交最后报价的供应商的响应文件和最后报价按照本章第 2.2 款内容进行详细性评审。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98" w:type="dxa"/>
            <w:gridSpan w:val="2"/>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2.2.1</w:t>
            </w:r>
          </w:p>
        </w:tc>
        <w:tc>
          <w:tcPr>
            <w:tcW w:w="1710" w:type="dxa"/>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分值构成</w:t>
            </w:r>
          </w:p>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(总分100分)</w:t>
            </w:r>
          </w:p>
        </w:tc>
        <w:tc>
          <w:tcPr>
            <w:tcW w:w="7277" w:type="dxa"/>
            <w:gridSpan w:val="4"/>
            <w:vAlign w:val="center"/>
          </w:tcPr>
          <w:p>
            <w:pPr>
              <w:spacing w:line="360" w:lineRule="auto"/>
              <w:jc w:val="both"/>
              <w:rPr>
                <w:rFonts w:hint="eastAsia"/>
                <w:sz w:val="21"/>
                <w:szCs w:val="21"/>
                <w:lang w:val="en-US" w:eastAsia="zh-CN"/>
              </w:rPr>
            </w:pPr>
            <w:r>
              <w:rPr>
                <w:rFonts w:hint="eastAsia"/>
                <w:sz w:val="21"/>
                <w:szCs w:val="21"/>
                <w:lang w:val="en-US" w:eastAsia="zh-CN"/>
              </w:rPr>
              <w:t>投标报价：30分</w:t>
            </w:r>
          </w:p>
          <w:p>
            <w:pPr>
              <w:spacing w:line="360" w:lineRule="auto"/>
              <w:jc w:val="both"/>
              <w:rPr>
                <w:rFonts w:hint="eastAsia"/>
                <w:sz w:val="21"/>
                <w:szCs w:val="21"/>
                <w:lang w:val="en-US" w:eastAsia="zh-CN"/>
              </w:rPr>
            </w:pPr>
            <w:r>
              <w:rPr>
                <w:rFonts w:hint="eastAsia"/>
                <w:sz w:val="21"/>
                <w:szCs w:val="21"/>
                <w:lang w:val="en-US" w:eastAsia="zh-CN"/>
              </w:rPr>
              <w:t>技术部分：50分</w:t>
            </w:r>
          </w:p>
          <w:p>
            <w:pPr>
              <w:spacing w:line="360" w:lineRule="auto"/>
              <w:jc w:val="both"/>
              <w:rPr>
                <w:rFonts w:hint="default"/>
                <w:sz w:val="21"/>
                <w:szCs w:val="21"/>
                <w:lang w:val="en-US" w:eastAsia="zh-CN"/>
              </w:rPr>
            </w:pPr>
            <w:r>
              <w:rPr>
                <w:rFonts w:hint="eastAsia"/>
                <w:sz w:val="21"/>
                <w:szCs w:val="21"/>
                <w:lang w:val="en-US" w:eastAsia="zh-CN"/>
              </w:rPr>
              <w:t>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2.2.2</w:t>
            </w:r>
          </w:p>
        </w:tc>
        <w:tc>
          <w:tcPr>
            <w:tcW w:w="1710" w:type="dxa"/>
            <w:vAlign w:val="center"/>
          </w:tcPr>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磋商基准价计算方法</w:t>
            </w:r>
          </w:p>
        </w:tc>
        <w:tc>
          <w:tcPr>
            <w:tcW w:w="7277" w:type="dxa"/>
            <w:gridSpan w:val="4"/>
            <w:vAlign w:val="center"/>
          </w:tcPr>
          <w:p>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有效磋商报价：通过初步评审</w:t>
            </w:r>
            <w:r>
              <w:rPr>
                <w:rFonts w:hint="eastAsia"/>
                <w:b w:val="0"/>
                <w:bCs w:val="0"/>
                <w:sz w:val="21"/>
                <w:szCs w:val="21"/>
                <w:vertAlign w:val="baseline"/>
                <w:lang w:val="en-US" w:eastAsia="zh-CN"/>
              </w:rPr>
              <w:t>、资格评审</w:t>
            </w:r>
            <w:r>
              <w:rPr>
                <w:rFonts w:hint="default"/>
                <w:b w:val="0"/>
                <w:bCs w:val="0"/>
                <w:sz w:val="21"/>
                <w:szCs w:val="21"/>
                <w:vertAlign w:val="baseline"/>
                <w:lang w:val="en-US" w:eastAsia="zh-CN"/>
              </w:rPr>
              <w:t xml:space="preserve">的供应商经磋商后的报价及最后报价； </w:t>
            </w:r>
          </w:p>
          <w:p>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价格分采用低价优先法计算，即满足采购文件要求且磋商价格最低的磋商报价为磋商基准价，其价格分为满分。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398" w:type="dxa"/>
            <w:gridSpan w:val="2"/>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10" w:type="dxa"/>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投标</w:t>
            </w:r>
            <w:r>
              <w:rPr>
                <w:rFonts w:hint="default"/>
                <w:b w:val="0"/>
                <w:bCs w:val="0"/>
                <w:sz w:val="21"/>
                <w:szCs w:val="21"/>
                <w:vertAlign w:val="baseline"/>
                <w:lang w:val="en-US" w:eastAsia="zh-CN"/>
              </w:rPr>
              <w:t xml:space="preserve">报价得分 </w:t>
            </w:r>
          </w:p>
          <w:p>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t>
            </w:r>
            <w:r>
              <w:rPr>
                <w:rFonts w:hint="eastAsia"/>
                <w:b w:val="0"/>
                <w:bCs w:val="0"/>
                <w:sz w:val="21"/>
                <w:szCs w:val="21"/>
                <w:vertAlign w:val="baseline"/>
                <w:lang w:val="en-US" w:eastAsia="zh-CN"/>
              </w:rPr>
              <w:t>30</w:t>
            </w:r>
            <w:r>
              <w:rPr>
                <w:rFonts w:hint="default"/>
                <w:b w:val="0"/>
                <w:bCs w:val="0"/>
                <w:sz w:val="21"/>
                <w:szCs w:val="21"/>
                <w:vertAlign w:val="baseline"/>
                <w:lang w:val="en-US" w:eastAsia="zh-CN"/>
              </w:rPr>
              <w:t>分）</w:t>
            </w:r>
          </w:p>
        </w:tc>
        <w:tc>
          <w:tcPr>
            <w:tcW w:w="7277" w:type="dxa"/>
            <w:gridSpan w:val="4"/>
            <w:vAlign w:val="center"/>
          </w:tcPr>
          <w:p>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sz w:val="21"/>
                <w:szCs w:val="21"/>
              </w:rPr>
            </w:pPr>
            <w:r>
              <w:rPr>
                <w:rFonts w:hAnsi="宋体"/>
                <w:sz w:val="21"/>
                <w:szCs w:val="21"/>
              </w:rPr>
              <w:t>供应商的价格分统一按照下列公式计算：</w:t>
            </w:r>
          </w:p>
          <w:p>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b/>
                <w:bCs/>
                <w:sz w:val="21"/>
                <w:szCs w:val="21"/>
              </w:rPr>
            </w:pPr>
            <w:r>
              <w:rPr>
                <w:rFonts w:hint="eastAsia" w:hAnsi="宋体"/>
                <w:b/>
                <w:bCs/>
                <w:sz w:val="21"/>
                <w:szCs w:val="21"/>
                <w:lang w:eastAsia="zh-CN"/>
              </w:rPr>
              <w:t>磋商</w:t>
            </w:r>
            <w:r>
              <w:rPr>
                <w:rFonts w:hAnsi="宋体"/>
                <w:b/>
                <w:bCs/>
                <w:sz w:val="21"/>
                <w:szCs w:val="21"/>
              </w:rPr>
              <w:t>报价得分=（</w:t>
            </w:r>
            <w:r>
              <w:rPr>
                <w:rFonts w:hint="eastAsia" w:hAnsi="宋体"/>
                <w:b/>
                <w:bCs/>
                <w:sz w:val="21"/>
                <w:szCs w:val="21"/>
                <w:lang w:eastAsia="zh-CN"/>
              </w:rPr>
              <w:t>磋商</w:t>
            </w:r>
            <w:r>
              <w:rPr>
                <w:rFonts w:hAnsi="宋体"/>
                <w:b/>
                <w:bCs/>
                <w:sz w:val="21"/>
                <w:szCs w:val="21"/>
              </w:rPr>
              <w:t>基准价/最终投标报价）×30</w:t>
            </w:r>
          </w:p>
          <w:p>
            <w:pPr>
              <w:keepNext w:val="0"/>
              <w:keepLines w:val="0"/>
              <w:pageBreakBefore w:val="0"/>
              <w:widowControl w:val="0"/>
              <w:wordWrap/>
              <w:topLinePunct w:val="0"/>
              <w:autoSpaceDE w:val="0"/>
              <w:autoSpaceDN w:val="0"/>
              <w:bidi w:val="0"/>
              <w:adjustRightInd/>
              <w:snapToGrid/>
              <w:spacing w:before="0" w:line="440" w:lineRule="exact"/>
              <w:ind w:left="0"/>
              <w:jc w:val="both"/>
              <w:textAlignment w:val="auto"/>
              <w:rPr>
                <w:rFonts w:hint="default"/>
                <w:b w:val="0"/>
                <w:bCs w:val="0"/>
                <w:sz w:val="21"/>
                <w:szCs w:val="21"/>
                <w:vertAlign w:val="baseline"/>
                <w:lang w:val="en-US" w:eastAsia="zh-CN"/>
              </w:rPr>
            </w:pPr>
            <w:r>
              <w:rPr>
                <w:rFonts w:hAnsi="宋体"/>
                <w:sz w:val="21"/>
                <w:szCs w:val="21"/>
              </w:rPr>
              <w:t>注：本项目专门面向中小企业采购，评审中价格均不予扣除。供应商须提供《中小企业声明函》，否则投标将不被接受。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restart"/>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10" w:type="dxa"/>
            <w:vMerge w:val="restart"/>
            <w:vAlign w:val="center"/>
          </w:tcPr>
          <w:p>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技术部分（50分）</w:t>
            </w: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施工方案与技术措施（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方案措施先进合理、针对性强得3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质量管理体系与措施（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安全管理体系与措施（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环境保护管理体系与措施（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工程进度计划与措施（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计划措施先进合理、针对性强得3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施工主要机械设备及人力资源配置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1、</w:t>
            </w:r>
            <w:r>
              <w:rPr>
                <w:rFonts w:hint="eastAsia"/>
                <w:sz w:val="22"/>
                <w:szCs w:val="22"/>
                <w:highlight w:val="none"/>
              </w:rPr>
              <w:t>施工机械满足施工要求的得2分</w:t>
            </w:r>
            <w:r>
              <w:rPr>
                <w:rFonts w:hint="eastAsia"/>
                <w:sz w:val="22"/>
                <w:szCs w:val="22"/>
                <w:highlight w:val="none"/>
                <w:lang w:eastAsia="zh-CN"/>
              </w:rPr>
              <w:t>；</w:t>
            </w:r>
            <w:r>
              <w:rPr>
                <w:rFonts w:hint="eastAsia"/>
                <w:sz w:val="22"/>
                <w:szCs w:val="22"/>
                <w:highlight w:val="none"/>
              </w:rPr>
              <w:t>基本满足要求得1分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2</w:t>
            </w:r>
            <w:r>
              <w:rPr>
                <w:rFonts w:hint="eastAsia"/>
                <w:sz w:val="22"/>
                <w:szCs w:val="22"/>
                <w:highlight w:val="none"/>
                <w:lang w:eastAsia="zh-CN"/>
              </w:rPr>
              <w:t>、</w:t>
            </w:r>
            <w:r>
              <w:rPr>
                <w:rFonts w:hint="eastAsia"/>
                <w:sz w:val="22"/>
                <w:szCs w:val="22"/>
                <w:highlight w:val="none"/>
              </w:rPr>
              <w:t>机构设置健全的得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基本健全</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3</w:t>
            </w:r>
            <w:r>
              <w:rPr>
                <w:rFonts w:hint="eastAsia"/>
                <w:sz w:val="22"/>
                <w:szCs w:val="22"/>
                <w:highlight w:val="none"/>
                <w:lang w:eastAsia="zh-CN"/>
              </w:rPr>
              <w:t>、</w:t>
            </w:r>
            <w:r>
              <w:rPr>
                <w:rFonts w:hint="eastAsia"/>
                <w:sz w:val="22"/>
                <w:szCs w:val="22"/>
                <w:highlight w:val="none"/>
              </w:rPr>
              <w:t>施工及技术管理人员配置合理</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基本满足要求</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施工总体布置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rPr>
              <w:t>施工总体布置合理得</w:t>
            </w:r>
            <w:r>
              <w:rPr>
                <w:rFonts w:hint="eastAsia"/>
                <w:sz w:val="22"/>
                <w:szCs w:val="22"/>
                <w:highlight w:val="none"/>
                <w:lang w:val="en-US" w:eastAsia="zh-CN"/>
              </w:rPr>
              <w:t>3</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基本合理得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3</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ind w:left="0" w:leftChars="0" w:right="0" w:rightChars="0"/>
              <w:jc w:val="center"/>
              <w:rPr>
                <w:rFonts w:hint="eastAsia" w:ascii="宋体" w:hAnsi="宋体"/>
                <w:sz w:val="20"/>
                <w:szCs w:val="20"/>
              </w:rPr>
            </w:pPr>
            <w:r>
              <w:rPr>
                <w:rFonts w:hint="eastAsia"/>
                <w:sz w:val="22"/>
                <w:szCs w:val="22"/>
                <w:highlight w:val="none"/>
              </w:rPr>
              <w:t>扬尘污染治理措施（</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both"/>
              <w:rPr>
                <w:rFonts w:hint="eastAsia" w:ascii="宋体" w:hAnsi="宋体"/>
                <w:sz w:val="20"/>
                <w:szCs w:val="20"/>
              </w:rPr>
            </w:pPr>
            <w:r>
              <w:rPr>
                <w:rFonts w:hint="eastAsia"/>
                <w:sz w:val="22"/>
                <w:szCs w:val="22"/>
                <w:highlight w:val="none"/>
              </w:rPr>
              <w:t>防治方案合理、可实施性强</w:t>
            </w:r>
            <w:r>
              <w:rPr>
                <w:rFonts w:hint="eastAsia"/>
                <w:sz w:val="22"/>
                <w:szCs w:val="22"/>
                <w:highlight w:val="none"/>
                <w:lang w:val="en-US" w:eastAsia="zh-CN"/>
              </w:rPr>
              <w:t>得2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防治方案基本合理、可实施性一般</w:t>
            </w:r>
            <w:r>
              <w:rPr>
                <w:rFonts w:hint="eastAsia"/>
                <w:sz w:val="22"/>
                <w:szCs w:val="22"/>
                <w:highlight w:val="none"/>
                <w:lang w:eastAsia="zh-CN"/>
              </w:rPr>
              <w:t>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keepNext w:val="0"/>
              <w:keepLines w:val="0"/>
              <w:widowControl/>
              <w:suppressLineNumbers w:val="0"/>
              <w:spacing w:line="360" w:lineRule="auto"/>
              <w:jc w:val="center"/>
              <w:rPr>
                <w:rFonts w:hint="eastAsia"/>
                <w:sz w:val="22"/>
                <w:szCs w:val="22"/>
                <w:highlight w:val="none"/>
                <w:lang w:val="en-US" w:eastAsia="zh-CN"/>
              </w:rPr>
            </w:pPr>
            <w:r>
              <w:rPr>
                <w:rFonts w:hint="eastAsia"/>
                <w:sz w:val="22"/>
                <w:szCs w:val="22"/>
                <w:highlight w:val="none"/>
              </w:rPr>
              <w:t>垃圾处置方案</w:t>
            </w:r>
            <w:r>
              <w:rPr>
                <w:rFonts w:hint="eastAsia"/>
                <w:sz w:val="22"/>
                <w:szCs w:val="22"/>
                <w:highlight w:val="none"/>
                <w:lang w:val="en-US" w:eastAsia="zh-CN"/>
              </w:rPr>
              <w:t xml:space="preserve">  </w:t>
            </w:r>
          </w:p>
          <w:p>
            <w:pPr>
              <w:keepNext w:val="0"/>
              <w:keepLines w:val="0"/>
              <w:widowControl/>
              <w:suppressLineNumbers w:val="0"/>
              <w:spacing w:line="360" w:lineRule="auto"/>
              <w:ind w:left="0" w:leftChars="0" w:right="0" w:rightChars="0"/>
              <w:jc w:val="center"/>
              <w:rPr>
                <w:rFonts w:hint="eastAsia"/>
                <w:sz w:val="22"/>
                <w:szCs w:val="22"/>
                <w:highlight w:val="none"/>
              </w:rPr>
            </w:pP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pPr>
              <w:keepNext w:val="0"/>
              <w:keepLines w:val="0"/>
              <w:widowControl/>
              <w:suppressLineNumbers w:val="0"/>
              <w:spacing w:line="360" w:lineRule="auto"/>
              <w:ind w:left="0" w:leftChars="0" w:right="0" w:rightChars="0"/>
              <w:jc w:val="both"/>
              <w:rPr>
                <w:rFonts w:hint="eastAsia"/>
                <w:sz w:val="22"/>
                <w:szCs w:val="22"/>
                <w:highlight w:val="none"/>
              </w:rPr>
            </w:pPr>
            <w:r>
              <w:rPr>
                <w:rFonts w:hint="eastAsia"/>
                <w:sz w:val="22"/>
                <w:szCs w:val="22"/>
                <w:highlight w:val="none"/>
              </w:rPr>
              <w:t>处置方案合理、可实施性强</w:t>
            </w:r>
            <w:r>
              <w:rPr>
                <w:rFonts w:hint="eastAsia"/>
                <w:sz w:val="22"/>
                <w:szCs w:val="22"/>
                <w:highlight w:val="none"/>
                <w:lang w:eastAsia="zh-CN"/>
              </w:rPr>
              <w:t>得</w:t>
            </w:r>
            <w:r>
              <w:rPr>
                <w:rFonts w:hint="eastAsia"/>
                <w:sz w:val="22"/>
                <w:szCs w:val="22"/>
                <w:highlight w:val="none"/>
                <w:lang w:val="en-US" w:eastAsia="zh-CN"/>
              </w:rPr>
              <w:t>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 xml:space="preserve"> 处置方案基本合理、可实施性一般</w:t>
            </w:r>
            <w:r>
              <w:rPr>
                <w:rFonts w:hint="eastAsia"/>
                <w:sz w:val="22"/>
                <w:szCs w:val="22"/>
                <w:highlight w:val="none"/>
                <w:lang w:val="en-US" w:eastAsia="zh-CN"/>
              </w:rPr>
              <w:t>得</w:t>
            </w:r>
            <w:r>
              <w:rPr>
                <w:rFonts w:hint="eastAsia"/>
                <w:sz w:val="22"/>
                <w:szCs w:val="22"/>
                <w:highlight w:val="none"/>
                <w:lang w:val="en-US" w:eastAsia="en-US"/>
              </w:rPr>
              <w:t>1～</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lang w:eastAsia="zh-CN"/>
              </w:rPr>
              <w:t>不得分。</w:t>
            </w:r>
          </w:p>
        </w:tc>
        <w:tc>
          <w:tcPr>
            <w:tcW w:w="1417" w:type="dxa"/>
            <w:vAlign w:val="center"/>
          </w:tcPr>
          <w:p>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7277" w:type="dxa"/>
            <w:gridSpan w:val="4"/>
            <w:vAlign w:val="center"/>
          </w:tcPr>
          <w:p>
            <w:pPr>
              <w:spacing w:line="400" w:lineRule="exact"/>
              <w:ind w:left="0" w:leftChars="0" w:right="0" w:rightChars="0" w:firstLine="0" w:firstLineChars="0"/>
              <w:jc w:val="both"/>
              <w:rPr>
                <w:rFonts w:hint="eastAsia" w:ascii="宋体" w:hAnsi="宋体"/>
                <w:sz w:val="21"/>
                <w:szCs w:val="21"/>
              </w:rPr>
            </w:pPr>
            <w:r>
              <w:rPr>
                <w:rFonts w:hint="eastAsia" w:ascii="宋体" w:hAnsi="宋体"/>
                <w:sz w:val="21"/>
                <w:szCs w:val="21"/>
              </w:rPr>
              <w:t>注：各小项如有缺项或不响应</w:t>
            </w:r>
            <w:r>
              <w:rPr>
                <w:rFonts w:hint="eastAsia"/>
                <w:sz w:val="21"/>
                <w:szCs w:val="21"/>
                <w:lang w:eastAsia="zh-CN"/>
              </w:rPr>
              <w:t>磋商</w:t>
            </w:r>
            <w:r>
              <w:rPr>
                <w:rFonts w:hint="eastAsia" w:ascii="宋体" w:hAnsi="宋体"/>
                <w:sz w:val="21"/>
                <w:szCs w:val="21"/>
              </w:rPr>
              <w:t>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98" w:type="dxa"/>
            <w:gridSpan w:val="2"/>
            <w:vMerge w:val="restart"/>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（3）</w:t>
            </w:r>
          </w:p>
        </w:tc>
        <w:tc>
          <w:tcPr>
            <w:tcW w:w="1710" w:type="dxa"/>
            <w:vMerge w:val="restart"/>
            <w:vAlign w:val="center"/>
          </w:tcPr>
          <w:p>
            <w:pPr>
              <w:spacing w:line="360" w:lineRule="auto"/>
              <w:jc w:val="center"/>
              <w:rPr>
                <w:rFonts w:hint="default"/>
                <w:sz w:val="21"/>
                <w:szCs w:val="21"/>
                <w:lang w:val="en-US" w:eastAsia="zh-CN"/>
              </w:rPr>
            </w:pPr>
            <w:r>
              <w:rPr>
                <w:rFonts w:hint="eastAsia"/>
                <w:b w:val="0"/>
                <w:bCs w:val="0"/>
                <w:sz w:val="21"/>
                <w:szCs w:val="21"/>
                <w:vertAlign w:val="baseline"/>
                <w:lang w:val="en-US" w:eastAsia="zh-CN"/>
              </w:rPr>
              <w:t>商务部分（20）</w:t>
            </w:r>
          </w:p>
        </w:tc>
        <w:tc>
          <w:tcPr>
            <w:tcW w:w="1805"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业绩（0-</w:t>
            </w:r>
            <w:r>
              <w:rPr>
                <w:rFonts w:hint="eastAsia"/>
                <w:sz w:val="21"/>
                <w:szCs w:val="21"/>
                <w:lang w:val="en-US" w:eastAsia="zh-CN"/>
              </w:rPr>
              <w:t>6</w:t>
            </w:r>
            <w:r>
              <w:rPr>
                <w:rFonts w:hint="eastAsia"/>
                <w:sz w:val="21"/>
                <w:szCs w:val="21"/>
                <w:lang w:eastAsia="zh-CN"/>
              </w:rPr>
              <w:t>分</w:t>
            </w:r>
            <w:r>
              <w:rPr>
                <w:rFonts w:hint="eastAsia" w:ascii="宋体" w:hAnsi="宋体"/>
                <w:sz w:val="21"/>
                <w:szCs w:val="21"/>
              </w:rPr>
              <w:t>）</w:t>
            </w:r>
          </w:p>
        </w:tc>
        <w:tc>
          <w:tcPr>
            <w:tcW w:w="4055" w:type="dxa"/>
            <w:gridSpan w:val="2"/>
            <w:vAlign w:val="center"/>
          </w:tcPr>
          <w:p>
            <w:pPr>
              <w:spacing w:line="400" w:lineRule="exact"/>
              <w:ind w:left="0" w:leftChars="0" w:right="0" w:rightChars="0" w:firstLine="0" w:firstLineChars="0"/>
              <w:rPr>
                <w:rFonts w:hint="eastAsia" w:eastAsia="宋体"/>
                <w:b w:val="0"/>
                <w:bCs w:val="0"/>
                <w:sz w:val="21"/>
                <w:szCs w:val="21"/>
                <w:vertAlign w:val="baseline"/>
                <w:lang w:val="en-US" w:eastAsia="zh-CN"/>
              </w:rPr>
            </w:pPr>
            <w:r>
              <w:rPr>
                <w:rFonts w:hint="eastAsia" w:ascii="宋体" w:hAnsi="宋体"/>
                <w:sz w:val="21"/>
                <w:szCs w:val="21"/>
              </w:rPr>
              <w:t>供应商20</w:t>
            </w:r>
            <w:r>
              <w:rPr>
                <w:rFonts w:hint="eastAsia"/>
                <w:sz w:val="21"/>
                <w:szCs w:val="21"/>
                <w:lang w:val="en-US" w:eastAsia="zh-CN"/>
              </w:rPr>
              <w:t>21</w:t>
            </w:r>
            <w:r>
              <w:rPr>
                <w:rFonts w:hint="eastAsia" w:ascii="宋体" w:hAnsi="宋体"/>
                <w:sz w:val="21"/>
                <w:szCs w:val="21"/>
              </w:rPr>
              <w:t>年1月1日以来具有类似业绩的，每有一项得</w:t>
            </w:r>
            <w:r>
              <w:rPr>
                <w:rFonts w:hint="eastAsia"/>
                <w:sz w:val="21"/>
                <w:szCs w:val="21"/>
                <w:lang w:val="en-US" w:eastAsia="zh-CN"/>
              </w:rPr>
              <w:t>2</w:t>
            </w:r>
            <w:r>
              <w:rPr>
                <w:rFonts w:hint="eastAsia" w:ascii="宋体" w:hAnsi="宋体"/>
                <w:sz w:val="21"/>
                <w:szCs w:val="21"/>
              </w:rPr>
              <w:t>分,最多得</w:t>
            </w:r>
            <w:r>
              <w:rPr>
                <w:rFonts w:hint="eastAsia"/>
                <w:sz w:val="21"/>
                <w:szCs w:val="21"/>
                <w:lang w:val="en-US" w:eastAsia="zh-CN"/>
              </w:rPr>
              <w:t>6</w:t>
            </w:r>
            <w:r>
              <w:rPr>
                <w:rFonts w:hint="eastAsia" w:ascii="宋体" w:hAnsi="宋体"/>
                <w:sz w:val="21"/>
                <w:szCs w:val="21"/>
              </w:rPr>
              <w:t>分（在响应文件中提供合同、中标通知书、竣工验收报告</w:t>
            </w:r>
            <w:r>
              <w:rPr>
                <w:rFonts w:hint="eastAsia"/>
                <w:sz w:val="21"/>
                <w:szCs w:val="21"/>
                <w:lang w:eastAsia="zh-CN"/>
              </w:rPr>
              <w:t>扫描</w:t>
            </w:r>
            <w:r>
              <w:rPr>
                <w:rFonts w:hint="eastAsia" w:ascii="宋体" w:hAnsi="宋体"/>
                <w:sz w:val="21"/>
                <w:szCs w:val="21"/>
              </w:rPr>
              <w:t>件，否则不得分）</w:t>
            </w:r>
            <w:r>
              <w:rPr>
                <w:rFonts w:hint="eastAsia"/>
                <w:sz w:val="21"/>
                <w:szCs w:val="21"/>
                <w:lang w:eastAsia="zh-CN"/>
              </w:rPr>
              <w:t>。</w:t>
            </w:r>
          </w:p>
        </w:tc>
        <w:tc>
          <w:tcPr>
            <w:tcW w:w="1417" w:type="dxa"/>
            <w:vAlign w:val="center"/>
          </w:tcPr>
          <w:p>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98" w:type="dxa"/>
            <w:gridSpan w:val="2"/>
            <w:vMerge w:val="continue"/>
            <w:vAlign w:val="center"/>
          </w:tcPr>
          <w:p>
            <w:pPr>
              <w:spacing w:line="360" w:lineRule="auto"/>
              <w:jc w:val="center"/>
              <w:rPr>
                <w:rFonts w:hint="eastAsia"/>
                <w:b w:val="0"/>
                <w:bCs w:val="0"/>
                <w:sz w:val="21"/>
                <w:szCs w:val="21"/>
                <w:vertAlign w:val="baseline"/>
                <w:lang w:val="en-US" w:eastAsia="zh-CN"/>
              </w:rPr>
            </w:pPr>
          </w:p>
        </w:tc>
        <w:tc>
          <w:tcPr>
            <w:tcW w:w="1710" w:type="dxa"/>
            <w:vMerge w:val="continue"/>
            <w:vAlign w:val="center"/>
          </w:tcPr>
          <w:p>
            <w:pPr>
              <w:spacing w:line="360" w:lineRule="auto"/>
              <w:jc w:val="center"/>
              <w:rPr>
                <w:rFonts w:hint="eastAsia"/>
                <w:b w:val="0"/>
                <w:bCs w:val="0"/>
                <w:sz w:val="21"/>
                <w:szCs w:val="21"/>
                <w:vertAlign w:val="baseline"/>
                <w:lang w:val="en-US" w:eastAsia="zh-CN"/>
              </w:rPr>
            </w:pPr>
          </w:p>
        </w:tc>
        <w:tc>
          <w:tcPr>
            <w:tcW w:w="1805" w:type="dxa"/>
            <w:vAlign w:val="center"/>
          </w:tcPr>
          <w:p>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项目主要</w:t>
            </w:r>
          </w:p>
          <w:p>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人员配备</w:t>
            </w:r>
          </w:p>
          <w:p>
            <w:pPr>
              <w:keepNext w:val="0"/>
              <w:keepLines w:val="0"/>
              <w:widowControl/>
              <w:suppressLineNumbers w:val="0"/>
              <w:spacing w:line="360" w:lineRule="auto"/>
              <w:ind w:left="0" w:leftChars="0" w:right="0" w:rightChars="0" w:firstLine="220" w:firstLineChars="100"/>
              <w:jc w:val="center"/>
              <w:rPr>
                <w:rFonts w:hint="eastAsia" w:ascii="宋体" w:hAnsi="宋体"/>
                <w:sz w:val="20"/>
                <w:szCs w:val="20"/>
              </w:rPr>
            </w:pPr>
            <w:r>
              <w:rPr>
                <w:rFonts w:hint="eastAsia"/>
                <w:sz w:val="22"/>
                <w:szCs w:val="22"/>
                <w:highlight w:val="none"/>
              </w:rPr>
              <w:t>（</w:t>
            </w:r>
            <w:r>
              <w:rPr>
                <w:rFonts w:hint="eastAsia"/>
                <w:sz w:val="22"/>
                <w:szCs w:val="22"/>
                <w:highlight w:val="none"/>
                <w:lang w:val="en-US" w:eastAsia="zh-CN"/>
              </w:rPr>
              <w:t>5</w:t>
            </w:r>
            <w:r>
              <w:rPr>
                <w:rFonts w:hint="eastAsia"/>
                <w:sz w:val="22"/>
                <w:szCs w:val="22"/>
                <w:highlight w:val="none"/>
              </w:rPr>
              <w:t>分）</w:t>
            </w:r>
          </w:p>
        </w:tc>
        <w:tc>
          <w:tcPr>
            <w:tcW w:w="4055" w:type="dxa"/>
            <w:gridSpan w:val="2"/>
            <w:vAlign w:val="center"/>
          </w:tcPr>
          <w:p>
            <w:pPr>
              <w:spacing w:line="380" w:lineRule="exact"/>
              <w:ind w:left="0" w:leftChars="0" w:right="0" w:rightChars="0"/>
              <w:jc w:val="center"/>
              <w:rPr>
                <w:rFonts w:hint="eastAsia" w:ascii="宋体" w:hAnsi="宋体"/>
                <w:sz w:val="20"/>
                <w:szCs w:val="20"/>
              </w:rPr>
            </w:pPr>
            <w:r>
              <w:rPr>
                <w:rFonts w:hint="default" w:ascii="Times New Roman" w:hAnsi="Times New Roman" w:cs="Times New Roman"/>
                <w:sz w:val="22"/>
                <w:szCs w:val="22"/>
                <w:highlight w:val="none"/>
                <w:lang w:val="en-US" w:eastAsia="zh-CN"/>
              </w:rPr>
              <w:t>项目管理机构组成人员（施工员、质检员、安全员、资料员、材料员）配备齐全，每缺一项扣 1分，扣完为止</w:t>
            </w:r>
            <w:r>
              <w:rPr>
                <w:rFonts w:hint="eastAsia" w:ascii="宋体" w:hAnsi="宋体"/>
                <w:sz w:val="21"/>
                <w:szCs w:val="21"/>
              </w:rPr>
              <w:t>（</w:t>
            </w:r>
            <w:r>
              <w:rPr>
                <w:rFonts w:hint="eastAsia" w:ascii="宋体" w:hAnsi="宋体"/>
                <w:sz w:val="21"/>
                <w:szCs w:val="21"/>
                <w:lang w:eastAsia="zh-CN"/>
              </w:rPr>
              <w:t>在</w:t>
            </w:r>
            <w:r>
              <w:rPr>
                <w:rFonts w:hint="eastAsia" w:ascii="宋体" w:hAnsi="宋体"/>
                <w:sz w:val="21"/>
                <w:szCs w:val="21"/>
              </w:rPr>
              <w:t>响应文件中提供</w:t>
            </w:r>
            <w:r>
              <w:rPr>
                <w:rFonts w:hint="eastAsia" w:ascii="宋体" w:hAnsi="宋体"/>
                <w:sz w:val="21"/>
                <w:szCs w:val="21"/>
                <w:lang w:eastAsia="zh-CN"/>
              </w:rPr>
              <w:t>证件</w:t>
            </w:r>
            <w:r>
              <w:rPr>
                <w:rFonts w:hint="eastAsia"/>
                <w:sz w:val="21"/>
                <w:szCs w:val="21"/>
                <w:lang w:eastAsia="zh-CN"/>
              </w:rPr>
              <w:t>扫描</w:t>
            </w:r>
            <w:r>
              <w:rPr>
                <w:rFonts w:hint="eastAsia" w:ascii="宋体" w:hAnsi="宋体"/>
                <w:sz w:val="21"/>
                <w:szCs w:val="21"/>
              </w:rPr>
              <w:t>件，否则不得分）</w:t>
            </w:r>
            <w:r>
              <w:rPr>
                <w:rFonts w:hint="default" w:ascii="Times New Roman" w:hAnsi="Times New Roman" w:cs="Times New Roman"/>
                <w:sz w:val="22"/>
                <w:szCs w:val="22"/>
                <w:highlight w:val="none"/>
                <w:lang w:val="en-US" w:eastAsia="zh-CN"/>
              </w:rPr>
              <w:t>。</w:t>
            </w:r>
          </w:p>
        </w:tc>
        <w:tc>
          <w:tcPr>
            <w:tcW w:w="1417" w:type="dxa"/>
            <w:vAlign w:val="center"/>
          </w:tcPr>
          <w:p>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default"/>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优惠承诺（0-</w:t>
            </w:r>
            <w:r>
              <w:rPr>
                <w:rFonts w:hint="eastAsia"/>
                <w:sz w:val="21"/>
                <w:szCs w:val="21"/>
                <w:lang w:val="en-US" w:eastAsia="zh-CN"/>
              </w:rPr>
              <w:t>5</w:t>
            </w:r>
            <w:r>
              <w:rPr>
                <w:rFonts w:hint="eastAsia" w:ascii="宋体" w:hAnsi="宋体"/>
                <w:sz w:val="21"/>
                <w:szCs w:val="21"/>
              </w:rPr>
              <w:t>分）</w:t>
            </w:r>
          </w:p>
        </w:tc>
        <w:tc>
          <w:tcPr>
            <w:tcW w:w="4055" w:type="dxa"/>
            <w:gridSpan w:val="2"/>
            <w:vAlign w:val="center"/>
          </w:tcPr>
          <w:p>
            <w:pPr>
              <w:spacing w:line="400" w:lineRule="exact"/>
              <w:ind w:left="0" w:leftChars="0" w:right="0" w:rightChars="0" w:firstLine="0" w:firstLineChars="0"/>
              <w:rPr>
                <w:rFonts w:hint="default"/>
                <w:b w:val="0"/>
                <w:bCs w:val="0"/>
                <w:sz w:val="21"/>
                <w:szCs w:val="21"/>
                <w:vertAlign w:val="baseline"/>
                <w:lang w:val="en-US" w:eastAsia="zh-CN"/>
              </w:rPr>
            </w:pPr>
            <w:r>
              <w:rPr>
                <w:rFonts w:hint="eastAsia" w:ascii="宋体" w:hAnsi="宋体"/>
                <w:sz w:val="21"/>
                <w:szCs w:val="21"/>
              </w:rPr>
              <w:t>优惠承诺应是书面的符合工程实际情况，确保依法依规，优惠合理，详实可行。没有不得分</w:t>
            </w:r>
          </w:p>
        </w:tc>
        <w:tc>
          <w:tcPr>
            <w:tcW w:w="1417" w:type="dxa"/>
            <w:vAlign w:val="center"/>
          </w:tcPr>
          <w:p>
            <w:pPr>
              <w:ind w:left="0" w:leftChars="0" w:right="0" w:rightChars="0" w:firstLine="0" w:firstLineChars="0"/>
              <w:jc w:val="center"/>
              <w:rPr>
                <w:rFonts w:hint="eastAsia" w:eastAsia="宋体"/>
                <w:b w:val="0"/>
                <w:bCs w:val="0"/>
                <w:sz w:val="21"/>
                <w:szCs w:val="21"/>
                <w:vertAlign w:val="baseline"/>
                <w:lang w:val="en-US" w:eastAsia="zh-CN"/>
              </w:rPr>
            </w:pPr>
            <w:r>
              <w:rPr>
                <w:rFonts w:hint="eastAsia"/>
                <w:sz w:val="21"/>
                <w:szCs w:val="21"/>
              </w:rPr>
              <w:t>0＜得分</w:t>
            </w:r>
            <w:r>
              <w:rPr>
                <w:sz w:val="21"/>
                <w:szCs w:val="21"/>
              </w:rPr>
              <w:t>≤</w:t>
            </w: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default"/>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1805" w:type="dxa"/>
            <w:vAlign w:val="center"/>
          </w:tcPr>
          <w:p>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履职尽责承诺（0-</w:t>
            </w:r>
            <w:r>
              <w:rPr>
                <w:rFonts w:hint="eastAsia"/>
                <w:sz w:val="21"/>
                <w:szCs w:val="21"/>
                <w:lang w:val="en-US" w:eastAsia="zh-CN"/>
              </w:rPr>
              <w:t>4</w:t>
            </w:r>
            <w:r>
              <w:rPr>
                <w:rFonts w:hint="eastAsia" w:ascii="宋体" w:hAnsi="宋体"/>
                <w:sz w:val="21"/>
                <w:szCs w:val="21"/>
              </w:rPr>
              <w:t>分）</w:t>
            </w:r>
          </w:p>
        </w:tc>
        <w:tc>
          <w:tcPr>
            <w:tcW w:w="4055" w:type="dxa"/>
            <w:gridSpan w:val="2"/>
            <w:vAlign w:val="center"/>
          </w:tcPr>
          <w:p>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具有全面、详实、可行、合法有效的书面保证技术措施落实到位的承诺和落实不到位的处理承诺，其中包括各关键岗位人员（项目经理、技术负责人及相关技术人员、质量员、安全员、</w:t>
            </w:r>
            <w:r>
              <w:rPr>
                <w:rFonts w:hint="default" w:ascii="Times New Roman" w:hAnsi="Times New Roman" w:cs="Times New Roman"/>
                <w:sz w:val="22"/>
                <w:szCs w:val="22"/>
                <w:highlight w:val="none"/>
                <w:lang w:val="en-US" w:eastAsia="zh-CN"/>
              </w:rPr>
              <w:t>资料员、材料员</w:t>
            </w:r>
            <w:r>
              <w:rPr>
                <w:rFonts w:hint="eastAsia" w:ascii="宋体" w:hAnsi="宋体"/>
                <w:sz w:val="21"/>
                <w:szCs w:val="21"/>
              </w:rPr>
              <w:t>等）的在岗、更换等履职尽责承诺，提供承包商履约保证。</w:t>
            </w:r>
          </w:p>
        </w:tc>
        <w:tc>
          <w:tcPr>
            <w:tcW w:w="1417" w:type="dxa"/>
            <w:vAlign w:val="center"/>
          </w:tcPr>
          <w:p>
            <w:pPr>
              <w:ind w:left="0" w:leftChars="0" w:right="0" w:rightChars="0" w:firstLine="0" w:firstLineChars="0"/>
              <w:jc w:val="center"/>
              <w:rPr>
                <w:rFonts w:hint="eastAsia" w:eastAsia="宋体"/>
                <w:sz w:val="21"/>
                <w:szCs w:val="21"/>
                <w:lang w:val="en-US" w:eastAsia="zh-CN"/>
              </w:rPr>
            </w:pPr>
            <w:r>
              <w:rPr>
                <w:rFonts w:hint="eastAsia"/>
                <w:sz w:val="21"/>
                <w:szCs w:val="21"/>
              </w:rPr>
              <w:t>0＜得分</w:t>
            </w:r>
            <w:r>
              <w:rPr>
                <w:sz w:val="21"/>
                <w:szCs w:val="21"/>
              </w:rPr>
              <w:t>≤</w:t>
            </w: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pPr>
              <w:spacing w:line="360" w:lineRule="auto"/>
              <w:jc w:val="center"/>
              <w:rPr>
                <w:rFonts w:hint="default"/>
                <w:b w:val="0"/>
                <w:bCs w:val="0"/>
                <w:sz w:val="21"/>
                <w:szCs w:val="21"/>
                <w:vertAlign w:val="baseline"/>
                <w:lang w:val="en-US" w:eastAsia="zh-CN"/>
              </w:rPr>
            </w:pPr>
          </w:p>
        </w:tc>
        <w:tc>
          <w:tcPr>
            <w:tcW w:w="1710" w:type="dxa"/>
            <w:vMerge w:val="continue"/>
            <w:vAlign w:val="center"/>
          </w:tcPr>
          <w:p>
            <w:pPr>
              <w:spacing w:line="360" w:lineRule="auto"/>
              <w:jc w:val="center"/>
              <w:rPr>
                <w:rFonts w:hint="default"/>
                <w:b w:val="0"/>
                <w:bCs w:val="0"/>
                <w:sz w:val="21"/>
                <w:szCs w:val="21"/>
                <w:vertAlign w:val="baseline"/>
                <w:lang w:val="en-US" w:eastAsia="zh-CN"/>
              </w:rPr>
            </w:pPr>
          </w:p>
        </w:tc>
        <w:tc>
          <w:tcPr>
            <w:tcW w:w="7277" w:type="dxa"/>
            <w:gridSpan w:val="4"/>
            <w:vAlign w:val="center"/>
          </w:tcPr>
          <w:p>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注：以上若有缺项则该项为0分。</w:t>
            </w:r>
          </w:p>
        </w:tc>
      </w:tr>
    </w:tbl>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评标方法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本次评审采用综合评分法。磋商小组对满足采购文件实质性要求的响应，按照本章第 2.2 条规定的评审因素进行量化打分，并按得分由高到低顺序推荐成交候选供应商，或根据采购人授权直接确定成交人，但投标报价低于其成本的除外。综合评分相等时，以最终报价低的优先。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评标标准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2.1 初步评审标准</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2.1.1 资格评审标准：见评标办法前附表。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2.1.2 初步评审标准：见评标办法前附表。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2.2 分值构成与评分标准</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2.2.1 分值构成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2.2.2 评标基准价计算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评标基准价计算方法：见评标办法前附表。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2.2.3 评分标准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评标程序</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rPr>
        <w:t>初步评审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评标委员会依据本章第 2.1 条规定的标准对响应文件进行初步评审。有一项不符合评审标准的，作无效响应处理。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3.1.2 供应商有以下情形之一的，其响应文件按无效响应处理：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（1）串通投标或弄虚作假或有其它违法行为的；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（2）不按磋商小组要求澄清、说明或补正的；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（3）响应文件没有按采购文件要求加盖公章的；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（4）一个响应文件中同一项内容存在两个报价的；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（5）供应商响应文件制作机器码一致的。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3.1.3 磋商报价有算术错误的，磋商小组会按以下原则对投标报价进行修正，修正的价格经供应商书面确认后具有约束力。供应商不接受修正价格的，其响应文件按无效响应处理。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（1）响应文件中的大写金额与小写金额不一致的，以大写金额为准；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（2）总价金额与依据单价计算出的结果不一致的，以单价金额为准修正总价，但单价金额小数点有明显错误的除外。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3.2 详细评审</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3.2.1 磋商会按本章第 2.2 条规定的量化因素和分值进行打分，并计算出综合评估得分。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（1）按本章第 2.2.2（1）项规定的评审因素和分值对投标报价计算出得分 A；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（2）按本章第 2.2.2（2）项规定的评审因素和分值对技术部分计算出得分 B；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（3）按本章第 2.2.2（3）项规定的评审因素和分值对商务部分计算出得分 C；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3.2.2 评分分值计算保留小数点后两位，小数点后第三位“四舍五入”。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3.2.3 供应商最终得分=A+B+C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磋商小组会对各项得分进行汇总，计算过程中评委个人分值按四舍五入保留两位小数，最终结果按四舍五入保留两位小数；以磋商小组打分的算术平均值作为该供应商的最终得分。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3.2.4 磋商小组发现供应商的报价明显低于其它磋商报价，或者在设有标底时明显低于标底，使得其磋商报价可能低于其个别成本的，应当要求该应商作出书面说明并提供相应的证明材料。供应商不能合理说明或者不能提供相应证明材料的，由磋商小组认定该应商以低于成本报价竞标，其响应文件按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3.3 响应文件的澄清和补正</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3.4 评审结果</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3.4.1 除第二章“供应商须知”前附表授权直接确定中标人外，磋商小组应当根据综合评分情况，按照评审得分由高到低顺序推荐 3 名以上成交候选供应商，并编写评审报告。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hint="eastAsia"/>
          <w:lang w:val="en-US" w:eastAsia="zh-CN"/>
        </w:rPr>
        <w:sectPr>
          <w:footerReference r:id="rId9" w:type="default"/>
          <w:pgSz w:w="11906" w:h="16838"/>
          <w:pgMar w:top="1440" w:right="1080" w:bottom="1440" w:left="1080" w:header="851" w:footer="992" w:gutter="0"/>
          <w:pgNumType w:fmt="decimal"/>
          <w:cols w:space="425" w:num="1"/>
          <w:docGrid w:type="lines" w:linePitch="312" w:charSpace="0"/>
        </w:sectPr>
      </w:pPr>
    </w:p>
    <w:p>
      <w:pPr>
        <w:pStyle w:val="4"/>
        <w:bidi w:val="0"/>
        <w:rPr>
          <w:rFonts w:hint="eastAsia"/>
          <w:color w:val="000000" w:themeColor="text1"/>
          <w:lang w:val="en-US" w:eastAsia="zh-CN"/>
          <w14:textFill>
            <w14:solidFill>
              <w14:schemeClr w14:val="tx1"/>
            </w14:solidFill>
          </w14:textFill>
        </w:rPr>
      </w:pPr>
      <w:bookmarkStart w:id="34" w:name="_Toc1672"/>
      <w:r>
        <w:rPr>
          <w:rFonts w:hint="eastAsia"/>
          <w:color w:val="000000" w:themeColor="text1"/>
          <w:lang w:val="en-US" w:eastAsia="zh-CN"/>
          <w14:textFill>
            <w14:solidFill>
              <w14:schemeClr w14:val="tx1"/>
            </w14:solidFill>
          </w14:textFill>
        </w:rPr>
        <w:t>第四章 合同条款及格式</w:t>
      </w:r>
      <w:bookmarkEnd w:id="34"/>
    </w:p>
    <w:p>
      <w:pPr>
        <w:adjustRightInd w:val="0"/>
        <w:snapToGrid w:val="0"/>
        <w:spacing w:line="360" w:lineRule="auto"/>
        <w:jc w:val="center"/>
        <w:rPr>
          <w:rFonts w:hint="eastAsia" w:ascii="宋体" w:hAnsi="宋体" w:eastAsia="宋体" w:cs="宋体"/>
          <w:b/>
          <w:bCs/>
          <w:spacing w:val="20"/>
          <w:sz w:val="28"/>
          <w:szCs w:val="28"/>
          <w:lang w:val="en-US" w:eastAsia="zh-CN"/>
        </w:rPr>
      </w:pPr>
      <w:r>
        <w:rPr>
          <w:rFonts w:hint="eastAsia" w:ascii="宋体" w:hAnsi="宋体" w:eastAsia="宋体" w:cs="宋体"/>
          <w:b/>
          <w:bCs/>
          <w:spacing w:val="20"/>
          <w:sz w:val="28"/>
          <w:szCs w:val="28"/>
          <w:lang w:val="en-US" w:eastAsia="zh-CN"/>
        </w:rPr>
        <w:t>（此合同仅供参考。以最终采购人与成交人签定的合同条款为准进行公示，最终签定合同的主要条款不能与竞争性磋商文件有冲突。）</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发包人(全称)：</w:t>
      </w:r>
      <w:r>
        <w:rPr>
          <w:rFonts w:hint="eastAsia"/>
          <w:color w:val="auto"/>
          <w:kern w:val="0"/>
          <w:sz w:val="24"/>
          <w:highlight w:val="none"/>
          <w:u w:val="single"/>
          <w:lang w:val="en-US" w:eastAsia="zh-CN"/>
        </w:rPr>
        <w:t>荥阳市金寨回族乡人民政府</w:t>
      </w:r>
      <w:r>
        <w:rPr>
          <w:rFonts w:hint="eastAsia" w:ascii="宋体" w:hAnsi="宋体"/>
          <w:color w:val="auto"/>
          <w:kern w:val="0"/>
          <w:sz w:val="24"/>
          <w:highlight w:val="none"/>
        </w:rPr>
        <w:t>(以下简称“甲方”)</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承包人(全称)：</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(以下简称“乙方”)</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w:t>
      </w:r>
      <w:r>
        <w:rPr>
          <w:rFonts w:hint="eastAsia" w:ascii="宋体" w:hAnsi="宋体"/>
          <w:color w:val="auto"/>
          <w:kern w:val="0"/>
          <w:sz w:val="24"/>
          <w:highlight w:val="none"/>
          <w:lang w:eastAsia="zh-CN"/>
        </w:rPr>
        <w:t>民法典</w:t>
      </w:r>
      <w:r>
        <w:rPr>
          <w:rFonts w:hint="eastAsia" w:ascii="宋体" w:hAnsi="宋体"/>
          <w:color w:val="auto"/>
          <w:kern w:val="0"/>
          <w:sz w:val="24"/>
          <w:highlight w:val="none"/>
        </w:rPr>
        <w:t>》的有关规定，经过充分协商，双方同意达成以下协议：</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第一条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工程项目</w:t>
      </w:r>
    </w:p>
    <w:p>
      <w:pPr>
        <w:autoSpaceDE w:val="0"/>
        <w:autoSpaceDN w:val="0"/>
        <w:adjustRightInd w:val="0"/>
        <w:spacing w:line="360" w:lineRule="auto"/>
        <w:ind w:firstLine="480" w:firstLineChars="200"/>
        <w:rPr>
          <w:rFonts w:hint="default" w:ascii="宋体" w:hAnsi="宋体"/>
          <w:color w:val="auto"/>
          <w:kern w:val="0"/>
          <w:sz w:val="24"/>
          <w:highlight w:val="none"/>
          <w:u w:val="single"/>
          <w:lang w:val="en-US"/>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工程名称：</w:t>
      </w:r>
      <w:r>
        <w:rPr>
          <w:rFonts w:hint="eastAsia"/>
          <w:color w:val="auto"/>
          <w:kern w:val="0"/>
          <w:sz w:val="24"/>
          <w:highlight w:val="none"/>
          <w:u w:val="single"/>
          <w:lang w:val="en-US" w:eastAsia="zh-CN"/>
        </w:rPr>
        <w:t xml:space="preserve">荥阳市金寨回族乡人民政府2024年金寨乡金寨村标准化厂房建设项目 </w:t>
      </w:r>
    </w:p>
    <w:p>
      <w:pPr>
        <w:autoSpaceDE w:val="0"/>
        <w:autoSpaceDN w:val="0"/>
        <w:adjustRightInd w:val="0"/>
        <w:spacing w:line="360" w:lineRule="auto"/>
        <w:ind w:firstLine="480" w:firstLineChars="200"/>
        <w:rPr>
          <w:rFonts w:hint="default" w:ascii="宋体" w:hAnsi="宋体" w:eastAsia="宋体"/>
          <w:color w:val="auto"/>
          <w:kern w:val="0"/>
          <w:sz w:val="24"/>
          <w:highlight w:val="none"/>
          <w:u w:val="single"/>
          <w:lang w:val="en-US" w:eastAsia="zh-CN"/>
        </w:rPr>
      </w:pPr>
      <w:r>
        <w:rPr>
          <w:rFonts w:hint="eastAsia" w:ascii="宋体" w:hAnsi="宋体"/>
          <w:color w:val="auto"/>
          <w:kern w:val="0"/>
          <w:sz w:val="24"/>
          <w:highlight w:val="none"/>
          <w:lang w:eastAsia="zh-CN"/>
        </w:rPr>
        <w:t>二、</w:t>
      </w:r>
      <w:r>
        <w:rPr>
          <w:rFonts w:hint="eastAsia" w:ascii="宋体" w:hAnsi="宋体"/>
          <w:color w:val="auto"/>
          <w:kern w:val="0"/>
          <w:sz w:val="24"/>
          <w:highlight w:val="none"/>
        </w:rPr>
        <w:t>工程地点：</w:t>
      </w:r>
      <w:r>
        <w:rPr>
          <w:rFonts w:hint="eastAsia"/>
          <w:color w:val="auto"/>
          <w:kern w:val="0"/>
          <w:sz w:val="24"/>
          <w:highlight w:val="none"/>
          <w:u w:val="single"/>
          <w:lang w:val="en-US" w:eastAsia="zh-CN"/>
        </w:rPr>
        <w:t xml:space="preserve">     </w:t>
      </w:r>
      <w:r>
        <w:rPr>
          <w:rFonts w:hint="eastAsia"/>
          <w:color w:val="auto"/>
          <w:kern w:val="0"/>
          <w:sz w:val="24"/>
          <w:highlight w:val="none"/>
          <w:u w:val="single"/>
          <w:lang w:eastAsia="zh-CN"/>
        </w:rPr>
        <w:t>荥阳市</w:t>
      </w:r>
      <w:r>
        <w:rPr>
          <w:rFonts w:hint="eastAsia"/>
          <w:color w:val="auto"/>
          <w:kern w:val="0"/>
          <w:sz w:val="24"/>
          <w:highlight w:val="none"/>
          <w:u w:val="single"/>
          <w:lang w:val="en-US" w:eastAsia="zh-CN"/>
        </w:rPr>
        <w:t xml:space="preserve">金寨回族乡                                        </w:t>
      </w:r>
    </w:p>
    <w:p>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三、</w:t>
      </w:r>
      <w:r>
        <w:rPr>
          <w:rFonts w:hint="eastAsia" w:ascii="宋体" w:hAnsi="宋体"/>
          <w:color w:val="auto"/>
          <w:kern w:val="0"/>
          <w:sz w:val="24"/>
          <w:highlight w:val="none"/>
        </w:rPr>
        <w:t>工程内容：</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u w:val="single"/>
        </w:rPr>
        <w:t>（具体内容详见工程量清单）</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rPr>
        <w:t>。</w:t>
      </w:r>
    </w:p>
    <w:p>
      <w:pPr>
        <w:spacing w:line="408"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第二条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工程实施</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一、工程定于</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日开工，</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日竣工，工期</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日历天。</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二、在施工过程中，如遇下列情况，经甲方认可，工期相应顺延。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1、不可抗力原因。</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2、甲方未提供施工必备条件。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3、其他非乙方原因引起的工期延误。</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三、甲方对该工程进行全过程、全方位的管理、监督并做好协调工作。</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四、甲方指定乙方现场施工用水、电接口地点和临设布置位置，乙方承担现场施工用水、用电发生的费用和临时设施的相关费用。</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五、在施工期间，乙方按工程需要自负看守、围栏和警卫。已完工未交付甲方之前，乙方负责完工后成品的保护。</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六、乙方每日完工后负责及时清理现场，并将自己施工生产的建渣或垃圾外运出场。</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七、乙方负责竣工移交前工程范围的施工安全，期间发生的施工安全事故全部由乙方承担责任。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八、工程与其他分项工程交叉施工及其他因素等产生的费用，乙方在保证施工质量的前提下，上述费用自理。</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九、乙方未经甲方允许夜间不得施工。</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十、乙方在施工过程中损害的各种线路和公共设施由乙方负责赔偿。</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第三条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合同总价及付款方式</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一、合同总价为：大写：人民币</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(小写：¥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二、付款方式：由甲乙双方签订合同时具体商定。</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第四条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工程质量</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一、工程效果达到甲方要求。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二、乙方所供产品和工程质量应符合谈判文件和甲方要求。应提供相应的质量合格证明文件，符合相应的国家或行业规范标准的要求等。</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第五条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售后服务</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一、该工程的质量保证期为，从验收合格之日起计算。</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二、质保期出现问题的处理办法：乙方在到甲方的通知后，应在24小时内到现场解决相应的问题。</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三、若乙方在上述规定的时间内不能及时派人到现场或不能及时解决问题，甲方有权自行处理，所产生的费用及责任由乙方承担。</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第六条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工程竣工及验收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一、工程验收执行国家颁发的施工验收规范、质量检验标准、行业规范、本工程合同文件及甲方的要求。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二、工程具备竣工验收条件后，乙方向甲方提交竣工报告，由甲方负责组织验收。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三、乙方向甲方提供的竣工报告中应包括详实、准确的竣工图和竣工资料各一式四套。</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第七条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违约责任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二、乙方每日完工后将自己施工产生的建渣或垃圾外运出场，未及时清理现场的;甲方有权按照每日200元标准予以扣罚。</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三、甲方未按本合同要求验收和支付工程款项的，按合同总价的5‰/日向乙方支付违约金;</w:t>
      </w:r>
    </w:p>
    <w:p>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第八条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其它事项</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一、本合同如有未尽事宜，需经甲乙双方共同协商，达成补协议。补充协议与本合同具有同等法律效力。</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二、合同发生纠纷时，双方应协商解决。经双方协商不能解决的，向当地人民法院提请诉讼。</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三、本合同一式</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份，双方各执</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四、本合同经甲、乙双方加盖公章并且自法定代表人或经授权的代理人签字之日起生效。</w:t>
      </w:r>
    </w:p>
    <w:p>
      <w:pPr>
        <w:autoSpaceDE w:val="0"/>
        <w:autoSpaceDN w:val="0"/>
        <w:adjustRightInd w:val="0"/>
        <w:spacing w:line="360" w:lineRule="auto"/>
        <w:ind w:firstLine="480" w:firstLineChars="200"/>
        <w:rPr>
          <w:rFonts w:ascii="宋体" w:hAnsi="宋体"/>
          <w:color w:val="auto"/>
          <w:kern w:val="0"/>
          <w:sz w:val="24"/>
          <w:highlight w:val="none"/>
        </w:rPr>
      </w:pPr>
    </w:p>
    <w:p>
      <w:pPr>
        <w:autoSpaceDE w:val="0"/>
        <w:autoSpaceDN w:val="0"/>
        <w:adjustRightInd w:val="0"/>
        <w:spacing w:line="360" w:lineRule="auto"/>
        <w:ind w:firstLine="480" w:firstLineChars="200"/>
        <w:rPr>
          <w:rFonts w:hint="eastAsia" w:ascii="宋体" w:hAnsi="宋体"/>
          <w:color w:val="auto"/>
          <w:kern w:val="0"/>
          <w:sz w:val="24"/>
          <w:highlight w:val="none"/>
          <w:lang w:eastAsia="zh-CN"/>
        </w:rPr>
      </w:pP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eastAsia="zh-CN"/>
        </w:rPr>
        <w:t>发包人：</w:t>
      </w:r>
      <w:r>
        <w:rPr>
          <w:rFonts w:hint="eastAsia" w:ascii="宋体" w:hAnsi="宋体"/>
          <w:color w:val="auto"/>
          <w:kern w:val="0"/>
          <w:sz w:val="24"/>
          <w:highlight w:val="none"/>
        </w:rPr>
        <w:t xml:space="preserve">(盖单位章)：                           </w:t>
      </w:r>
      <w:r>
        <w:rPr>
          <w:rFonts w:hint="eastAsia" w:ascii="宋体" w:hAnsi="宋体"/>
          <w:color w:val="auto"/>
          <w:kern w:val="0"/>
          <w:sz w:val="24"/>
          <w:highlight w:val="none"/>
          <w:lang w:eastAsia="zh-CN"/>
        </w:rPr>
        <w:t>承包人：</w:t>
      </w:r>
      <w:r>
        <w:rPr>
          <w:rFonts w:hint="eastAsia" w:ascii="宋体" w:hAnsi="宋体"/>
          <w:color w:val="auto"/>
          <w:kern w:val="0"/>
          <w:sz w:val="24"/>
          <w:highlight w:val="none"/>
        </w:rPr>
        <w:t>(盖单位章)：</w:t>
      </w:r>
    </w:p>
    <w:p>
      <w:pPr>
        <w:autoSpaceDE w:val="0"/>
        <w:autoSpaceDN w:val="0"/>
        <w:adjustRightInd w:val="0"/>
        <w:spacing w:line="360" w:lineRule="auto"/>
        <w:ind w:firstLine="480" w:firstLineChars="200"/>
        <w:rPr>
          <w:rFonts w:hint="eastAsia" w:ascii="宋体" w:hAnsi="宋体"/>
          <w:color w:val="auto"/>
          <w:kern w:val="0"/>
          <w:sz w:val="24"/>
          <w:highlight w:val="none"/>
        </w:rPr>
      </w:pPr>
    </w:p>
    <w:p>
      <w:pPr>
        <w:autoSpaceDE w:val="0"/>
        <w:autoSpaceDN w:val="0"/>
        <w:adjustRightInd w:val="0"/>
        <w:spacing w:line="360" w:lineRule="auto"/>
        <w:ind w:firstLine="480" w:firstLineChars="200"/>
        <w:rPr>
          <w:rFonts w:hint="eastAsia" w:ascii="宋体" w:hAnsi="宋体"/>
          <w:color w:val="auto"/>
          <w:kern w:val="0"/>
          <w:sz w:val="24"/>
          <w:highlight w:val="none"/>
        </w:rPr>
      </w:pPr>
    </w:p>
    <w:p>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法定代表人或其委托代理人：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法定代表人或其委托代理人：</w:t>
      </w:r>
    </w:p>
    <w:p>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w:t>
      </w:r>
    </w:p>
    <w:p>
      <w:pPr>
        <w:autoSpaceDE w:val="0"/>
        <w:autoSpaceDN w:val="0"/>
        <w:adjustRightInd w:val="0"/>
        <w:spacing w:line="360" w:lineRule="auto"/>
        <w:ind w:firstLine="480" w:firstLineChars="200"/>
        <w:rPr>
          <w:rFonts w:ascii="宋体" w:hAnsi="宋体"/>
          <w:color w:val="auto"/>
          <w:kern w:val="0"/>
          <w:sz w:val="24"/>
          <w:highlight w:val="none"/>
        </w:rPr>
      </w:pPr>
    </w:p>
    <w:p>
      <w:pPr>
        <w:autoSpaceDE w:val="0"/>
        <w:autoSpaceDN w:val="0"/>
        <w:adjustRightInd w:val="0"/>
        <w:spacing w:line="360" w:lineRule="auto"/>
        <w:ind w:left="720" w:hanging="720" w:hangingChars="300"/>
        <w:rPr>
          <w:rFonts w:ascii="宋体" w:hAnsi="宋体"/>
          <w:color w:val="auto"/>
          <w:kern w:val="0"/>
          <w:sz w:val="24"/>
          <w:highlight w:val="none"/>
        </w:rPr>
      </w:pP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                                     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pPr>
        <w:bidi w:val="0"/>
        <w:rPr>
          <w:rFonts w:hint="eastAsia"/>
          <w:lang w:val="en-US" w:eastAsia="zh-CN"/>
        </w:rPr>
        <w:sectPr>
          <w:footerReference r:id="rId10" w:type="default"/>
          <w:pgSz w:w="11910" w:h="16840"/>
          <w:pgMar w:top="1582" w:right="640" w:bottom="918" w:left="960" w:header="850" w:footer="992" w:gutter="0"/>
          <w:pgNumType w:fmt="decimal"/>
          <w:cols w:space="0" w:num="1"/>
          <w:rtlGutter w:val="0"/>
          <w:docGrid w:linePitch="0" w:charSpace="0"/>
        </w:sectPr>
      </w:pPr>
    </w:p>
    <w:p>
      <w:pPr>
        <w:pStyle w:val="4"/>
        <w:bidi w:val="0"/>
        <w:rPr>
          <w:sz w:val="20"/>
        </w:rPr>
      </w:pPr>
      <w:bookmarkStart w:id="35" w:name="_Toc32004"/>
      <w:r>
        <w:rPr>
          <w:rFonts w:hint="eastAsia"/>
          <w:lang w:val="en-US" w:eastAsia="zh-CN"/>
        </w:rPr>
        <w:t>第五章 投标文件格式</w:t>
      </w:r>
      <w:bookmarkEnd w:id="35"/>
    </w:p>
    <w:p>
      <w:pPr>
        <w:pStyle w:val="3"/>
        <w:rPr>
          <w:sz w:val="20"/>
        </w:rPr>
      </w:pPr>
    </w:p>
    <w:p>
      <w:pPr>
        <w:spacing w:line="360" w:lineRule="auto"/>
        <w:jc w:val="center"/>
        <w:rPr>
          <w:rFonts w:hint="default" w:ascii="宋体" w:hAnsi="宋体" w:eastAsia="宋体"/>
          <w:color w:val="000000"/>
          <w:sz w:val="44"/>
          <w:szCs w:val="72"/>
          <w:lang w:val="en-US" w:eastAsia="zh-CN"/>
        </w:rPr>
      </w:pPr>
      <w:r>
        <w:rPr>
          <w:rFonts w:ascii="宋体" w:hAnsi="宋体" w:eastAsia="宋体"/>
          <w:color w:val="000000"/>
          <w:sz w:val="44"/>
          <w:szCs w:val="72"/>
          <w:u w:val="single"/>
        </w:rPr>
        <w:t xml:space="preserve">    </w:t>
      </w:r>
      <w:r>
        <w:rPr>
          <w:rFonts w:hint="eastAsia"/>
          <w:color w:val="000000"/>
          <w:sz w:val="44"/>
          <w:szCs w:val="72"/>
          <w:u w:val="single"/>
          <w:lang w:val="en-US" w:eastAsia="zh-CN"/>
        </w:rPr>
        <w:t xml:space="preserve">   （项目名称）   </w:t>
      </w:r>
      <w:r>
        <w:rPr>
          <w:rFonts w:ascii="宋体" w:hAnsi="宋体" w:eastAsia="宋体"/>
          <w:color w:val="000000"/>
          <w:sz w:val="44"/>
          <w:szCs w:val="72"/>
          <w:u w:val="single"/>
        </w:rPr>
        <w:t xml:space="preserve">  </w:t>
      </w:r>
      <w:r>
        <w:rPr>
          <w:rFonts w:hint="eastAsia" w:ascii="宋体" w:hAnsi="宋体" w:eastAsia="宋体"/>
          <w:color w:val="000000"/>
          <w:sz w:val="44"/>
          <w:szCs w:val="72"/>
          <w:u w:val="single"/>
        </w:rPr>
        <w:t xml:space="preserve"> </w:t>
      </w:r>
      <w:r>
        <w:rPr>
          <w:rFonts w:ascii="宋体" w:hAnsi="宋体" w:eastAsia="宋体"/>
          <w:color w:val="000000"/>
          <w:sz w:val="44"/>
          <w:szCs w:val="72"/>
          <w:u w:val="single"/>
        </w:rPr>
        <w:t xml:space="preserve">     </w:t>
      </w:r>
      <w:r>
        <w:rPr>
          <w:rFonts w:hint="eastAsia" w:ascii="宋体" w:hAnsi="宋体" w:eastAsia="宋体"/>
          <w:color w:val="000000"/>
          <w:sz w:val="44"/>
          <w:szCs w:val="72"/>
        </w:rPr>
        <w:t>项目</w:t>
      </w:r>
    </w:p>
    <w:p>
      <w:pPr>
        <w:spacing w:line="360" w:lineRule="auto"/>
        <w:jc w:val="center"/>
        <w:rPr>
          <w:rFonts w:hint="eastAsia" w:ascii="宋体" w:hAnsi="宋体" w:eastAsia="宋体"/>
          <w:color w:val="000000"/>
          <w:sz w:val="72"/>
          <w:szCs w:val="72"/>
        </w:rPr>
      </w:pPr>
    </w:p>
    <w:p>
      <w:pPr>
        <w:spacing w:line="360" w:lineRule="auto"/>
        <w:jc w:val="center"/>
        <w:rPr>
          <w:rFonts w:hint="eastAsia" w:ascii="宋体" w:hAnsi="宋体" w:eastAsia="宋体"/>
          <w:color w:val="000000"/>
          <w:sz w:val="72"/>
          <w:szCs w:val="72"/>
        </w:rPr>
      </w:pPr>
    </w:p>
    <w:p>
      <w:pPr>
        <w:spacing w:line="360" w:lineRule="auto"/>
        <w:jc w:val="center"/>
        <w:rPr>
          <w:rFonts w:hint="eastAsia" w:ascii="宋体" w:hAnsi="宋体" w:eastAsia="宋体"/>
          <w:color w:val="000000"/>
          <w:sz w:val="56"/>
          <w:szCs w:val="56"/>
        </w:rPr>
      </w:pPr>
      <w:r>
        <w:rPr>
          <w:rFonts w:hint="eastAsia"/>
          <w:color w:val="000000"/>
          <w:sz w:val="56"/>
          <w:szCs w:val="56"/>
          <w:lang w:eastAsia="zh-CN"/>
        </w:rPr>
        <w:t>响</w:t>
      </w:r>
      <w:r>
        <w:rPr>
          <w:rFonts w:hint="eastAsia"/>
          <w:color w:val="000000"/>
          <w:sz w:val="56"/>
          <w:szCs w:val="56"/>
          <w:lang w:val="en-US" w:eastAsia="zh-CN"/>
        </w:rPr>
        <w:t xml:space="preserve"> </w:t>
      </w:r>
      <w:r>
        <w:rPr>
          <w:rFonts w:hint="eastAsia"/>
          <w:color w:val="000000"/>
          <w:sz w:val="56"/>
          <w:szCs w:val="56"/>
          <w:lang w:eastAsia="zh-CN"/>
        </w:rPr>
        <w:t>应</w:t>
      </w:r>
      <w:r>
        <w:rPr>
          <w:rFonts w:hint="eastAsia" w:ascii="宋体" w:hAnsi="宋体" w:eastAsia="宋体"/>
          <w:color w:val="000000"/>
          <w:sz w:val="56"/>
          <w:szCs w:val="56"/>
        </w:rPr>
        <w:t xml:space="preserve"> 文 件</w:t>
      </w:r>
    </w:p>
    <w:p>
      <w:pPr>
        <w:pStyle w:val="3"/>
        <w:spacing w:before="11"/>
        <w:rPr>
          <w:sz w:val="44"/>
          <w:szCs w:val="15"/>
        </w:rPr>
      </w:pPr>
    </w:p>
    <w:p>
      <w:pPr>
        <w:bidi w:val="0"/>
        <w:jc w:val="center"/>
      </w:pPr>
      <w:r>
        <w:t>项目编号：</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4"/>
        <w:rPr>
          <w:sz w:val="27"/>
        </w:rPr>
      </w:pPr>
    </w:p>
    <w:p>
      <w:pPr>
        <w:tabs>
          <w:tab w:val="left" w:pos="7396"/>
          <w:tab w:val="left" w:pos="7677"/>
        </w:tabs>
        <w:spacing w:before="0" w:line="362" w:lineRule="auto"/>
        <w:ind w:right="1236"/>
        <w:jc w:val="center"/>
        <w:rPr>
          <w:spacing w:val="-13"/>
          <w:sz w:val="28"/>
        </w:rPr>
      </w:pPr>
      <w:r>
        <w:rPr>
          <w:sz w:val="28"/>
        </w:rPr>
        <w:t>投</w:t>
      </w:r>
      <w:r>
        <w:rPr>
          <w:spacing w:val="-3"/>
          <w:sz w:val="28"/>
        </w:rPr>
        <w:t>标</w:t>
      </w:r>
      <w:r>
        <w:rPr>
          <w:sz w:val="28"/>
        </w:rPr>
        <w:t>人：</w:t>
      </w:r>
      <w:r>
        <w:rPr>
          <w:rFonts w:hint="eastAsia"/>
          <w:sz w:val="28"/>
          <w:u w:val="single"/>
          <w:lang w:val="en-US" w:eastAsia="zh-CN"/>
        </w:rPr>
        <w:t xml:space="preserve">                          </w:t>
      </w:r>
      <w:r>
        <w:rPr>
          <w:sz w:val="28"/>
        </w:rPr>
        <w:t>（盖</w:t>
      </w:r>
      <w:r>
        <w:rPr>
          <w:spacing w:val="-8"/>
          <w:sz w:val="28"/>
        </w:rPr>
        <w:t>单</w:t>
      </w:r>
      <w:r>
        <w:rPr>
          <w:sz w:val="28"/>
        </w:rPr>
        <w:t>位</w:t>
      </w:r>
      <w:r>
        <w:rPr>
          <w:spacing w:val="-8"/>
          <w:sz w:val="28"/>
        </w:rPr>
        <w:t>章</w:t>
      </w:r>
      <w:r>
        <w:rPr>
          <w:spacing w:val="-13"/>
          <w:sz w:val="28"/>
        </w:rPr>
        <w:t>）</w:t>
      </w:r>
    </w:p>
    <w:p>
      <w:pPr>
        <w:tabs>
          <w:tab w:val="left" w:pos="7396"/>
          <w:tab w:val="left" w:pos="7677"/>
        </w:tabs>
        <w:spacing w:before="0" w:line="362" w:lineRule="auto"/>
        <w:ind w:right="1236"/>
        <w:jc w:val="center"/>
        <w:rPr>
          <w:sz w:val="28"/>
        </w:rPr>
      </w:pPr>
      <w:r>
        <w:rPr>
          <w:sz w:val="28"/>
        </w:rPr>
        <w:t>法</w:t>
      </w:r>
      <w:r>
        <w:rPr>
          <w:spacing w:val="-3"/>
          <w:sz w:val="28"/>
        </w:rPr>
        <w:t>定</w:t>
      </w:r>
      <w:r>
        <w:rPr>
          <w:sz w:val="28"/>
        </w:rPr>
        <w:t>代</w:t>
      </w:r>
      <w:r>
        <w:rPr>
          <w:spacing w:val="-8"/>
          <w:sz w:val="28"/>
        </w:rPr>
        <w:t>表</w:t>
      </w:r>
      <w:r>
        <w:rPr>
          <w:sz w:val="28"/>
        </w:rPr>
        <w:t>人或其</w:t>
      </w:r>
      <w:r>
        <w:rPr>
          <w:spacing w:val="-8"/>
          <w:sz w:val="28"/>
        </w:rPr>
        <w:t>委托</w:t>
      </w:r>
      <w:r>
        <w:rPr>
          <w:sz w:val="28"/>
        </w:rPr>
        <w:t>代</w:t>
      </w:r>
      <w:r>
        <w:rPr>
          <w:spacing w:val="-3"/>
          <w:sz w:val="28"/>
        </w:rPr>
        <w:t>理</w:t>
      </w:r>
      <w:r>
        <w:rPr>
          <w:sz w:val="28"/>
        </w:rPr>
        <w:t>人：</w:t>
      </w:r>
      <w:r>
        <w:rPr>
          <w:rFonts w:hint="eastAsia"/>
          <w:sz w:val="28"/>
          <w:u w:val="single"/>
          <w:lang w:val="en-US" w:eastAsia="zh-CN"/>
        </w:rPr>
        <w:t xml:space="preserve">      </w:t>
      </w:r>
      <w:r>
        <w:rPr>
          <w:sz w:val="28"/>
        </w:rPr>
        <w:t>（</w:t>
      </w:r>
      <w:r>
        <w:rPr>
          <w:spacing w:val="-8"/>
          <w:sz w:val="28"/>
        </w:rPr>
        <w:t>签</w:t>
      </w:r>
      <w:r>
        <w:rPr>
          <w:sz w:val="28"/>
        </w:rPr>
        <w:t>字）</w:t>
      </w:r>
    </w:p>
    <w:p>
      <w:pPr>
        <w:pStyle w:val="3"/>
        <w:spacing w:before="2"/>
        <w:rPr>
          <w:sz w:val="24"/>
        </w:rPr>
      </w:pPr>
    </w:p>
    <w:p>
      <w:pPr>
        <w:tabs>
          <w:tab w:val="left" w:pos="722"/>
          <w:tab w:val="left" w:pos="1742"/>
          <w:tab w:val="left" w:pos="2762"/>
        </w:tabs>
        <w:spacing w:before="62"/>
        <w:ind w:left="0" w:right="588" w:firstLine="0"/>
        <w:jc w:val="center"/>
        <w:rPr>
          <w:sz w:val="28"/>
        </w:rPr>
      </w:pP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1910" w:h="16840"/>
          <w:pgMar w:top="1582" w:right="640" w:bottom="918" w:left="960" w:header="850" w:footer="992" w:gutter="0"/>
          <w:pgNumType w:fmt="decimal"/>
          <w:cols w:space="0" w:num="1"/>
          <w:rtlGutter w:val="0"/>
          <w:docGrid w:linePitch="0" w:charSpace="0"/>
        </w:sectPr>
      </w:pPr>
    </w:p>
    <w:p>
      <w:pPr>
        <w:rPr>
          <w:rFonts w:hint="default"/>
          <w:lang w:val="en-US" w:eastAsia="zh-CN"/>
        </w:rPr>
      </w:pPr>
    </w:p>
    <w:p>
      <w:pPr>
        <w:bidi w:val="0"/>
        <w:jc w:val="center"/>
        <w:rPr>
          <w:rFonts w:hint="default"/>
          <w:sz w:val="32"/>
          <w:szCs w:val="32"/>
          <w:lang w:val="en-US" w:eastAsia="zh-CN"/>
        </w:rPr>
      </w:pPr>
      <w:r>
        <w:rPr>
          <w:rFonts w:hint="eastAsia"/>
          <w:sz w:val="32"/>
          <w:szCs w:val="32"/>
          <w:lang w:val="en-US" w:eastAsia="zh-CN"/>
        </w:rPr>
        <w:t>目  录</w:t>
      </w:r>
    </w:p>
    <w:p>
      <w:pPr>
        <w:rPr>
          <w:rFonts w:hint="eastAsia"/>
          <w:lang w:eastAsia="zh-CN"/>
        </w:rPr>
      </w:pPr>
    </w:p>
    <w:p>
      <w:pPr>
        <w:spacing w:line="480" w:lineRule="auto"/>
        <w:jc w:val="center"/>
        <w:rPr>
          <w:rFonts w:hint="eastAsia"/>
          <w:lang w:val="en-US" w:eastAsia="zh-CN"/>
        </w:rPr>
      </w:pPr>
      <w:r>
        <w:rPr>
          <w:rFonts w:hint="eastAsia"/>
          <w:lang w:val="en-US" w:eastAsia="zh-CN"/>
        </w:rPr>
        <w:t>（按投标文件格式顺序编制目录并加注页码）</w:t>
      </w:r>
    </w:p>
    <w:p>
      <w:pPr>
        <w:spacing w:line="480" w:lineRule="auto"/>
        <w:jc w:val="both"/>
        <w:rPr>
          <w:rFonts w:hint="eastAsia"/>
          <w:lang w:eastAsia="zh-CN"/>
        </w:rPr>
      </w:pPr>
    </w:p>
    <w:p>
      <w:pPr>
        <w:rPr>
          <w:rFonts w:hint="eastAsia"/>
          <w:lang w:eastAsia="zh-CN"/>
        </w:rPr>
        <w:sectPr>
          <w:pgSz w:w="11910" w:h="16840"/>
          <w:pgMar w:top="1123" w:right="640" w:bottom="918" w:left="960" w:header="850" w:footer="992" w:gutter="0"/>
          <w:pgNumType w:fmt="decimal"/>
          <w:cols w:space="0" w:num="1"/>
          <w:rtlGutter w:val="0"/>
          <w:docGrid w:linePitch="0" w:charSpace="0"/>
        </w:sectPr>
      </w:pPr>
    </w:p>
    <w:p>
      <w:pPr>
        <w:pStyle w:val="5"/>
        <w:bidi w:val="0"/>
        <w:spacing w:line="240" w:lineRule="auto"/>
        <w:rPr>
          <w:rFonts w:hint="eastAsia" w:eastAsia="仿宋_GB2312"/>
          <w:lang w:eastAsia="zh-CN"/>
        </w:rPr>
      </w:pPr>
      <w:r>
        <w:t>一、</w:t>
      </w:r>
      <w:r>
        <w:rPr>
          <w:rFonts w:hint="eastAsia"/>
          <w:lang w:eastAsia="zh-CN"/>
        </w:rPr>
        <w:t>响应书</w:t>
      </w:r>
    </w:p>
    <w:p>
      <w:pPr>
        <w:bidi w:val="0"/>
        <w:spacing w:line="240" w:lineRule="auto"/>
        <w:jc w:val="center"/>
        <w:rPr>
          <w:sz w:val="28"/>
          <w:szCs w:val="28"/>
          <w:lang w:val="zh-CN" w:eastAsia="zh-CN"/>
        </w:rPr>
      </w:pPr>
      <w:r>
        <w:rPr>
          <w:rFonts w:hint="eastAsia"/>
          <w:sz w:val="28"/>
          <w:szCs w:val="28"/>
          <w:lang w:val="en-US" w:eastAsia="zh-CN"/>
        </w:rPr>
        <w:t xml:space="preserve">1.1 </w:t>
      </w:r>
      <w:r>
        <w:rPr>
          <w:sz w:val="28"/>
          <w:szCs w:val="28"/>
          <w:lang w:val="zh-CN" w:eastAsia="zh-CN"/>
        </w:rPr>
        <w:t>投标函</w:t>
      </w:r>
    </w:p>
    <w:p>
      <w:pPr>
        <w:pStyle w:val="3"/>
        <w:keepNext w:val="0"/>
        <w:keepLines w:val="0"/>
        <w:pageBreakBefore w:val="0"/>
        <w:widowControl w:val="0"/>
        <w:tabs>
          <w:tab w:val="left" w:pos="1048"/>
          <w:tab w:val="left" w:pos="2625"/>
        </w:tabs>
        <w:kinsoku/>
        <w:wordWrap/>
        <w:overflowPunct/>
        <w:topLinePunct w:val="0"/>
        <w:autoSpaceDE w:val="0"/>
        <w:autoSpaceDN w:val="0"/>
        <w:bidi w:val="0"/>
        <w:adjustRightInd/>
        <w:snapToGrid/>
        <w:spacing w:before="11" w:line="360" w:lineRule="auto"/>
        <w:ind w:right="6761"/>
        <w:jc w:val="both"/>
        <w:textAlignment w:val="auto"/>
      </w:pPr>
      <w:r>
        <w:t>致：</w:t>
      </w:r>
      <w:r>
        <w:rPr>
          <w:u w:val="single"/>
        </w:rPr>
        <w:t xml:space="preserve"> </w:t>
      </w:r>
      <w:r>
        <w:rPr>
          <w:u w:val="single"/>
        </w:rPr>
        <w:tab/>
      </w:r>
      <w:r>
        <w:rPr>
          <w:rFonts w:hint="eastAsia"/>
          <w:u w:val="single"/>
          <w:lang w:val="en-US" w:eastAsia="zh-CN"/>
        </w:rPr>
        <w:t xml:space="preserve">      </w:t>
      </w:r>
      <w:r>
        <w:rPr>
          <w:u w:val="single"/>
        </w:rPr>
        <w:t>（采购人）</w:t>
      </w:r>
    </w:p>
    <w:p>
      <w:pPr>
        <w:pStyle w:val="3"/>
        <w:keepNext w:val="0"/>
        <w:keepLines w:val="0"/>
        <w:pageBreakBefore w:val="0"/>
        <w:widowControl w:val="0"/>
        <w:tabs>
          <w:tab w:val="left" w:pos="7387"/>
        </w:tabs>
        <w:kinsoku/>
        <w:wordWrap/>
        <w:overflowPunct/>
        <w:topLinePunct w:val="0"/>
        <w:autoSpaceDE w:val="0"/>
        <w:autoSpaceDN w:val="0"/>
        <w:bidi w:val="0"/>
        <w:adjustRightInd/>
        <w:snapToGrid/>
        <w:spacing w:before="4" w:line="360" w:lineRule="auto"/>
        <w:ind w:right="492" w:firstLine="420" w:firstLineChars="200"/>
        <w:jc w:val="both"/>
        <w:textAlignment w:val="auto"/>
      </w:pPr>
      <w:r>
        <w:t>我方已仔细研究了</w:t>
      </w:r>
      <w:r>
        <w:rPr>
          <w:rFonts w:hint="eastAsia"/>
          <w:u w:val="single"/>
          <w:lang w:val="en-US" w:eastAsia="zh-CN"/>
        </w:rPr>
        <w:t xml:space="preserve">                         </w:t>
      </w:r>
      <w:r>
        <w:rPr>
          <w:u w:val="single"/>
        </w:rPr>
        <w:t xml:space="preserve"> （项目名称</w:t>
      </w:r>
      <w:r>
        <w:rPr>
          <w:rFonts w:hint="eastAsia"/>
          <w:u w:val="single"/>
          <w:lang w:eastAsia="zh-CN"/>
        </w:rPr>
        <w:t>）</w:t>
      </w:r>
      <w:r>
        <w:rPr>
          <w:rFonts w:hint="eastAsia"/>
          <w:u w:val="none"/>
          <w:lang w:eastAsia="zh-CN"/>
        </w:rPr>
        <w:t>的采购文件</w:t>
      </w:r>
      <w:r>
        <w:t>，愿意以人民币（大写</w:t>
      </w:r>
      <w:r>
        <w:rPr>
          <w:rFonts w:hint="eastAsia"/>
          <w:u w:val="single"/>
          <w:lang w:val="en-US" w:eastAsia="zh-CN"/>
        </w:rPr>
        <w:t xml:space="preserve">         ）</w:t>
      </w:r>
      <w:r>
        <w:rPr>
          <w:u w:val="single"/>
        </w:rPr>
        <w:t>（¥</w:t>
      </w:r>
      <w:r>
        <w:rPr>
          <w:rFonts w:hint="eastAsia"/>
          <w:u w:val="single"/>
          <w:lang w:val="en-US" w:eastAsia="zh-CN"/>
        </w:rPr>
        <w:t xml:space="preserve">               </w:t>
      </w:r>
      <w:r>
        <w:rPr>
          <w:u w:val="single"/>
        </w:rPr>
        <w:t>）</w:t>
      </w:r>
      <w:r>
        <w:t>的</w:t>
      </w:r>
      <w:r>
        <w:rPr>
          <w:rFonts w:hint="eastAsia"/>
          <w:lang w:eastAsia="zh-CN"/>
        </w:rPr>
        <w:t>磋商</w:t>
      </w:r>
      <w:r>
        <w:t>报价</w:t>
      </w:r>
      <w:r>
        <w:rPr>
          <w:rFonts w:hint="eastAsia"/>
          <w:lang w:eastAsia="zh-CN"/>
        </w:rPr>
        <w:t>完成项目</w:t>
      </w:r>
      <w:r>
        <w:t>，并按合同约定履行义务。</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（1）响应书；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（2）授权委托书；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（3）响应承诺书</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（4）施工组织设计</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（5）项目管理机构</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（6）资格审查资料</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（7）已标价工程量清单</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（8）优惠及服务承诺</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（9）其他资料。</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pPr>
      <w:r>
        <w:rPr>
          <w:rFonts w:hint="eastAsia"/>
          <w:lang w:val="en-US" w:eastAsia="zh-CN"/>
        </w:rPr>
        <w:t xml:space="preserve">根据此函，签字代表宣布同意如下：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1</w:t>
      </w:r>
      <w:r>
        <w:rPr>
          <w:rFonts w:hint="eastAsia"/>
          <w:lang w:val="en-US" w:eastAsia="zh-CN"/>
        </w:rPr>
        <w:t xml:space="preserve">、如果我们的响应文件被接受，我们将按《中华人民共和国合同法》和采购文件的规定签订并严格履 </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行合同中的责任和义务。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2</w:t>
      </w:r>
      <w:r>
        <w:rPr>
          <w:rFonts w:hint="eastAsia"/>
          <w:lang w:val="en-US" w:eastAsia="zh-CN"/>
        </w:rPr>
        <w:t xml:space="preserve">、我们详细审查了采购文件，包括修改文件以及全部参考资料和有关附件，我们完全理解并同意放弃 </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对这方面有不明及误解的权力。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3</w:t>
      </w:r>
      <w:r>
        <w:rPr>
          <w:rFonts w:hint="eastAsia"/>
          <w:lang w:val="en-US" w:eastAsia="zh-CN"/>
        </w:rPr>
        <w:t>、本项目磋商有效期为</w:t>
      </w:r>
      <w:r>
        <w:rPr>
          <w:rFonts w:hint="default"/>
          <w:lang w:val="en-US" w:eastAsia="zh-CN"/>
        </w:rPr>
        <w:t xml:space="preserve"> </w:t>
      </w:r>
      <w:r>
        <w:rPr>
          <w:rFonts w:hint="eastAsia"/>
          <w:lang w:val="en-US" w:eastAsia="zh-CN"/>
        </w:rPr>
        <w:t xml:space="preserve">日历天（响应文件提交截止之日起）。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4</w:t>
      </w:r>
      <w:r>
        <w:rPr>
          <w:rFonts w:hint="eastAsia"/>
          <w:lang w:val="en-US" w:eastAsia="zh-CN"/>
        </w:rPr>
        <w:t xml:space="preserve">、如果在规定的开启时间后，我们在磋商有效期内撤回投标，同意承担相应责任。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5</w:t>
      </w:r>
      <w:r>
        <w:rPr>
          <w:rFonts w:hint="eastAsia"/>
          <w:lang w:val="en-US" w:eastAsia="zh-CN"/>
        </w:rPr>
        <w:t xml:space="preserve">、根据相关规定，我方承诺，与采购人聘请的为此项目提供咨询服务的公司及任何附属机构均无关 联，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我方不是采购单位的附属机构。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6</w:t>
      </w:r>
      <w:r>
        <w:rPr>
          <w:rFonts w:hint="eastAsia"/>
          <w:lang w:val="en-US" w:eastAsia="zh-CN"/>
        </w:rPr>
        <w:t xml:space="preserve">、我们同意提供贵方可能要求的与投标有关的一切数据或资料，完全理解贵方不一定接受最低价的 投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标或收到的任何投标。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7</w:t>
      </w:r>
      <w:r>
        <w:rPr>
          <w:rFonts w:hint="eastAsia"/>
          <w:lang w:val="en-US" w:eastAsia="zh-CN"/>
        </w:rPr>
        <w:t xml:space="preserve">、我们同意若我方成交将向代机构缴纳代理服务费。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8</w:t>
      </w:r>
      <w:r>
        <w:t>、</w:t>
      </w:r>
      <w:r>
        <w:rPr>
          <w:u w:val="single"/>
        </w:rPr>
        <w:t xml:space="preserve"> </w:t>
      </w:r>
      <w:r>
        <w:rPr>
          <w:rFonts w:hint="eastAsia"/>
          <w:u w:val="single"/>
          <w:lang w:val="en-US" w:eastAsia="zh-CN"/>
        </w:rPr>
        <w:t xml:space="preserve">                         </w:t>
      </w:r>
      <w:r>
        <w:rPr>
          <w:u w:val="single"/>
        </w:rPr>
        <w:t>（其他补充说明）</w:t>
      </w:r>
      <w:r>
        <w:t>。</w:t>
      </w:r>
    </w:p>
    <w:p>
      <w:pPr>
        <w:pStyle w:val="3"/>
        <w:spacing w:before="7"/>
        <w:rPr>
          <w:sz w:val="10"/>
          <w:szCs w:val="4"/>
        </w:rPr>
      </w:pPr>
    </w:p>
    <w:p>
      <w:pPr>
        <w:pStyle w:val="3"/>
        <w:keepNext w:val="0"/>
        <w:keepLines w:val="0"/>
        <w:pageBreakBefore w:val="0"/>
        <w:widowControl w:val="0"/>
        <w:kinsoku/>
        <w:wordWrap/>
        <w:overflowPunct/>
        <w:topLinePunct w:val="0"/>
        <w:autoSpaceDE w:val="0"/>
        <w:autoSpaceDN w:val="0"/>
        <w:bidi w:val="0"/>
        <w:adjustRightInd/>
        <w:snapToGrid/>
        <w:ind w:firstLine="420" w:firstLineChars="200"/>
        <w:textAlignment w:val="auto"/>
      </w:pPr>
      <w:r>
        <w:rPr>
          <w:rFonts w:hint="eastAsia"/>
          <w:lang w:eastAsia="zh-CN"/>
        </w:rPr>
        <w:t>供应商</w:t>
      </w:r>
      <w:r>
        <w:t>：</w:t>
      </w:r>
      <w:r>
        <w:rPr>
          <w:rFonts w:hint="eastAsia"/>
          <w:lang w:val="en-US" w:eastAsia="zh-CN"/>
        </w:rPr>
        <w:t xml:space="preserve"> </w:t>
      </w:r>
      <w:r>
        <w:rPr>
          <w:rFonts w:hint="eastAsia"/>
          <w:u w:val="single"/>
          <w:lang w:val="en-US" w:eastAsia="zh-CN"/>
        </w:rPr>
        <w:t xml:space="preserve">                  </w:t>
      </w:r>
      <w:r>
        <w:rPr>
          <w:u w:val="single"/>
        </w:rPr>
        <w:t>（盖单位章）</w:t>
      </w:r>
    </w:p>
    <w:p>
      <w:pPr>
        <w:pStyle w:val="3"/>
        <w:keepNext w:val="0"/>
        <w:keepLines w:val="0"/>
        <w:pageBreakBefore w:val="0"/>
        <w:widowControl w:val="0"/>
        <w:kinsoku/>
        <w:wordWrap/>
        <w:overflowPunct/>
        <w:topLinePunct w:val="0"/>
        <w:autoSpaceDE w:val="0"/>
        <w:autoSpaceDN w:val="0"/>
        <w:bidi w:val="0"/>
        <w:adjustRightInd/>
        <w:snapToGrid/>
        <w:spacing w:before="70"/>
        <w:ind w:firstLine="420" w:firstLineChars="200"/>
        <w:textAlignment w:val="auto"/>
      </w:pPr>
      <w:r>
        <w:t>法定代表人（单位负责人）或其委托代理人：</w:t>
      </w:r>
      <w:r>
        <w:rPr>
          <w:rFonts w:hint="eastAsia"/>
          <w:u w:val="single"/>
          <w:lang w:val="en-US" w:eastAsia="zh-CN"/>
        </w:rPr>
        <w:t xml:space="preserve">        </w:t>
      </w:r>
      <w:r>
        <w:rPr>
          <w:u w:val="single"/>
        </w:rPr>
        <w:t>（签字）</w:t>
      </w:r>
    </w:p>
    <w:p>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地址：</w:t>
      </w:r>
      <w:r>
        <w:rPr>
          <w:rFonts w:ascii="Times New Roman" w:eastAsia="Times New Roman"/>
          <w:w w:val="95"/>
          <w:u w:val="single"/>
        </w:rPr>
        <w:t xml:space="preserve"> </w:t>
      </w:r>
      <w:r>
        <w:rPr>
          <w:rFonts w:ascii="Times New Roman" w:eastAsia="Times New Roman"/>
          <w:u w:val="single"/>
        </w:rPr>
        <w:tab/>
      </w:r>
    </w:p>
    <w:p>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电话：</w:t>
      </w:r>
      <w:r>
        <w:rPr>
          <w:rFonts w:ascii="Times New Roman" w:eastAsia="Times New Roman"/>
          <w:w w:val="95"/>
          <w:u w:val="single"/>
        </w:rPr>
        <w:t xml:space="preserve"> </w:t>
      </w:r>
      <w:r>
        <w:rPr>
          <w:rFonts w:ascii="Times New Roman" w:eastAsia="Times New Roman"/>
          <w:u w:val="single"/>
        </w:rPr>
        <w:tab/>
      </w:r>
    </w:p>
    <w:p>
      <w:pPr>
        <w:pStyle w:val="3"/>
        <w:keepNext w:val="0"/>
        <w:keepLines w:val="0"/>
        <w:pageBreakBefore w:val="0"/>
        <w:widowControl w:val="0"/>
        <w:tabs>
          <w:tab w:val="left" w:pos="2391"/>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邮政编码：</w:t>
      </w:r>
      <w:r>
        <w:rPr>
          <w:rFonts w:ascii="Times New Roman" w:eastAsia="Times New Roman"/>
          <w:w w:val="95"/>
          <w:u w:val="single"/>
        </w:rPr>
        <w:t xml:space="preserve"> </w:t>
      </w:r>
      <w:r>
        <w:rPr>
          <w:rFonts w:ascii="Times New Roman" w:eastAsia="Times New Roman"/>
          <w:u w:val="single"/>
        </w:rPr>
        <w:tab/>
      </w:r>
    </w:p>
    <w:p>
      <w:pPr>
        <w:pStyle w:val="3"/>
        <w:keepNext w:val="0"/>
        <w:keepLines w:val="0"/>
        <w:pageBreakBefore w:val="0"/>
        <w:widowControl w:val="0"/>
        <w:kinsoku/>
        <w:wordWrap/>
        <w:overflowPunct/>
        <w:topLinePunct w:val="0"/>
        <w:autoSpaceDE w:val="0"/>
        <w:autoSpaceDN w:val="0"/>
        <w:bidi w:val="0"/>
        <w:adjustRightInd/>
        <w:snapToGrid/>
        <w:spacing w:before="4"/>
        <w:ind w:firstLine="260" w:firstLineChars="200"/>
        <w:textAlignment w:val="auto"/>
        <w:rPr>
          <w:rFonts w:ascii="Times New Roman"/>
          <w:sz w:val="13"/>
        </w:rPr>
      </w:pPr>
    </w:p>
    <w:p>
      <w:pPr>
        <w:pStyle w:val="3"/>
        <w:keepNext w:val="0"/>
        <w:keepLines w:val="0"/>
        <w:pageBreakBefore w:val="0"/>
        <w:widowControl w:val="0"/>
        <w:tabs>
          <w:tab w:val="left" w:pos="1391"/>
          <w:tab w:val="left" w:pos="2023"/>
          <w:tab w:val="left" w:pos="2651"/>
        </w:tabs>
        <w:kinsoku/>
        <w:wordWrap/>
        <w:overflowPunct/>
        <w:topLinePunct w:val="0"/>
        <w:autoSpaceDE w:val="0"/>
        <w:autoSpaceDN w:val="0"/>
        <w:bidi w:val="0"/>
        <w:adjustRightInd/>
        <w:snapToGrid/>
        <w:spacing w:before="70"/>
        <w:ind w:firstLine="414" w:firstLineChars="200"/>
        <w:jc w:val="right"/>
        <w:textAlignment w:val="auto"/>
      </w:pPr>
      <w:r>
        <w:rPr>
          <w:rFonts w:ascii="Times New Roman" w:eastAsia="Times New Roman"/>
          <w:w w:val="99"/>
          <w:u w:val="single"/>
        </w:rPr>
        <w:t xml:space="preserve"> </w:t>
      </w:r>
      <w:r>
        <w:rPr>
          <w:rFonts w:hint="eastAsia" w:ascii="Times New Roman"/>
          <w:w w:val="99"/>
          <w:u w:val="single"/>
          <w:lang w:val="en-US" w:eastAsia="zh-CN"/>
        </w:rPr>
        <w:t xml:space="preserve">    </w:t>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338" w:right="640" w:bottom="918" w:left="960" w:header="850" w:footer="992" w:gutter="0"/>
          <w:pgNumType w:fmt="decimal"/>
          <w:cols w:space="0" w:num="1"/>
          <w:rtlGutter w:val="0"/>
          <w:docGrid w:linePitch="0" w:charSpace="0"/>
        </w:sectPr>
      </w:pPr>
    </w:p>
    <w:p>
      <w:pPr>
        <w:spacing w:line="360" w:lineRule="auto"/>
        <w:jc w:val="center"/>
        <w:rPr>
          <w:rFonts w:hint="default"/>
          <w:sz w:val="28"/>
          <w:szCs w:val="28"/>
          <w:lang w:val="en-US" w:eastAsia="zh-CN"/>
        </w:rPr>
      </w:pPr>
      <w:r>
        <w:rPr>
          <w:rFonts w:hint="eastAsia"/>
          <w:sz w:val="28"/>
          <w:szCs w:val="28"/>
          <w:lang w:val="en-US" w:eastAsia="zh-CN"/>
        </w:rPr>
        <w:t>1.2 响应书附录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28"/>
        <w:gridCol w:w="1428"/>
        <w:gridCol w:w="1428"/>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项目名称</w:t>
            </w:r>
          </w:p>
        </w:tc>
        <w:tc>
          <w:tcPr>
            <w:tcW w:w="7140"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供应商名称</w:t>
            </w:r>
          </w:p>
        </w:tc>
        <w:tc>
          <w:tcPr>
            <w:tcW w:w="7140"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项目经理</w:t>
            </w:r>
          </w:p>
        </w:tc>
        <w:tc>
          <w:tcPr>
            <w:tcW w:w="1428" w:type="dxa"/>
            <w:vAlign w:val="center"/>
          </w:tcPr>
          <w:p>
            <w:pPr>
              <w:jc w:val="center"/>
              <w:rPr>
                <w:rFonts w:hint="default"/>
                <w:vertAlign w:val="baseline"/>
                <w:lang w:val="en-US" w:eastAsia="zh-CN"/>
              </w:rPr>
            </w:pPr>
          </w:p>
        </w:tc>
        <w:tc>
          <w:tcPr>
            <w:tcW w:w="1428" w:type="dxa"/>
            <w:vAlign w:val="center"/>
          </w:tcPr>
          <w:p>
            <w:pPr>
              <w:jc w:val="center"/>
              <w:rPr>
                <w:rFonts w:hint="default"/>
                <w:vertAlign w:val="baseline"/>
                <w:lang w:val="en-US" w:eastAsia="zh-CN"/>
              </w:rPr>
            </w:pPr>
            <w:r>
              <w:rPr>
                <w:rFonts w:hint="eastAsia"/>
                <w:vertAlign w:val="baseline"/>
                <w:lang w:val="en-US" w:eastAsia="zh-CN"/>
              </w:rPr>
              <w:t>级别</w:t>
            </w:r>
          </w:p>
        </w:tc>
        <w:tc>
          <w:tcPr>
            <w:tcW w:w="1428" w:type="dxa"/>
            <w:vAlign w:val="center"/>
          </w:tcPr>
          <w:p>
            <w:pPr>
              <w:jc w:val="center"/>
              <w:rPr>
                <w:rFonts w:hint="default"/>
                <w:vertAlign w:val="baseline"/>
                <w:lang w:val="en-US" w:eastAsia="zh-CN"/>
              </w:rPr>
            </w:pPr>
          </w:p>
        </w:tc>
        <w:tc>
          <w:tcPr>
            <w:tcW w:w="1428" w:type="dxa"/>
            <w:vAlign w:val="center"/>
          </w:tcPr>
          <w:p>
            <w:pPr>
              <w:jc w:val="center"/>
              <w:rPr>
                <w:rFonts w:hint="default"/>
                <w:vertAlign w:val="baseline"/>
                <w:lang w:val="en-US" w:eastAsia="zh-CN"/>
              </w:rPr>
            </w:pPr>
            <w:r>
              <w:rPr>
                <w:rFonts w:hint="eastAsia"/>
                <w:vertAlign w:val="baseline"/>
                <w:lang w:val="en-US" w:eastAsia="zh-CN"/>
              </w:rPr>
              <w:t>注册编号</w:t>
            </w:r>
          </w:p>
        </w:tc>
        <w:tc>
          <w:tcPr>
            <w:tcW w:w="1428"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磋商报价</w:t>
            </w:r>
          </w:p>
        </w:tc>
        <w:tc>
          <w:tcPr>
            <w:tcW w:w="7140" w:type="dxa"/>
            <w:gridSpan w:val="5"/>
            <w:vAlign w:val="center"/>
          </w:tcPr>
          <w:p>
            <w:pPr>
              <w:jc w:val="both"/>
              <w:rPr>
                <w:rFonts w:hint="eastAsia"/>
                <w:vertAlign w:val="baseline"/>
                <w:lang w:val="en-US" w:eastAsia="zh-CN"/>
              </w:rPr>
            </w:pPr>
            <w:r>
              <w:rPr>
                <w:rFonts w:hint="eastAsia"/>
                <w:vertAlign w:val="baseline"/>
                <w:lang w:val="en-US" w:eastAsia="zh-CN"/>
              </w:rPr>
              <w:t>大写：</w:t>
            </w:r>
          </w:p>
          <w:p>
            <w:pPr>
              <w:jc w:val="both"/>
              <w:rPr>
                <w:rFonts w:hint="default"/>
                <w:vertAlign w:val="baseline"/>
                <w:lang w:val="en-US" w:eastAsia="zh-CN"/>
              </w:rPr>
            </w:pPr>
            <w:r>
              <w:rPr>
                <w:rFonts w:hint="eastAsia"/>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质量要求</w:t>
            </w:r>
          </w:p>
        </w:tc>
        <w:tc>
          <w:tcPr>
            <w:tcW w:w="7140"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工期</w:t>
            </w:r>
          </w:p>
        </w:tc>
        <w:tc>
          <w:tcPr>
            <w:tcW w:w="7140"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磋商有效期</w:t>
            </w:r>
          </w:p>
        </w:tc>
        <w:tc>
          <w:tcPr>
            <w:tcW w:w="7140"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9" w:type="dxa"/>
            <w:vAlign w:val="center"/>
          </w:tcPr>
          <w:p>
            <w:pPr>
              <w:jc w:val="center"/>
              <w:rPr>
                <w:rFonts w:hint="default"/>
                <w:vertAlign w:val="baseline"/>
                <w:lang w:val="en-US" w:eastAsia="zh-CN"/>
              </w:rPr>
            </w:pPr>
            <w:r>
              <w:rPr>
                <w:rFonts w:hint="eastAsia"/>
                <w:vertAlign w:val="baseline"/>
                <w:lang w:val="en-US" w:eastAsia="zh-CN"/>
              </w:rPr>
              <w:t>备注</w:t>
            </w:r>
          </w:p>
        </w:tc>
        <w:tc>
          <w:tcPr>
            <w:tcW w:w="7140" w:type="dxa"/>
            <w:gridSpan w:val="5"/>
            <w:vAlign w:val="center"/>
          </w:tcPr>
          <w:p>
            <w:pPr>
              <w:jc w:val="center"/>
              <w:rPr>
                <w:rFonts w:hint="default"/>
                <w:vertAlign w:val="baseline"/>
                <w:lang w:val="en-US" w:eastAsia="zh-CN"/>
              </w:rPr>
            </w:pPr>
          </w:p>
        </w:tc>
      </w:tr>
    </w:tbl>
    <w:p>
      <w:pPr>
        <w:jc w:val="center"/>
        <w:rPr>
          <w:rFonts w:hint="default"/>
          <w:lang w:val="en-US" w:eastAsia="zh-CN"/>
        </w:rPr>
      </w:pPr>
    </w:p>
    <w:p>
      <w:pPr>
        <w:pStyle w:val="3"/>
        <w:tabs>
          <w:tab w:val="left" w:pos="7677"/>
          <w:tab w:val="left" w:pos="8097"/>
        </w:tabs>
        <w:spacing w:before="70" w:line="364" w:lineRule="auto"/>
        <w:ind w:left="3060" w:right="1372"/>
      </w:pPr>
    </w:p>
    <w:p>
      <w:pPr>
        <w:pStyle w:val="3"/>
        <w:tabs>
          <w:tab w:val="left" w:pos="7677"/>
          <w:tab w:val="left" w:pos="8097"/>
        </w:tabs>
        <w:spacing w:before="70" w:line="360" w:lineRule="auto"/>
        <w:ind w:right="1372"/>
        <w:jc w:val="left"/>
        <w:rPr>
          <w:spacing w:val="-11"/>
          <w:sz w:val="22"/>
          <w:szCs w:val="22"/>
        </w:rPr>
      </w:pPr>
      <w:r>
        <w:rPr>
          <w:rFonts w:hint="eastAsia"/>
          <w:sz w:val="22"/>
          <w:szCs w:val="22"/>
          <w:lang w:eastAsia="zh-CN"/>
        </w:rPr>
        <w:t>供应商</w:t>
      </w:r>
      <w:r>
        <w:rPr>
          <w:spacing w:val="-3"/>
          <w:sz w:val="22"/>
          <w:szCs w:val="22"/>
        </w:rPr>
        <w:t>：</w:t>
      </w:r>
      <w:r>
        <w:rPr>
          <w:spacing w:val="-3"/>
          <w:sz w:val="22"/>
          <w:szCs w:val="22"/>
          <w:u w:val="single"/>
        </w:rPr>
        <w:t xml:space="preserve"> </w:t>
      </w:r>
      <w:r>
        <w:rPr>
          <w:rFonts w:hint="eastAsia"/>
          <w:spacing w:val="-3"/>
          <w:sz w:val="22"/>
          <w:szCs w:val="22"/>
          <w:u w:val="single"/>
          <w:lang w:val="en-US" w:eastAsia="zh-CN"/>
        </w:rPr>
        <w:t xml:space="preserve">                         </w:t>
      </w:r>
      <w:r>
        <w:rPr>
          <w:sz w:val="22"/>
          <w:szCs w:val="22"/>
        </w:rPr>
        <w:t>（</w:t>
      </w:r>
      <w:r>
        <w:rPr>
          <w:rFonts w:hint="eastAsia"/>
          <w:sz w:val="22"/>
          <w:szCs w:val="22"/>
          <w:lang w:eastAsia="zh-CN"/>
        </w:rPr>
        <w:t>盖单</w:t>
      </w:r>
      <w:r>
        <w:rPr>
          <w:sz w:val="22"/>
          <w:szCs w:val="22"/>
        </w:rPr>
        <w:t>位</w:t>
      </w:r>
      <w:r>
        <w:rPr>
          <w:spacing w:val="-3"/>
          <w:sz w:val="22"/>
          <w:szCs w:val="22"/>
        </w:rPr>
        <w:t>章</w:t>
      </w:r>
      <w:r>
        <w:rPr>
          <w:spacing w:val="-11"/>
          <w:sz w:val="22"/>
          <w:szCs w:val="22"/>
        </w:rPr>
        <w:t>）</w:t>
      </w:r>
    </w:p>
    <w:p>
      <w:pPr>
        <w:pStyle w:val="3"/>
        <w:tabs>
          <w:tab w:val="left" w:pos="7677"/>
          <w:tab w:val="left" w:pos="8097"/>
        </w:tabs>
        <w:spacing w:before="70" w:line="360" w:lineRule="auto"/>
        <w:ind w:right="1372"/>
        <w:jc w:val="left"/>
        <w:rPr>
          <w:sz w:val="22"/>
          <w:szCs w:val="22"/>
        </w:rPr>
      </w:pPr>
      <w:r>
        <w:rPr>
          <w:sz w:val="22"/>
          <w:szCs w:val="22"/>
        </w:rPr>
        <w:t>法</w:t>
      </w:r>
      <w:r>
        <w:rPr>
          <w:spacing w:val="-3"/>
          <w:sz w:val="22"/>
          <w:szCs w:val="22"/>
        </w:rPr>
        <w:t>定</w:t>
      </w:r>
      <w:r>
        <w:rPr>
          <w:sz w:val="22"/>
          <w:szCs w:val="22"/>
        </w:rPr>
        <w:t>代</w:t>
      </w:r>
      <w:r>
        <w:rPr>
          <w:spacing w:val="-3"/>
          <w:sz w:val="22"/>
          <w:szCs w:val="22"/>
        </w:rPr>
        <w:t>表</w:t>
      </w:r>
      <w:r>
        <w:rPr>
          <w:sz w:val="22"/>
          <w:szCs w:val="22"/>
        </w:rPr>
        <w:t>人</w:t>
      </w:r>
      <w:r>
        <w:rPr>
          <w:spacing w:val="-3"/>
          <w:sz w:val="22"/>
          <w:szCs w:val="22"/>
        </w:rPr>
        <w:t>（</w:t>
      </w:r>
      <w:r>
        <w:rPr>
          <w:sz w:val="22"/>
          <w:szCs w:val="22"/>
        </w:rPr>
        <w:t>单</w:t>
      </w:r>
      <w:r>
        <w:rPr>
          <w:spacing w:val="-3"/>
          <w:sz w:val="22"/>
          <w:szCs w:val="22"/>
        </w:rPr>
        <w:t>位</w:t>
      </w:r>
      <w:r>
        <w:rPr>
          <w:sz w:val="22"/>
          <w:szCs w:val="22"/>
        </w:rPr>
        <w:t>负</w:t>
      </w:r>
      <w:r>
        <w:rPr>
          <w:spacing w:val="-3"/>
          <w:sz w:val="22"/>
          <w:szCs w:val="22"/>
        </w:rPr>
        <w:t>责人</w:t>
      </w:r>
      <w:r>
        <w:rPr>
          <w:sz w:val="22"/>
          <w:szCs w:val="22"/>
        </w:rPr>
        <w:t>）或</w:t>
      </w:r>
      <w:r>
        <w:rPr>
          <w:spacing w:val="-3"/>
          <w:sz w:val="22"/>
          <w:szCs w:val="22"/>
        </w:rPr>
        <w:t>其</w:t>
      </w:r>
      <w:r>
        <w:rPr>
          <w:sz w:val="22"/>
          <w:szCs w:val="22"/>
        </w:rPr>
        <w:t>委</w:t>
      </w:r>
      <w:r>
        <w:rPr>
          <w:spacing w:val="-3"/>
          <w:sz w:val="22"/>
          <w:szCs w:val="22"/>
        </w:rPr>
        <w:t>托</w:t>
      </w:r>
      <w:r>
        <w:rPr>
          <w:sz w:val="22"/>
          <w:szCs w:val="22"/>
        </w:rPr>
        <w:t>代</w:t>
      </w:r>
      <w:r>
        <w:rPr>
          <w:spacing w:val="-3"/>
          <w:sz w:val="22"/>
          <w:szCs w:val="22"/>
        </w:rPr>
        <w:t>理</w:t>
      </w:r>
      <w:r>
        <w:rPr>
          <w:sz w:val="22"/>
          <w:szCs w:val="22"/>
        </w:rPr>
        <w:t>人</w:t>
      </w:r>
      <w:r>
        <w:rPr>
          <w:spacing w:val="-6"/>
          <w:sz w:val="22"/>
          <w:szCs w:val="22"/>
        </w:rPr>
        <w:t>：</w:t>
      </w:r>
      <w:r>
        <w:rPr>
          <w:rFonts w:hint="eastAsia"/>
          <w:spacing w:val="-6"/>
          <w:sz w:val="22"/>
          <w:szCs w:val="22"/>
          <w:lang w:val="en-US" w:eastAsia="zh-CN"/>
        </w:rPr>
        <w:t xml:space="preserve"> </w:t>
      </w:r>
      <w:r>
        <w:rPr>
          <w:rFonts w:hint="eastAsia"/>
          <w:spacing w:val="-6"/>
          <w:sz w:val="22"/>
          <w:szCs w:val="22"/>
          <w:u w:val="single"/>
          <w:lang w:val="en-US" w:eastAsia="zh-CN"/>
        </w:rPr>
        <w:t xml:space="preserve">          </w:t>
      </w:r>
      <w:r>
        <w:rPr>
          <w:sz w:val="22"/>
          <w:szCs w:val="22"/>
        </w:rPr>
        <w:t>（签</w:t>
      </w:r>
      <w:r>
        <w:rPr>
          <w:spacing w:val="-3"/>
          <w:sz w:val="22"/>
          <w:szCs w:val="22"/>
        </w:rPr>
        <w:t>字</w:t>
      </w:r>
      <w:r>
        <w:rPr>
          <w:spacing w:val="-17"/>
          <w:sz w:val="22"/>
          <w:szCs w:val="22"/>
        </w:rPr>
        <w:t>）</w:t>
      </w:r>
    </w:p>
    <w:p>
      <w:pPr>
        <w:pStyle w:val="3"/>
        <w:tabs>
          <w:tab w:val="left" w:pos="619"/>
          <w:tab w:val="left" w:pos="1459"/>
          <w:tab w:val="left" w:pos="2299"/>
        </w:tabs>
        <w:spacing w:line="360" w:lineRule="auto"/>
        <w:ind w:right="841"/>
        <w:jc w:val="left"/>
        <w:rPr>
          <w:rFonts w:hint="default"/>
          <w:sz w:val="22"/>
          <w:szCs w:val="22"/>
          <w:lang w:val="en-US" w:eastAsia="zh-CN"/>
        </w:rPr>
        <w:sectPr>
          <w:footerReference r:id="rId11" w:type="default"/>
          <w:pgSz w:w="11906" w:h="16838"/>
          <w:pgMar w:top="1440" w:right="1080" w:bottom="1440" w:left="1080" w:header="851" w:footer="992" w:gutter="0"/>
          <w:pgNumType w:fmt="decimal"/>
          <w:cols w:space="425" w:num="1"/>
          <w:docGrid w:type="lines" w:linePitch="312" w:charSpace="0"/>
        </w:sectPr>
      </w:pPr>
      <w:r>
        <w:rPr>
          <w:rFonts w:ascii="Times New Roman" w:eastAsia="Times New Roman"/>
          <w:w w:val="99"/>
          <w:sz w:val="22"/>
          <w:szCs w:val="22"/>
          <w:u w:val="single"/>
        </w:rPr>
        <w:t xml:space="preserve"> </w:t>
      </w:r>
      <w:r>
        <w:rPr>
          <w:rFonts w:ascii="Times New Roman" w:eastAsia="Times New Roman"/>
          <w:sz w:val="22"/>
          <w:szCs w:val="22"/>
          <w:u w:val="single"/>
        </w:rPr>
        <w:tab/>
      </w:r>
      <w:r>
        <w:rPr>
          <w:rFonts w:hint="eastAsia" w:ascii="Times New Roman"/>
          <w:sz w:val="22"/>
          <w:szCs w:val="22"/>
          <w:u w:val="single"/>
          <w:lang w:val="en-US" w:eastAsia="zh-CN"/>
        </w:rPr>
        <w:t xml:space="preserve"> </w:t>
      </w:r>
      <w:r>
        <w:rPr>
          <w:sz w:val="22"/>
          <w:szCs w:val="22"/>
        </w:rPr>
        <w:t>年</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sz w:val="22"/>
          <w:szCs w:val="22"/>
        </w:rPr>
        <w:t>月</w:t>
      </w:r>
      <w:r>
        <w:rPr>
          <w:sz w:val="22"/>
          <w:szCs w:val="22"/>
          <w:u w:val="single"/>
        </w:rPr>
        <w:t xml:space="preserve"> </w:t>
      </w:r>
      <w:r>
        <w:rPr>
          <w:rFonts w:hint="eastAsia"/>
          <w:sz w:val="22"/>
          <w:szCs w:val="22"/>
          <w:u w:val="single"/>
          <w:lang w:val="en-US" w:eastAsia="zh-CN"/>
        </w:rPr>
        <w:t xml:space="preserve">    </w:t>
      </w:r>
      <w:r>
        <w:rPr>
          <w:sz w:val="22"/>
          <w:szCs w:val="22"/>
          <w:u w:val="single"/>
        </w:rPr>
        <w:tab/>
      </w:r>
      <w:r>
        <w:rPr>
          <w:sz w:val="22"/>
          <w:szCs w:val="22"/>
        </w:rPr>
        <w:t>日</w:t>
      </w:r>
    </w:p>
    <w:p>
      <w:pPr>
        <w:pStyle w:val="5"/>
        <w:pageBreakBefore w:val="0"/>
        <w:widowControl w:val="0"/>
        <w:kinsoku/>
        <w:wordWrap/>
        <w:overflowPunct/>
        <w:topLinePunct w:val="0"/>
        <w:autoSpaceDE w:val="0"/>
        <w:autoSpaceDN w:val="0"/>
        <w:bidi w:val="0"/>
        <w:adjustRightInd/>
        <w:snapToGrid/>
        <w:spacing w:line="360" w:lineRule="auto"/>
        <w:jc w:val="center"/>
        <w:textAlignment w:val="auto"/>
        <w:rPr>
          <w:rFonts w:hint="eastAsia"/>
          <w:lang w:val="en-US" w:eastAsia="zh-CN"/>
        </w:rPr>
      </w:pPr>
      <w:r>
        <w:rPr>
          <w:rFonts w:hint="eastAsia"/>
          <w:lang w:val="en-US" w:eastAsia="zh-CN"/>
        </w:rPr>
        <w:t>二、授权委托书</w:t>
      </w:r>
    </w:p>
    <w:p>
      <w:pPr>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本人 </w:t>
      </w:r>
      <w:r>
        <w:rPr>
          <w:u w:val="single"/>
        </w:rPr>
        <w:tab/>
      </w:r>
      <w:r>
        <w:rPr>
          <w:rFonts w:hint="eastAsia"/>
          <w:u w:val="single"/>
          <w:lang w:val="en-US" w:eastAsia="zh-CN"/>
        </w:rPr>
        <w:t xml:space="preserve">     </w:t>
      </w:r>
      <w:r>
        <w:t xml:space="preserve">（姓名）系 </w:t>
      </w:r>
      <w:r>
        <w:rPr>
          <w:u w:val="single"/>
        </w:rPr>
        <w:tab/>
      </w:r>
      <w:r>
        <w:rPr>
          <w:rFonts w:hint="eastAsia"/>
          <w:u w:val="single"/>
          <w:lang w:val="en-US" w:eastAsia="zh-CN"/>
        </w:rPr>
        <w:t xml:space="preserve">                    </w:t>
      </w:r>
      <w:r>
        <w:t>（投标人名称）的法定代表人</w:t>
      </w:r>
      <w:r>
        <w:rPr>
          <w:rFonts w:hint="eastAsia"/>
          <w:u w:val="single"/>
          <w:lang w:val="en-US" w:eastAsia="zh-CN"/>
        </w:rPr>
        <w:t xml:space="preserve">       </w:t>
      </w:r>
      <w:r>
        <w:t xml:space="preserve">（单位负责人），现委托 </w:t>
      </w:r>
      <w:r>
        <w:rPr>
          <w:u w:val="single"/>
        </w:rPr>
        <w:tab/>
      </w:r>
      <w:r>
        <w:rPr>
          <w:u w:val="single"/>
        </w:rPr>
        <w:tab/>
      </w:r>
      <w:r>
        <w:t>（姓名）为我方代理人。代理人根据授权，以我方名义签署、 澄清确认、递交、撤回、修改投标文件、签订合同和处理有关事宜，其法律后果由我方承担。</w:t>
      </w:r>
    </w:p>
    <w:p>
      <w:pPr>
        <w:pStyle w:val="3"/>
        <w:keepNext w:val="0"/>
        <w:keepLines w:val="0"/>
        <w:pageBreakBefore w:val="0"/>
        <w:widowControl w:val="0"/>
        <w:kinsoku/>
        <w:wordWrap/>
        <w:overflowPunct/>
        <w:topLinePunct w:val="0"/>
        <w:autoSpaceDE w:val="0"/>
        <w:autoSpaceDN w:val="0"/>
        <w:bidi w:val="0"/>
        <w:adjustRightInd/>
        <w:snapToGrid/>
        <w:spacing w:before="3"/>
        <w:ind w:firstLine="420" w:firstLineChars="200"/>
        <w:textAlignment w:val="auto"/>
        <w:rPr>
          <w:sz w:val="21"/>
          <w:szCs w:val="21"/>
        </w:rPr>
      </w:pPr>
    </w:p>
    <w:p>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代理人无转委托权。</w:t>
      </w:r>
    </w:p>
    <w:p>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p>
    <w:p>
      <w:pPr>
        <w:pStyle w:val="3"/>
        <w:keepNext w:val="0"/>
        <w:keepLines w:val="0"/>
        <w:pageBreakBefore w:val="0"/>
        <w:widowControl w:val="0"/>
        <w:kinsoku/>
        <w:wordWrap/>
        <w:overflowPunct/>
        <w:topLinePunct w:val="0"/>
        <w:autoSpaceDE w:val="0"/>
        <w:autoSpaceDN w:val="0"/>
        <w:bidi w:val="0"/>
        <w:adjustRightInd/>
        <w:snapToGrid/>
        <w:spacing w:before="9"/>
        <w:ind w:firstLine="440" w:firstLineChars="200"/>
        <w:textAlignment w:val="auto"/>
        <w:rPr>
          <w:sz w:val="22"/>
          <w:szCs w:val="22"/>
        </w:rPr>
      </w:pPr>
    </w:p>
    <w:p>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附：法定代表人（单位负责人）身份证复印件及委托代理人身份证复印件</w:t>
      </w:r>
    </w:p>
    <w:p>
      <w:pPr>
        <w:pStyle w:val="3"/>
        <w:keepNext w:val="0"/>
        <w:keepLines w:val="0"/>
        <w:pageBreakBefore w:val="0"/>
        <w:widowControl w:val="0"/>
        <w:kinsoku/>
        <w:wordWrap/>
        <w:overflowPunct/>
        <w:topLinePunct w:val="0"/>
        <w:autoSpaceDE w:val="0"/>
        <w:autoSpaceDN w:val="0"/>
        <w:bidi w:val="0"/>
        <w:adjustRightInd/>
        <w:snapToGrid/>
        <w:spacing w:before="10"/>
        <w:ind w:firstLine="440" w:firstLineChars="200"/>
        <w:textAlignment w:val="auto"/>
        <w:rPr>
          <w:sz w:val="22"/>
          <w:szCs w:val="22"/>
        </w:rPr>
      </w:pPr>
    </w:p>
    <w:p>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注：本授权委托书需由投标人加盖单位公章并由其法定代表人（单位负责人）和委托代理人签字。</w:t>
      </w:r>
    </w:p>
    <w:p>
      <w:pPr>
        <w:pStyle w:val="3"/>
        <w:rPr>
          <w:sz w:val="21"/>
          <w:szCs w:val="21"/>
        </w:rPr>
      </w:pPr>
    </w:p>
    <w:p>
      <w:pPr>
        <w:pStyle w:val="3"/>
        <w:spacing w:before="6"/>
        <w:rPr>
          <w:sz w:val="21"/>
          <w:szCs w:val="21"/>
        </w:rPr>
      </w:pP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投  标 人：</w:t>
      </w:r>
      <w:r>
        <w:rPr>
          <w:u w:val="single"/>
        </w:rPr>
        <w:t xml:space="preserve"> </w:t>
      </w:r>
      <w:r>
        <w:rPr>
          <w:rFonts w:hint="eastAsia"/>
          <w:u w:val="single"/>
          <w:lang w:val="en-US" w:eastAsia="zh-CN"/>
        </w:rPr>
        <w:t xml:space="preserve">                          </w:t>
      </w:r>
      <w:r>
        <w:t>（单位公章）</w:t>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法定代表人（单位负责人）：</w:t>
      </w:r>
      <w:r>
        <w:rPr>
          <w:u w:val="single"/>
        </w:rPr>
        <w:t xml:space="preserve"> </w:t>
      </w:r>
      <w:r>
        <w:rPr>
          <w:rFonts w:hint="eastAsia"/>
          <w:u w:val="single"/>
          <w:lang w:val="en-US" w:eastAsia="zh-CN"/>
        </w:rPr>
        <w:t xml:space="preserve">            </w:t>
      </w:r>
      <w:r>
        <w:rPr>
          <w:u w:val="single"/>
        </w:rPr>
        <w:tab/>
      </w:r>
      <w:r>
        <w:t xml:space="preserve">（签字） </w:t>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 xml:space="preserve">身份证号码： </w:t>
      </w:r>
      <w:r>
        <w:rPr>
          <w:u w:val="single"/>
        </w:rPr>
        <w:tab/>
      </w:r>
      <w:r>
        <w:rPr>
          <w:u w:val="single"/>
        </w:rPr>
        <w:tab/>
      </w:r>
      <w:r>
        <w:rPr>
          <w:rFonts w:hint="eastAsia"/>
          <w:u w:val="single"/>
          <w:lang w:val="en-US" w:eastAsia="zh-CN"/>
        </w:rPr>
        <w:t xml:space="preserve">                           </w:t>
      </w:r>
      <w:r>
        <w:rPr>
          <w:u w:val="single"/>
        </w:rPr>
        <w:tab/>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委托代理人：</w:t>
      </w:r>
      <w:r>
        <w:rPr>
          <w:u w:val="single"/>
        </w:rPr>
        <w:t xml:space="preserve"> </w:t>
      </w:r>
      <w:r>
        <w:rPr>
          <w:rFonts w:hint="eastAsia"/>
          <w:u w:val="single"/>
          <w:lang w:val="en-US" w:eastAsia="zh-CN"/>
        </w:rPr>
        <w:t xml:space="preserve">                             </w:t>
      </w:r>
      <w:r>
        <w:t>（</w:t>
      </w:r>
      <w:r>
        <w:rPr>
          <w:rFonts w:hint="eastAsia"/>
          <w:lang w:eastAsia="zh-CN"/>
        </w:rPr>
        <w:t>签</w:t>
      </w:r>
      <w:r>
        <w:t xml:space="preserve">字） </w:t>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身份证号码：</w:t>
      </w:r>
      <w:r>
        <w:rPr>
          <w:u w:val="single"/>
        </w:rPr>
        <w:t xml:space="preserve"> </w:t>
      </w:r>
      <w:r>
        <w:rPr>
          <w:u w:val="single"/>
        </w:rPr>
        <w:tab/>
      </w:r>
      <w:r>
        <w:rPr>
          <w:rFonts w:hint="eastAsia"/>
          <w:u w:val="single"/>
          <w:lang w:val="en-US" w:eastAsia="zh-CN"/>
        </w:rPr>
        <w:t xml:space="preserve">                               </w:t>
      </w:r>
      <w:r>
        <w:tab/>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sectPr>
          <w:pgSz w:w="11906" w:h="16838"/>
          <w:pgMar w:top="1440" w:right="1080" w:bottom="1440" w:left="1080" w:header="851" w:footer="992" w:gutter="0"/>
          <w:pgNumType w:fmt="decimal"/>
          <w:cols w:space="425" w:num="1"/>
          <w:docGrid w:type="lines" w:linePitch="312" w:charSpace="0"/>
        </w:sectPr>
      </w:pP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w:t>
      </w:r>
    </w:p>
    <w:p>
      <w:pPr>
        <w:pStyle w:val="5"/>
        <w:numPr>
          <w:ilvl w:val="0"/>
          <w:numId w:val="2"/>
        </w:numPr>
        <w:bidi w:val="0"/>
        <w:rPr>
          <w:rFonts w:hint="eastAsia"/>
          <w:lang w:val="en-US" w:eastAsia="zh-CN"/>
        </w:rPr>
      </w:pPr>
      <w:r>
        <w:rPr>
          <w:rFonts w:hint="eastAsia"/>
          <w:lang w:val="en-US" w:eastAsia="zh-CN"/>
        </w:rPr>
        <w:t>响应承诺书</w:t>
      </w:r>
    </w:p>
    <w:p>
      <w:pPr>
        <w:bidi w:val="0"/>
        <w:spacing w:line="360" w:lineRule="auto"/>
        <w:rPr>
          <w:rFonts w:hint="default"/>
          <w:lang w:val="en-US" w:eastAsia="zh-CN"/>
        </w:rPr>
      </w:pPr>
      <w:r>
        <w:rPr>
          <w:rFonts w:hint="default"/>
          <w:lang w:val="en-US" w:eastAsia="zh-CN"/>
        </w:rPr>
        <w:t>致：</w:t>
      </w:r>
      <w:r>
        <w:rPr>
          <w:rFonts w:hint="eastAsia"/>
          <w:u w:val="single"/>
          <w:lang w:val="en-US" w:eastAsia="zh-CN"/>
        </w:rPr>
        <w:t xml:space="preserve">         </w:t>
      </w:r>
      <w:r>
        <w:rPr>
          <w:rFonts w:hint="default"/>
          <w:u w:val="single"/>
          <w:lang w:val="en-US" w:eastAsia="zh-CN"/>
        </w:rPr>
        <w:t xml:space="preserve"> </w:t>
      </w:r>
      <w:r>
        <w:rPr>
          <w:rFonts w:hint="default"/>
          <w:lang w:val="en-US" w:eastAsia="zh-CN"/>
        </w:rPr>
        <w:t xml:space="preserve">（采购人名称）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为严格落实河南省财政厅豫财购【2019】第 4 号《关于优化政府采购营商环境有关问题的通知》文件精神，进一步优化政府采购营商环境，降低政府采购供应商交易成本、激发市场主体活力及创造力。承诺人就 </w:t>
      </w:r>
      <w:r>
        <w:rPr>
          <w:rFonts w:hint="eastAsia"/>
          <w:lang w:val="en-US" w:eastAsia="zh-CN"/>
        </w:rPr>
        <w:t xml:space="preserve"> </w:t>
      </w:r>
      <w:r>
        <w:rPr>
          <w:rFonts w:hint="eastAsia"/>
          <w:u w:val="single"/>
          <w:lang w:val="en-US" w:eastAsia="zh-CN"/>
        </w:rPr>
        <w:t xml:space="preserve">                      </w:t>
      </w:r>
      <w:r>
        <w:rPr>
          <w:rFonts w:hint="default"/>
          <w:lang w:val="en-US" w:eastAsia="zh-CN"/>
        </w:rPr>
        <w:t xml:space="preserve">（项目名称）项目，承诺以下内容：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一、本投标人严格依法遵守《中华人民共和国招</w:t>
      </w:r>
      <w:r>
        <w:rPr>
          <w:rFonts w:hint="eastAsia"/>
          <w:lang w:val="en-US" w:eastAsia="zh-CN"/>
        </w:rPr>
        <w:t>标</w:t>
      </w:r>
      <w:r>
        <w:rPr>
          <w:rFonts w:hint="default"/>
          <w:lang w:val="en-US" w:eastAsia="zh-CN"/>
        </w:rPr>
        <w:t xml:space="preserve">投标法》、《中华人民共和国政府采购法》等相关法律规定。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二、本投标人承诺在中标后，按照相关法律法规和招标人及招标文件要求的时限与招标人签订合同协议。 </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三、本投标人承诺若我公司在本次招标活动中中标，我公司将在领取中标通知书前向代理机构支付招标代理服务费（现金或银行转账），未按约定缴纳招标代理服务费的，将不予办理领取中标通知书等相关手续</w:t>
      </w:r>
      <w:r>
        <w:rPr>
          <w:rFonts w:hint="eastAsia"/>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如有违反上述情形之一的，由此产生的一切法律后果和责任由我公司承担，并按照招标项目预算金额的 2%支付给招标人或招标代理机构，以弥补对其造成的损失，不足部分我方将另行承担。公司声明放弃对此提出任何异议和追索的权利。 </w:t>
      </w:r>
    </w:p>
    <w:p>
      <w:pPr>
        <w:bidi w:val="0"/>
        <w:spacing w:line="360" w:lineRule="auto"/>
        <w:jc w:val="right"/>
        <w:rPr>
          <w:rFonts w:hint="default"/>
          <w:lang w:val="en-US" w:eastAsia="zh-CN"/>
        </w:rPr>
      </w:pPr>
    </w:p>
    <w:p>
      <w:pPr>
        <w:bidi w:val="0"/>
        <w:spacing w:line="360" w:lineRule="auto"/>
        <w:jc w:val="right"/>
        <w:rPr>
          <w:rFonts w:hint="default"/>
          <w:lang w:val="en-US" w:eastAsia="zh-CN"/>
        </w:rPr>
      </w:pPr>
    </w:p>
    <w:p>
      <w:pPr>
        <w:bidi w:val="0"/>
        <w:spacing w:line="360" w:lineRule="auto"/>
        <w:jc w:val="right"/>
        <w:rPr>
          <w:rFonts w:hint="default"/>
          <w:lang w:val="en-US" w:eastAsia="zh-CN"/>
        </w:rPr>
      </w:pPr>
      <w:r>
        <w:rPr>
          <w:rFonts w:hint="default"/>
          <w:lang w:val="en-US" w:eastAsia="zh-CN"/>
        </w:rPr>
        <w:t>供应商：</w:t>
      </w:r>
      <w:r>
        <w:rPr>
          <w:rFonts w:hint="default"/>
          <w:u w:val="single"/>
          <w:lang w:val="en-US" w:eastAsia="zh-CN"/>
        </w:rPr>
        <w:t xml:space="preserve"> </w:t>
      </w:r>
      <w:r>
        <w:rPr>
          <w:rFonts w:hint="eastAsia"/>
          <w:u w:val="single"/>
          <w:lang w:val="en-US" w:eastAsia="zh-CN"/>
        </w:rPr>
        <w:t xml:space="preserve">                </w:t>
      </w:r>
      <w:r>
        <w:rPr>
          <w:rFonts w:hint="default"/>
          <w:lang w:val="en-US" w:eastAsia="zh-CN"/>
        </w:rPr>
        <w:t xml:space="preserve">（企业电子签章） </w:t>
      </w:r>
    </w:p>
    <w:p>
      <w:pPr>
        <w:bidi w:val="0"/>
        <w:spacing w:line="360" w:lineRule="auto"/>
        <w:jc w:val="right"/>
        <w:rPr>
          <w:rFonts w:hint="default"/>
          <w:lang w:val="en-US" w:eastAsia="zh-CN"/>
        </w:rPr>
      </w:pPr>
      <w:r>
        <w:rPr>
          <w:rFonts w:hint="default"/>
          <w:lang w:val="en-US" w:eastAsia="zh-CN"/>
        </w:rPr>
        <w:t>年</w:t>
      </w:r>
      <w:r>
        <w:rPr>
          <w:rFonts w:hint="eastAsia"/>
          <w:lang w:val="en-US" w:eastAsia="zh-CN"/>
        </w:rPr>
        <w:t xml:space="preserve">  </w:t>
      </w:r>
      <w:r>
        <w:rPr>
          <w:rFonts w:hint="default"/>
          <w:lang w:val="en-US" w:eastAsia="zh-CN"/>
        </w:rPr>
        <w:t xml:space="preserve"> 月 </w:t>
      </w:r>
      <w:r>
        <w:rPr>
          <w:rFonts w:hint="eastAsia"/>
          <w:lang w:val="en-US" w:eastAsia="zh-CN"/>
        </w:rPr>
        <w:t xml:space="preserve">  </w:t>
      </w:r>
      <w:r>
        <w:rPr>
          <w:rFonts w:hint="default"/>
          <w:lang w:val="en-US" w:eastAsia="zh-CN"/>
        </w:rPr>
        <w:t>日</w:t>
      </w:r>
    </w:p>
    <w:p>
      <w:pPr>
        <w:bidi w:val="0"/>
        <w:jc w:val="right"/>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pPr>
        <w:pStyle w:val="5"/>
        <w:bidi w:val="0"/>
        <w:rPr>
          <w:rFonts w:hint="eastAsia"/>
          <w:lang w:val="en-US" w:eastAsia="zh-CN"/>
        </w:rPr>
        <w:sectPr>
          <w:footerReference r:id="rId12" w:type="default"/>
          <w:pgSz w:w="11906" w:h="16838"/>
          <w:pgMar w:top="1440" w:right="1080" w:bottom="1440" w:left="1080" w:header="851" w:footer="992" w:gutter="0"/>
          <w:pgNumType w:fmt="decimal"/>
          <w:cols w:space="425" w:num="1"/>
          <w:docGrid w:type="lines" w:linePitch="312" w:charSpace="0"/>
        </w:sectPr>
      </w:pPr>
      <w:r>
        <w:rPr>
          <w:rFonts w:hint="eastAsia"/>
          <w:lang w:val="en-US" w:eastAsia="zh-CN"/>
        </w:rPr>
        <w:t>四、施工组织设计</w:t>
      </w:r>
    </w:p>
    <w:p>
      <w:pPr>
        <w:pStyle w:val="5"/>
        <w:bidi w:val="0"/>
        <w:rPr>
          <w:rFonts w:hint="eastAsia"/>
          <w:lang w:val="en-US" w:eastAsia="zh-CN"/>
        </w:rPr>
      </w:pPr>
      <w:r>
        <w:rPr>
          <w:rFonts w:hint="eastAsia"/>
          <w:lang w:val="en-US" w:eastAsia="zh-CN"/>
        </w:rPr>
        <w:t>五、项目管理机构</w:t>
      </w:r>
    </w:p>
    <w:p>
      <w:pPr>
        <w:bidi w:val="0"/>
        <w:rPr>
          <w:b/>
          <w:bCs/>
          <w:sz w:val="24"/>
          <w:szCs w:val="24"/>
        </w:rPr>
      </w:pPr>
      <w:r>
        <w:rPr>
          <w:b/>
          <w:bCs/>
          <w:sz w:val="24"/>
          <w:szCs w:val="24"/>
        </w:rPr>
        <w:t>（一）项目管理机构组成表</w:t>
      </w:r>
    </w:p>
    <w:tbl>
      <w:tblPr>
        <w:tblStyle w:val="19"/>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59"/>
        <w:gridCol w:w="909"/>
        <w:gridCol w:w="1363"/>
        <w:gridCol w:w="853"/>
        <w:gridCol w:w="995"/>
        <w:gridCol w:w="1532"/>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787" w:type="dxa"/>
            <w:vMerge w:val="restart"/>
            <w:noWrap w:val="0"/>
            <w:vAlign w:val="top"/>
          </w:tcPr>
          <w:p>
            <w:pPr>
              <w:pStyle w:val="40"/>
              <w:rPr>
                <w:b/>
                <w:sz w:val="24"/>
              </w:rPr>
            </w:pPr>
          </w:p>
          <w:p>
            <w:pPr>
              <w:pStyle w:val="40"/>
              <w:spacing w:before="5"/>
              <w:rPr>
                <w:b/>
                <w:sz w:val="29"/>
              </w:rPr>
            </w:pPr>
          </w:p>
          <w:p>
            <w:pPr>
              <w:pStyle w:val="40"/>
              <w:ind w:left="151"/>
              <w:rPr>
                <w:sz w:val="24"/>
              </w:rPr>
            </w:pPr>
            <w:r>
              <w:rPr>
                <w:sz w:val="24"/>
              </w:rPr>
              <w:t>职务</w:t>
            </w:r>
          </w:p>
        </w:tc>
        <w:tc>
          <w:tcPr>
            <w:tcW w:w="859" w:type="dxa"/>
            <w:vMerge w:val="restart"/>
            <w:noWrap w:val="0"/>
            <w:vAlign w:val="top"/>
          </w:tcPr>
          <w:p>
            <w:pPr>
              <w:pStyle w:val="40"/>
              <w:rPr>
                <w:b/>
                <w:sz w:val="24"/>
              </w:rPr>
            </w:pPr>
          </w:p>
          <w:p>
            <w:pPr>
              <w:pStyle w:val="40"/>
              <w:spacing w:before="5"/>
              <w:rPr>
                <w:b/>
                <w:sz w:val="29"/>
              </w:rPr>
            </w:pPr>
          </w:p>
          <w:p>
            <w:pPr>
              <w:pStyle w:val="40"/>
              <w:ind w:left="187"/>
              <w:rPr>
                <w:sz w:val="24"/>
              </w:rPr>
            </w:pPr>
            <w:r>
              <w:rPr>
                <w:sz w:val="24"/>
              </w:rPr>
              <w:t>姓名</w:t>
            </w:r>
          </w:p>
        </w:tc>
        <w:tc>
          <w:tcPr>
            <w:tcW w:w="909" w:type="dxa"/>
            <w:vMerge w:val="restart"/>
            <w:noWrap w:val="0"/>
            <w:vAlign w:val="top"/>
          </w:tcPr>
          <w:p>
            <w:pPr>
              <w:pStyle w:val="40"/>
              <w:rPr>
                <w:b/>
                <w:sz w:val="24"/>
              </w:rPr>
            </w:pPr>
          </w:p>
          <w:p>
            <w:pPr>
              <w:pStyle w:val="40"/>
              <w:spacing w:before="5"/>
              <w:rPr>
                <w:b/>
                <w:sz w:val="29"/>
              </w:rPr>
            </w:pPr>
          </w:p>
          <w:p>
            <w:pPr>
              <w:pStyle w:val="40"/>
              <w:ind w:left="214"/>
              <w:rPr>
                <w:sz w:val="24"/>
              </w:rPr>
            </w:pPr>
            <w:r>
              <w:rPr>
                <w:sz w:val="24"/>
              </w:rPr>
              <w:t>职称</w:t>
            </w:r>
          </w:p>
        </w:tc>
        <w:tc>
          <w:tcPr>
            <w:tcW w:w="4743" w:type="dxa"/>
            <w:gridSpan w:val="4"/>
            <w:noWrap w:val="0"/>
            <w:vAlign w:val="top"/>
          </w:tcPr>
          <w:p>
            <w:pPr>
              <w:pStyle w:val="40"/>
              <w:spacing w:before="200"/>
              <w:ind w:left="1290"/>
              <w:rPr>
                <w:sz w:val="24"/>
              </w:rPr>
            </w:pPr>
            <w:r>
              <w:rPr>
                <w:sz w:val="24"/>
              </w:rPr>
              <w:t>执业或职业资格证明</w:t>
            </w:r>
          </w:p>
        </w:tc>
        <w:tc>
          <w:tcPr>
            <w:tcW w:w="1864" w:type="dxa"/>
            <w:vMerge w:val="restart"/>
            <w:noWrap w:val="0"/>
            <w:vAlign w:val="top"/>
          </w:tcPr>
          <w:p>
            <w:pPr>
              <w:pStyle w:val="40"/>
              <w:rPr>
                <w:b/>
                <w:sz w:val="24"/>
              </w:rPr>
            </w:pPr>
          </w:p>
          <w:p>
            <w:pPr>
              <w:pStyle w:val="40"/>
              <w:spacing w:before="5"/>
              <w:rPr>
                <w:b/>
                <w:sz w:val="29"/>
              </w:rPr>
            </w:pPr>
          </w:p>
          <w:p>
            <w:pPr>
              <w:pStyle w:val="40"/>
              <w:ind w:left="672" w:right="662"/>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7" w:type="dxa"/>
            <w:vMerge w:val="continue"/>
            <w:tcBorders>
              <w:top w:val="nil"/>
            </w:tcBorders>
            <w:noWrap w:val="0"/>
            <w:vAlign w:val="top"/>
          </w:tcPr>
          <w:p>
            <w:pPr>
              <w:rPr>
                <w:sz w:val="2"/>
                <w:szCs w:val="2"/>
              </w:rPr>
            </w:pPr>
          </w:p>
        </w:tc>
        <w:tc>
          <w:tcPr>
            <w:tcW w:w="859" w:type="dxa"/>
            <w:vMerge w:val="continue"/>
            <w:tcBorders>
              <w:top w:val="nil"/>
            </w:tcBorders>
            <w:noWrap w:val="0"/>
            <w:vAlign w:val="top"/>
          </w:tcPr>
          <w:p>
            <w:pPr>
              <w:rPr>
                <w:sz w:val="2"/>
                <w:szCs w:val="2"/>
              </w:rPr>
            </w:pPr>
          </w:p>
        </w:tc>
        <w:tc>
          <w:tcPr>
            <w:tcW w:w="909" w:type="dxa"/>
            <w:vMerge w:val="continue"/>
            <w:tcBorders>
              <w:top w:val="nil"/>
            </w:tcBorders>
            <w:noWrap w:val="0"/>
            <w:vAlign w:val="top"/>
          </w:tcPr>
          <w:p>
            <w:pPr>
              <w:rPr>
                <w:sz w:val="2"/>
                <w:szCs w:val="2"/>
              </w:rPr>
            </w:pPr>
          </w:p>
        </w:tc>
        <w:tc>
          <w:tcPr>
            <w:tcW w:w="1363" w:type="dxa"/>
            <w:noWrap w:val="0"/>
            <w:vAlign w:val="top"/>
          </w:tcPr>
          <w:p>
            <w:pPr>
              <w:pStyle w:val="40"/>
              <w:spacing w:line="480" w:lineRule="exact"/>
              <w:ind w:left="440" w:right="430"/>
              <w:rPr>
                <w:sz w:val="24"/>
              </w:rPr>
            </w:pPr>
            <w:r>
              <w:rPr>
                <w:sz w:val="24"/>
              </w:rPr>
              <w:t>证书名称</w:t>
            </w:r>
          </w:p>
        </w:tc>
        <w:tc>
          <w:tcPr>
            <w:tcW w:w="853" w:type="dxa"/>
            <w:noWrap w:val="0"/>
            <w:vAlign w:val="top"/>
          </w:tcPr>
          <w:p>
            <w:pPr>
              <w:pStyle w:val="40"/>
              <w:rPr>
                <w:b/>
                <w:sz w:val="30"/>
              </w:rPr>
            </w:pPr>
          </w:p>
          <w:p>
            <w:pPr>
              <w:pStyle w:val="40"/>
              <w:ind w:left="186"/>
              <w:rPr>
                <w:sz w:val="24"/>
              </w:rPr>
            </w:pPr>
            <w:r>
              <w:rPr>
                <w:sz w:val="24"/>
              </w:rPr>
              <w:t>级别</w:t>
            </w:r>
          </w:p>
        </w:tc>
        <w:tc>
          <w:tcPr>
            <w:tcW w:w="995" w:type="dxa"/>
            <w:noWrap w:val="0"/>
            <w:vAlign w:val="top"/>
          </w:tcPr>
          <w:p>
            <w:pPr>
              <w:pStyle w:val="40"/>
              <w:rPr>
                <w:b/>
                <w:sz w:val="30"/>
              </w:rPr>
            </w:pPr>
          </w:p>
          <w:p>
            <w:pPr>
              <w:pStyle w:val="40"/>
              <w:ind w:left="257"/>
              <w:rPr>
                <w:sz w:val="24"/>
              </w:rPr>
            </w:pPr>
            <w:r>
              <w:rPr>
                <w:sz w:val="24"/>
              </w:rPr>
              <w:t>证号</w:t>
            </w:r>
          </w:p>
        </w:tc>
        <w:tc>
          <w:tcPr>
            <w:tcW w:w="1532" w:type="dxa"/>
            <w:noWrap w:val="0"/>
            <w:vAlign w:val="top"/>
          </w:tcPr>
          <w:p>
            <w:pPr>
              <w:pStyle w:val="40"/>
              <w:rPr>
                <w:b/>
                <w:sz w:val="30"/>
              </w:rPr>
            </w:pPr>
          </w:p>
          <w:p>
            <w:pPr>
              <w:pStyle w:val="40"/>
              <w:ind w:left="504" w:right="497"/>
              <w:jc w:val="center"/>
              <w:rPr>
                <w:sz w:val="24"/>
              </w:rPr>
            </w:pPr>
            <w:r>
              <w:rPr>
                <w:sz w:val="24"/>
              </w:rPr>
              <w:t>专业</w:t>
            </w:r>
          </w:p>
        </w:tc>
        <w:tc>
          <w:tcPr>
            <w:tcW w:w="1864"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87" w:type="dxa"/>
            <w:noWrap w:val="0"/>
            <w:vAlign w:val="top"/>
          </w:tcPr>
          <w:p>
            <w:pPr>
              <w:pStyle w:val="40"/>
              <w:rPr>
                <w:rFonts w:ascii="Times New Roman"/>
                <w:sz w:val="24"/>
              </w:rPr>
            </w:pPr>
          </w:p>
        </w:tc>
        <w:tc>
          <w:tcPr>
            <w:tcW w:w="859" w:type="dxa"/>
            <w:noWrap w:val="0"/>
            <w:vAlign w:val="top"/>
          </w:tcPr>
          <w:p>
            <w:pPr>
              <w:pStyle w:val="40"/>
              <w:rPr>
                <w:rFonts w:ascii="Times New Roman"/>
                <w:sz w:val="24"/>
              </w:rPr>
            </w:pPr>
          </w:p>
        </w:tc>
        <w:tc>
          <w:tcPr>
            <w:tcW w:w="909" w:type="dxa"/>
            <w:noWrap w:val="0"/>
            <w:vAlign w:val="top"/>
          </w:tcPr>
          <w:p>
            <w:pPr>
              <w:pStyle w:val="40"/>
              <w:rPr>
                <w:rFonts w:ascii="Times New Roman"/>
                <w:sz w:val="24"/>
              </w:rPr>
            </w:pPr>
          </w:p>
        </w:tc>
        <w:tc>
          <w:tcPr>
            <w:tcW w:w="1363" w:type="dxa"/>
            <w:noWrap w:val="0"/>
            <w:vAlign w:val="top"/>
          </w:tcPr>
          <w:p>
            <w:pPr>
              <w:pStyle w:val="40"/>
              <w:rPr>
                <w:rFonts w:ascii="Times New Roman"/>
                <w:sz w:val="24"/>
              </w:rPr>
            </w:pPr>
          </w:p>
        </w:tc>
        <w:tc>
          <w:tcPr>
            <w:tcW w:w="853" w:type="dxa"/>
            <w:noWrap w:val="0"/>
            <w:vAlign w:val="top"/>
          </w:tcPr>
          <w:p>
            <w:pPr>
              <w:pStyle w:val="40"/>
              <w:rPr>
                <w:rFonts w:ascii="Times New Roman"/>
                <w:sz w:val="24"/>
              </w:rPr>
            </w:pPr>
          </w:p>
        </w:tc>
        <w:tc>
          <w:tcPr>
            <w:tcW w:w="995" w:type="dxa"/>
            <w:noWrap w:val="0"/>
            <w:vAlign w:val="top"/>
          </w:tcPr>
          <w:p>
            <w:pPr>
              <w:pStyle w:val="40"/>
              <w:rPr>
                <w:rFonts w:ascii="Times New Roman"/>
                <w:sz w:val="24"/>
              </w:rPr>
            </w:pPr>
          </w:p>
        </w:tc>
        <w:tc>
          <w:tcPr>
            <w:tcW w:w="1532" w:type="dxa"/>
            <w:noWrap w:val="0"/>
            <w:vAlign w:val="top"/>
          </w:tcPr>
          <w:p>
            <w:pPr>
              <w:pStyle w:val="40"/>
              <w:rPr>
                <w:rFonts w:ascii="Times New Roman"/>
                <w:sz w:val="24"/>
              </w:rPr>
            </w:pPr>
          </w:p>
        </w:tc>
        <w:tc>
          <w:tcPr>
            <w:tcW w:w="1864" w:type="dxa"/>
            <w:noWrap w:val="0"/>
            <w:vAlign w:val="top"/>
          </w:tcPr>
          <w:p>
            <w:pPr>
              <w:pStyle w:val="40"/>
              <w:rPr>
                <w:rFonts w:ascii="Times New Roman"/>
                <w:sz w:val="24"/>
              </w:rPr>
            </w:pPr>
          </w:p>
        </w:tc>
      </w:tr>
    </w:tbl>
    <w:p>
      <w:pPr>
        <w:bidi w:val="0"/>
        <w:spacing w:line="360" w:lineRule="auto"/>
        <w:rPr>
          <w:rFonts w:hint="eastAsia" w:eastAsia="宋体"/>
          <w:sz w:val="24"/>
          <w:szCs w:val="24"/>
          <w:lang w:eastAsia="zh-CN"/>
        </w:rPr>
      </w:pPr>
      <w:r>
        <w:rPr>
          <w:rFonts w:hint="eastAsia"/>
          <w:sz w:val="24"/>
          <w:szCs w:val="24"/>
          <w:lang w:eastAsia="zh-CN"/>
        </w:rPr>
        <w:t>注：后附管理机构人员证书资料等。</w:t>
      </w:r>
    </w:p>
    <w:p>
      <w:pPr>
        <w:bidi w:val="0"/>
        <w:spacing w:line="360" w:lineRule="auto"/>
        <w:ind w:firstLine="3360" w:firstLineChars="1400"/>
        <w:rPr>
          <w:sz w:val="24"/>
          <w:szCs w:val="24"/>
        </w:rPr>
      </w:pPr>
    </w:p>
    <w:p>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pPr>
        <w:bidi w:val="0"/>
        <w:spacing w:line="360" w:lineRule="auto"/>
        <w:ind w:firstLine="3360" w:firstLineChars="1400"/>
        <w:rPr>
          <w:sz w:val="24"/>
          <w:szCs w:val="24"/>
        </w:r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pStyle w:val="5"/>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spacing w:before="156" w:beforeLines="50" w:after="156" w:afterLines="50" w:line="360" w:lineRule="auto"/>
        <w:rPr>
          <w:rFonts w:hint="eastAsia" w:ascii="宋体" w:hAnsi="宋体" w:eastAsia="宋体" w:cs="宋体"/>
          <w:sz w:val="24"/>
          <w:szCs w:val="24"/>
        </w:rPr>
      </w:pPr>
      <w:r>
        <w:rPr>
          <w:b/>
          <w:sz w:val="24"/>
        </w:rPr>
        <w:t>（二）主要人员简历表</w:t>
      </w:r>
    </w:p>
    <w:p>
      <w:pPr>
        <w:spacing w:before="312" w:beforeLines="100" w:after="156" w:afterLines="50" w:line="360" w:lineRule="auto"/>
        <w:jc w:val="left"/>
        <w:rPr>
          <w:rFonts w:hint="eastAsia" w:ascii="宋体" w:hAnsi="宋体" w:eastAsia="宋体" w:cs="宋体"/>
          <w:sz w:val="28"/>
          <w:szCs w:val="28"/>
        </w:rPr>
      </w:pPr>
      <w:r>
        <w:rPr>
          <w:rFonts w:hint="eastAsia" w:ascii="宋体" w:hAnsi="宋体" w:eastAsia="宋体" w:cs="宋体"/>
          <w:sz w:val="28"/>
          <w:szCs w:val="36"/>
          <w:lang w:bidi="ar"/>
        </w:rPr>
        <w:t>附1：项目经理简历表</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项目经理应附建造师注册证书、安全生产考核合格证书、身份证、社保证明材料扫描件，管理过的项目业绩须附合同协议书或中标通知书。类似项目限于以项目经理身份参与的项目。</w:t>
      </w:r>
    </w:p>
    <w:tbl>
      <w:tblPr>
        <w:tblStyle w:val="19"/>
        <w:tblpPr w:leftFromText="180" w:rightFromText="180" w:vertAnchor="text" w:horzAnchor="page" w:tblpX="1880" w:tblpY="444"/>
        <w:tblOverlap w:val="never"/>
        <w:tblW w:w="8414" w:type="dxa"/>
        <w:tblInd w:w="0" w:type="dxa"/>
        <w:tblLayout w:type="fixed"/>
        <w:tblCellMar>
          <w:top w:w="0" w:type="dxa"/>
          <w:left w:w="108" w:type="dxa"/>
          <w:bottom w:w="0" w:type="dxa"/>
          <w:right w:w="108" w:type="dxa"/>
        </w:tblCellMar>
      </w:tblPr>
      <w:tblGrid>
        <w:gridCol w:w="1288"/>
        <w:gridCol w:w="817"/>
        <w:gridCol w:w="1124"/>
        <w:gridCol w:w="1262"/>
        <w:gridCol w:w="1822"/>
        <w:gridCol w:w="2101"/>
      </w:tblGrid>
      <w:tr>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姓名</w:t>
            </w: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年龄</w:t>
            </w: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学历</w:t>
            </w: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r>
      <w:tr>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职称</w:t>
            </w: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职务</w:t>
            </w: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拟在本工程任职</w:t>
            </w: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项目经理</w:t>
            </w:r>
          </w:p>
        </w:tc>
      </w:tr>
      <w:tr>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注册建造师执业资格等级</w:t>
            </w: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级</w:t>
            </w: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建造师专业</w:t>
            </w: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r>
      <w:tr>
        <w:tblPrEx>
          <w:tblCellMar>
            <w:top w:w="0" w:type="dxa"/>
            <w:left w:w="108" w:type="dxa"/>
            <w:bottom w:w="0" w:type="dxa"/>
            <w:right w:w="108" w:type="dxa"/>
          </w:tblCellMar>
        </w:tblPrEx>
        <w:trPr>
          <w:trHeight w:val="485"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4"/>
                <w:szCs w:val="21"/>
                <w:lang w:val="zh-CN" w:eastAsia="zh-CN" w:bidi="zh-CN"/>
              </w:rPr>
            </w:pPr>
          </w:p>
        </w:tc>
      </w:tr>
      <w:tr>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毕业学校</w:t>
            </w:r>
          </w:p>
        </w:tc>
        <w:tc>
          <w:tcPr>
            <w:tcW w:w="712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年毕业于</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学校</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专业</w:t>
            </w:r>
          </w:p>
        </w:tc>
      </w:tr>
      <w:tr>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主要工作经历</w:t>
            </w:r>
          </w:p>
        </w:tc>
      </w:tr>
      <w:tr>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时间</w:t>
            </w:r>
          </w:p>
        </w:tc>
        <w:tc>
          <w:tcPr>
            <w:tcW w:w="320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参加过的类似项目名称</w:t>
            </w: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工程概况说明</w:t>
            </w: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发包人及联系电话</w:t>
            </w:r>
          </w:p>
        </w:tc>
      </w:tr>
      <w:tr>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p>
        </w:tc>
      </w:tr>
    </w:tbl>
    <w:p>
      <w:pPr>
        <w:pStyle w:val="3"/>
        <w:spacing w:before="173" w:line="374" w:lineRule="auto"/>
        <w:ind w:left="700" w:right="6986"/>
        <w:rPr>
          <w:rFonts w:hint="eastAsia" w:ascii="黑体" w:hAnsi="宋体" w:eastAsia="黑体"/>
          <w:sz w:val="21"/>
          <w:szCs w:val="24"/>
          <w:lang w:bidi="ar"/>
        </w:rPr>
      </w:pPr>
    </w:p>
    <w:p>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pPr>
        <w:bidi w:val="0"/>
        <w:spacing w:line="360" w:lineRule="auto"/>
        <w:ind w:firstLine="3360" w:firstLineChars="1400"/>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bidi w:val="0"/>
        <w:jc w:val="both"/>
        <w:rPr>
          <w:rFonts w:hint="default"/>
          <w:sz w:val="28"/>
          <w:szCs w:val="28"/>
          <w:lang w:val="en-US" w:eastAsia="zh-CN"/>
        </w:rPr>
      </w:pPr>
      <w:r>
        <w:rPr>
          <w:rFonts w:hint="eastAsia"/>
          <w:sz w:val="28"/>
          <w:szCs w:val="28"/>
          <w:lang w:val="en-US" w:eastAsia="zh-CN"/>
        </w:rPr>
        <w:t>附件2：</w:t>
      </w:r>
    </w:p>
    <w:p>
      <w:pPr>
        <w:bidi w:val="0"/>
        <w:jc w:val="center"/>
        <w:rPr>
          <w:rFonts w:hint="eastAsia"/>
          <w:sz w:val="28"/>
          <w:szCs w:val="28"/>
          <w:lang w:val="en-US" w:eastAsia="zh-CN"/>
        </w:rPr>
      </w:pPr>
      <w:r>
        <w:rPr>
          <w:rFonts w:hint="eastAsia"/>
          <w:sz w:val="28"/>
          <w:szCs w:val="28"/>
          <w:lang w:val="en-US" w:eastAsia="zh-CN"/>
        </w:rPr>
        <w:t>项目经理无在建承诺书</w:t>
      </w:r>
    </w:p>
    <w:p>
      <w:pPr>
        <w:bidi w:val="0"/>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u w:val="single"/>
          <w:lang w:val="en-US" w:eastAsia="zh-CN"/>
        </w:rPr>
        <w:t xml:space="preserve">（采购人名称）   </w:t>
      </w:r>
      <w:r>
        <w:rPr>
          <w:rFonts w:hint="eastAsia"/>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我方在此声明，我方拟派往</w:t>
      </w:r>
      <w:r>
        <w:rPr>
          <w:rFonts w:hint="eastAsia"/>
          <w:sz w:val="24"/>
          <w:szCs w:val="24"/>
          <w:u w:val="single"/>
          <w:lang w:val="en-US" w:eastAsia="zh-CN"/>
        </w:rPr>
        <w:t>（项目名称）</w:t>
      </w:r>
      <w:r>
        <w:rPr>
          <w:rFonts w:hint="eastAsia"/>
          <w:sz w:val="24"/>
          <w:szCs w:val="24"/>
          <w:lang w:val="en-US" w:eastAsia="zh-CN"/>
        </w:rPr>
        <w:t>（以下简称“本工程”）的项目经理</w:t>
      </w:r>
      <w:r>
        <w:rPr>
          <w:rFonts w:hint="eastAsia"/>
          <w:sz w:val="24"/>
          <w:szCs w:val="24"/>
          <w:u w:val="single"/>
          <w:lang w:val="en-US" w:eastAsia="zh-CN"/>
        </w:rPr>
        <w:t>（项目经理姓名）</w:t>
      </w:r>
      <w:r>
        <w:rPr>
          <w:rFonts w:hint="eastAsia"/>
          <w:sz w:val="24"/>
          <w:szCs w:val="24"/>
          <w:lang w:val="en-US" w:eastAsia="zh-CN"/>
        </w:rPr>
        <w:t>现阶段没有担任任何在施建设工程项目的项目经理。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特此承诺！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 xml:space="preserve">供应商（盖章）： </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法定代表人（签字或盖章）：</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lang w:val="en-US" w:eastAsia="zh-CN"/>
        </w:rPr>
      </w:pPr>
      <w:r>
        <w:rPr>
          <w:rFonts w:hint="eastAsia"/>
          <w:sz w:val="24"/>
          <w:szCs w:val="24"/>
          <w:lang w:val="en-US" w:eastAsia="zh-CN"/>
        </w:rPr>
        <w:t>日期：</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sectPr>
          <w:pgSz w:w="11906" w:h="16838"/>
          <w:pgMar w:top="1440" w:right="1080" w:bottom="1440" w:left="1080" w:header="851" w:footer="992" w:gutter="0"/>
          <w:pgNumType w:fmt="decimal"/>
          <w:cols w:space="425" w:num="1"/>
          <w:docGrid w:type="lines" w:linePitch="312" w:charSpace="0"/>
        </w:sectPr>
      </w:pPr>
    </w:p>
    <w:p>
      <w:pPr>
        <w:pStyle w:val="5"/>
        <w:numPr>
          <w:ilvl w:val="0"/>
          <w:numId w:val="3"/>
        </w:numPr>
        <w:bidi w:val="0"/>
        <w:rPr>
          <w:rFonts w:hint="eastAsia"/>
          <w:lang w:val="en-US" w:eastAsia="zh-CN"/>
        </w:rPr>
      </w:pPr>
      <w:r>
        <w:rPr>
          <w:rFonts w:hint="eastAsia"/>
          <w:lang w:val="en-US" w:eastAsia="zh-CN"/>
        </w:rPr>
        <w:t>资格审查资料</w:t>
      </w:r>
    </w:p>
    <w:p>
      <w:pPr>
        <w:widowControl w:val="0"/>
        <w:numPr>
          <w:ilvl w:val="0"/>
          <w:numId w:val="0"/>
        </w:numPr>
        <w:autoSpaceDE w:val="0"/>
        <w:autoSpaceDN w:val="0"/>
        <w:spacing w:before="0" w:after="0" w:line="240" w:lineRule="auto"/>
        <w:ind w:right="0" w:rightChars="0"/>
        <w:jc w:val="left"/>
        <w:rPr>
          <w:rFonts w:hint="eastAsia"/>
          <w:lang w:val="en-US" w:eastAsia="zh-CN"/>
        </w:rPr>
      </w:pPr>
    </w:p>
    <w:p>
      <w:pPr>
        <w:bidi w:val="0"/>
        <w:rPr>
          <w:b/>
          <w:bCs/>
          <w:sz w:val="24"/>
          <w:szCs w:val="24"/>
        </w:rPr>
      </w:pPr>
      <w:r>
        <w:rPr>
          <w:b/>
          <w:bCs/>
          <w:sz w:val="24"/>
          <w:szCs w:val="24"/>
        </w:rPr>
        <w:t>（一）供应商基本情况</w:t>
      </w:r>
    </w:p>
    <w:tbl>
      <w:tblPr>
        <w:tblStyle w:val="19"/>
        <w:tblW w:w="0" w:type="auto"/>
        <w:tblInd w:w="7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849"/>
        <w:gridCol w:w="1068"/>
        <w:gridCol w:w="1413"/>
        <w:gridCol w:w="349"/>
        <w:gridCol w:w="1210"/>
        <w:gridCol w:w="556"/>
        <w:gridCol w:w="964"/>
        <w:gridCol w:w="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739" w:type="dxa"/>
            <w:tcBorders>
              <w:bottom w:val="single" w:color="000000" w:sz="6" w:space="0"/>
              <w:right w:val="single" w:color="000000" w:sz="6" w:space="0"/>
            </w:tcBorders>
            <w:noWrap w:val="0"/>
            <w:vAlign w:val="top"/>
          </w:tcPr>
          <w:p>
            <w:pPr>
              <w:pStyle w:val="40"/>
              <w:rPr>
                <w:b/>
                <w:sz w:val="21"/>
              </w:rPr>
            </w:pPr>
          </w:p>
          <w:p>
            <w:pPr>
              <w:pStyle w:val="40"/>
              <w:ind w:left="127" w:right="119"/>
              <w:jc w:val="center"/>
              <w:rPr>
                <w:sz w:val="24"/>
              </w:rPr>
            </w:pPr>
            <w:r>
              <w:rPr>
                <w:sz w:val="24"/>
              </w:rPr>
              <w:t>供应商名称</w:t>
            </w:r>
          </w:p>
        </w:tc>
        <w:tc>
          <w:tcPr>
            <w:tcW w:w="6531" w:type="dxa"/>
            <w:gridSpan w:val="8"/>
            <w:tcBorders>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127" w:right="119"/>
              <w:jc w:val="center"/>
              <w:rPr>
                <w:sz w:val="24"/>
              </w:rPr>
            </w:pPr>
            <w:r>
              <w:rPr>
                <w:sz w:val="24"/>
              </w:rPr>
              <w:t>注册地址</w:t>
            </w:r>
          </w:p>
        </w:tc>
        <w:tc>
          <w:tcPr>
            <w:tcW w:w="3679" w:type="dxa"/>
            <w:gridSpan w:val="4"/>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9"/>
              <w:jc w:val="center"/>
              <w:rPr>
                <w:sz w:val="24"/>
              </w:rPr>
            </w:pPr>
            <w:r>
              <w:rPr>
                <w:sz w:val="24"/>
              </w:rPr>
              <w:t>邮政编码</w:t>
            </w:r>
          </w:p>
        </w:tc>
        <w:tc>
          <w:tcPr>
            <w:tcW w:w="1642" w:type="dxa"/>
            <w:gridSpan w:val="3"/>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restart"/>
            <w:tcBorders>
              <w:top w:val="single" w:color="000000" w:sz="6" w:space="0"/>
              <w:bottom w:val="single" w:color="000000" w:sz="6" w:space="0"/>
              <w:right w:val="single" w:color="000000" w:sz="6" w:space="0"/>
            </w:tcBorders>
            <w:noWrap w:val="0"/>
            <w:vAlign w:val="top"/>
          </w:tcPr>
          <w:p>
            <w:pPr>
              <w:pStyle w:val="40"/>
              <w:rPr>
                <w:b/>
                <w:sz w:val="24"/>
              </w:rPr>
            </w:pPr>
          </w:p>
          <w:p>
            <w:pPr>
              <w:pStyle w:val="40"/>
              <w:spacing w:before="8"/>
              <w:rPr>
                <w:b/>
                <w:sz w:val="26"/>
              </w:rPr>
            </w:pPr>
          </w:p>
          <w:p>
            <w:pPr>
              <w:pStyle w:val="40"/>
              <w:ind w:left="387"/>
              <w:rPr>
                <w:sz w:val="24"/>
              </w:rPr>
            </w:pPr>
            <w:r>
              <w:rPr>
                <w:sz w:val="24"/>
              </w:rPr>
              <w:t>联系方式</w:t>
            </w:r>
          </w:p>
        </w:tc>
        <w:tc>
          <w:tcPr>
            <w:tcW w:w="849"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9"/>
              <w:jc w:val="center"/>
              <w:rPr>
                <w:sz w:val="24"/>
              </w:rPr>
            </w:pPr>
            <w:r>
              <w:rPr>
                <w:sz w:val="24"/>
              </w:rPr>
              <w:t>联系人</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tabs>
                <w:tab w:val="left" w:pos="489"/>
              </w:tabs>
              <w:ind w:left="9"/>
              <w:jc w:val="center"/>
              <w:rPr>
                <w:sz w:val="24"/>
              </w:rPr>
            </w:pPr>
            <w:r>
              <w:rPr>
                <w:sz w:val="24"/>
              </w:rPr>
              <w:t>电</w:t>
            </w:r>
            <w:r>
              <w:rPr>
                <w:sz w:val="24"/>
              </w:rPr>
              <w:tab/>
            </w:r>
            <w:r>
              <w:rPr>
                <w:sz w:val="24"/>
              </w:rPr>
              <w:t>话</w:t>
            </w:r>
          </w:p>
        </w:tc>
        <w:tc>
          <w:tcPr>
            <w:tcW w:w="1642" w:type="dxa"/>
            <w:gridSpan w:val="3"/>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continue"/>
            <w:tcBorders>
              <w:top w:val="nil"/>
              <w:bottom w:val="single" w:color="000000" w:sz="6" w:space="0"/>
              <w:right w:val="single" w:color="000000" w:sz="6" w:space="0"/>
            </w:tcBorders>
            <w:noWrap w:val="0"/>
            <w:vAlign w:val="top"/>
          </w:tcPr>
          <w:p>
            <w:pPr>
              <w:rPr>
                <w:sz w:val="2"/>
                <w:szCs w:val="2"/>
              </w:rPr>
            </w:pPr>
          </w:p>
        </w:tc>
        <w:tc>
          <w:tcPr>
            <w:tcW w:w="849"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tabs>
                <w:tab w:val="left" w:pos="489"/>
              </w:tabs>
              <w:ind w:left="9"/>
              <w:jc w:val="center"/>
              <w:rPr>
                <w:sz w:val="24"/>
              </w:rPr>
            </w:pPr>
            <w:r>
              <w:rPr>
                <w:sz w:val="24"/>
              </w:rPr>
              <w:t>传</w:t>
            </w:r>
            <w:r>
              <w:rPr>
                <w:sz w:val="24"/>
              </w:rPr>
              <w:tab/>
            </w:r>
            <w:r>
              <w:rPr>
                <w:sz w:val="24"/>
              </w:rPr>
              <w:t>真</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9"/>
              <w:jc w:val="center"/>
              <w:rPr>
                <w:sz w:val="24"/>
              </w:rPr>
            </w:pPr>
            <w:r>
              <w:rPr>
                <w:sz w:val="24"/>
              </w:rPr>
              <w:t>电子邮件</w:t>
            </w:r>
          </w:p>
        </w:tc>
        <w:tc>
          <w:tcPr>
            <w:tcW w:w="1642" w:type="dxa"/>
            <w:gridSpan w:val="3"/>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127" w:right="119"/>
              <w:jc w:val="center"/>
              <w:rPr>
                <w:sz w:val="24"/>
              </w:rPr>
            </w:pPr>
            <w:r>
              <w:rPr>
                <w:sz w:val="24"/>
              </w:rPr>
              <w:t>法定代表人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3"/>
              <w:rPr>
                <w:b/>
                <w:sz w:val="21"/>
              </w:rPr>
            </w:pPr>
          </w:p>
          <w:p>
            <w:pPr>
              <w:pStyle w:val="40"/>
              <w:spacing w:before="1"/>
              <w:ind w:left="127" w:right="119"/>
              <w:jc w:val="center"/>
              <w:rPr>
                <w:sz w:val="24"/>
              </w:rPr>
            </w:pPr>
            <w:r>
              <w:rPr>
                <w:sz w:val="24"/>
              </w:rPr>
              <w:t>技术负责人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spacing w:before="1"/>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spacing w:before="1"/>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pPr>
              <w:pStyle w:val="40"/>
              <w:spacing w:before="3"/>
              <w:rPr>
                <w:b/>
                <w:sz w:val="21"/>
              </w:rPr>
            </w:pPr>
          </w:p>
          <w:p>
            <w:pPr>
              <w:pStyle w:val="40"/>
              <w:spacing w:before="1"/>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127" w:right="119"/>
              <w:jc w:val="center"/>
              <w:rPr>
                <w:sz w:val="24"/>
              </w:rPr>
            </w:pPr>
            <w:r>
              <w:rPr>
                <w:sz w:val="24"/>
              </w:rPr>
              <w:t>成立时间</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4614" w:type="dxa"/>
            <w:gridSpan w:val="6"/>
            <w:tcBorders>
              <w:top w:val="single" w:color="000000" w:sz="6" w:space="0"/>
              <w:left w:val="single" w:color="000000" w:sz="6" w:space="0"/>
              <w:bottom w:val="single" w:color="000000" w:sz="6" w:space="0"/>
            </w:tcBorders>
            <w:noWrap w:val="0"/>
            <w:vAlign w:val="top"/>
          </w:tcPr>
          <w:p>
            <w:pPr>
              <w:pStyle w:val="40"/>
              <w:spacing w:before="4"/>
              <w:rPr>
                <w:b/>
                <w:sz w:val="21"/>
              </w:rPr>
            </w:pPr>
          </w:p>
          <w:p>
            <w:pPr>
              <w:pStyle w:val="40"/>
              <w:ind w:left="1636"/>
              <w:rPr>
                <w:sz w:val="24"/>
              </w:rPr>
            </w:pPr>
            <w:r>
              <w:rPr>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127" w:right="119"/>
              <w:jc w:val="center"/>
              <w:rPr>
                <w:sz w:val="24"/>
              </w:rPr>
            </w:pPr>
            <w:r>
              <w:rPr>
                <w:sz w:val="24"/>
              </w:rPr>
              <w:t>企业资质等级</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40"/>
              <w:rPr>
                <w:b/>
                <w:sz w:val="24"/>
              </w:rPr>
            </w:pPr>
          </w:p>
          <w:p>
            <w:pPr>
              <w:pStyle w:val="40"/>
              <w:rPr>
                <w:b/>
                <w:sz w:val="24"/>
              </w:rPr>
            </w:pPr>
          </w:p>
          <w:p>
            <w:pPr>
              <w:pStyle w:val="40"/>
              <w:rPr>
                <w:b/>
                <w:sz w:val="24"/>
              </w:rPr>
            </w:pPr>
          </w:p>
          <w:p>
            <w:pPr>
              <w:pStyle w:val="40"/>
              <w:rPr>
                <w:b/>
                <w:sz w:val="24"/>
              </w:rPr>
            </w:pPr>
          </w:p>
          <w:p>
            <w:pPr>
              <w:pStyle w:val="40"/>
              <w:rPr>
                <w:b/>
                <w:sz w:val="24"/>
              </w:rPr>
            </w:pPr>
          </w:p>
          <w:p>
            <w:pPr>
              <w:pStyle w:val="40"/>
              <w:spacing w:before="9"/>
              <w:rPr>
                <w:b/>
                <w:sz w:val="27"/>
              </w:rPr>
            </w:pPr>
          </w:p>
          <w:p>
            <w:pPr>
              <w:pStyle w:val="40"/>
              <w:spacing w:before="1"/>
              <w:ind w:left="463"/>
              <w:rPr>
                <w:sz w:val="24"/>
              </w:rPr>
            </w:pPr>
            <w:r>
              <w:rPr>
                <w:sz w:val="24"/>
              </w:rPr>
              <w:t>其中</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574"/>
              <w:rPr>
                <w:sz w:val="24"/>
              </w:rPr>
            </w:pPr>
            <w:r>
              <w:rPr>
                <w:sz w:val="24"/>
              </w:rPr>
              <w:t>项目经理</w:t>
            </w:r>
          </w:p>
        </w:tc>
        <w:tc>
          <w:tcPr>
            <w:tcW w:w="1086" w:type="dxa"/>
            <w:gridSpan w:val="2"/>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127" w:right="119"/>
              <w:jc w:val="center"/>
              <w:rPr>
                <w:sz w:val="24"/>
              </w:rPr>
            </w:pPr>
            <w:r>
              <w:rPr>
                <w:sz w:val="24"/>
              </w:rPr>
              <w:t>营业执照号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334"/>
              <w:rPr>
                <w:sz w:val="24"/>
              </w:rPr>
            </w:pPr>
            <w:r>
              <w:rPr>
                <w:sz w:val="24"/>
              </w:rPr>
              <w:t>高级职称人员</w:t>
            </w:r>
          </w:p>
        </w:tc>
        <w:tc>
          <w:tcPr>
            <w:tcW w:w="1086" w:type="dxa"/>
            <w:gridSpan w:val="2"/>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127" w:right="119"/>
              <w:jc w:val="center"/>
              <w:rPr>
                <w:sz w:val="24"/>
              </w:rPr>
            </w:pPr>
            <w:r>
              <w:rPr>
                <w:sz w:val="24"/>
              </w:rPr>
              <w:t>注册资金</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spacing w:before="4"/>
              <w:rPr>
                <w:b/>
                <w:sz w:val="21"/>
              </w:rPr>
            </w:pPr>
          </w:p>
          <w:p>
            <w:pPr>
              <w:pStyle w:val="40"/>
              <w:ind w:left="334"/>
              <w:rPr>
                <w:sz w:val="24"/>
              </w:rPr>
            </w:pPr>
            <w:r>
              <w:rPr>
                <w:sz w:val="24"/>
              </w:rPr>
              <w:t>中级职称人员</w:t>
            </w:r>
          </w:p>
        </w:tc>
        <w:tc>
          <w:tcPr>
            <w:tcW w:w="1086" w:type="dxa"/>
            <w:gridSpan w:val="2"/>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739" w:type="dxa"/>
            <w:tcBorders>
              <w:top w:val="single" w:color="000000" w:sz="6" w:space="0"/>
              <w:bottom w:val="single" w:color="000000" w:sz="6" w:space="0"/>
              <w:right w:val="single" w:color="000000" w:sz="6" w:space="0"/>
            </w:tcBorders>
            <w:noWrap w:val="0"/>
            <w:vAlign w:val="top"/>
          </w:tcPr>
          <w:p>
            <w:pPr>
              <w:pStyle w:val="40"/>
              <w:spacing w:line="480" w:lineRule="exact"/>
              <w:ind w:left="747" w:right="17" w:hanging="720"/>
              <w:rPr>
                <w:sz w:val="24"/>
              </w:rPr>
            </w:pPr>
            <w:r>
              <w:rPr>
                <w:sz w:val="24"/>
              </w:rPr>
              <w:t>基本账户开户银行</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spacing w:before="12"/>
              <w:rPr>
                <w:b/>
                <w:sz w:val="29"/>
              </w:rPr>
            </w:pPr>
          </w:p>
          <w:p>
            <w:pPr>
              <w:pStyle w:val="40"/>
              <w:ind w:left="334"/>
              <w:rPr>
                <w:sz w:val="24"/>
              </w:rPr>
            </w:pPr>
            <w:r>
              <w:rPr>
                <w:sz w:val="24"/>
              </w:rPr>
              <w:t>初级职称人员</w:t>
            </w:r>
          </w:p>
        </w:tc>
        <w:tc>
          <w:tcPr>
            <w:tcW w:w="1086" w:type="dxa"/>
            <w:gridSpan w:val="2"/>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739" w:type="dxa"/>
            <w:tcBorders>
              <w:top w:val="single" w:color="000000" w:sz="6" w:space="0"/>
              <w:bottom w:val="single" w:color="000000" w:sz="6" w:space="0"/>
              <w:right w:val="single" w:color="000000" w:sz="6" w:space="0"/>
            </w:tcBorders>
            <w:noWrap w:val="0"/>
            <w:vAlign w:val="top"/>
          </w:tcPr>
          <w:p>
            <w:pPr>
              <w:pStyle w:val="40"/>
              <w:spacing w:before="11"/>
              <w:rPr>
                <w:b/>
                <w:sz w:val="21"/>
              </w:rPr>
            </w:pPr>
          </w:p>
          <w:p>
            <w:pPr>
              <w:pStyle w:val="40"/>
              <w:ind w:left="127" w:right="119"/>
              <w:jc w:val="center"/>
              <w:rPr>
                <w:sz w:val="24"/>
              </w:rPr>
            </w:pPr>
            <w:r>
              <w:rPr>
                <w:sz w:val="24"/>
              </w:rPr>
              <w:t>基本账户账号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pPr>
              <w:pStyle w:val="40"/>
              <w:spacing w:before="8"/>
              <w:rPr>
                <w:b/>
                <w:sz w:val="25"/>
              </w:rPr>
            </w:pPr>
          </w:p>
          <w:p>
            <w:pPr>
              <w:pStyle w:val="40"/>
              <w:ind w:left="794" w:right="786"/>
              <w:jc w:val="center"/>
              <w:rPr>
                <w:sz w:val="24"/>
              </w:rPr>
            </w:pPr>
            <w:r>
              <w:rPr>
                <w:sz w:val="24"/>
              </w:rPr>
              <w:t>技工</w:t>
            </w:r>
          </w:p>
        </w:tc>
        <w:tc>
          <w:tcPr>
            <w:tcW w:w="1086" w:type="dxa"/>
            <w:gridSpan w:val="2"/>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739" w:type="dxa"/>
            <w:tcBorders>
              <w:top w:val="single" w:color="000000" w:sz="6" w:space="0"/>
              <w:bottom w:val="single" w:color="000000" w:sz="6" w:space="0"/>
              <w:right w:val="single" w:color="000000" w:sz="6" w:space="0"/>
            </w:tcBorders>
            <w:noWrap w:val="0"/>
            <w:vAlign w:val="top"/>
          </w:tcPr>
          <w:p>
            <w:pPr>
              <w:pStyle w:val="40"/>
              <w:rPr>
                <w:b/>
                <w:sz w:val="24"/>
              </w:rPr>
            </w:pPr>
          </w:p>
          <w:p>
            <w:pPr>
              <w:pStyle w:val="40"/>
              <w:rPr>
                <w:b/>
                <w:sz w:val="24"/>
              </w:rPr>
            </w:pPr>
          </w:p>
          <w:p>
            <w:pPr>
              <w:pStyle w:val="40"/>
              <w:spacing w:before="2"/>
              <w:rPr>
                <w:b/>
                <w:sz w:val="17"/>
              </w:rPr>
            </w:pPr>
          </w:p>
          <w:p>
            <w:pPr>
              <w:pStyle w:val="40"/>
              <w:ind w:left="127" w:right="119"/>
              <w:jc w:val="center"/>
              <w:rPr>
                <w:sz w:val="24"/>
              </w:rPr>
            </w:pPr>
            <w:r>
              <w:rPr>
                <w:sz w:val="24"/>
              </w:rPr>
              <w:t>经营范围</w:t>
            </w:r>
          </w:p>
        </w:tc>
        <w:tc>
          <w:tcPr>
            <w:tcW w:w="6531" w:type="dxa"/>
            <w:gridSpan w:val="8"/>
            <w:tcBorders>
              <w:top w:val="single" w:color="000000" w:sz="6" w:space="0"/>
              <w:left w:val="single" w:color="000000" w:sz="6" w:space="0"/>
              <w:bottom w:val="single" w:color="000000" w:sz="6" w:space="0"/>
            </w:tcBorders>
            <w:noWrap w:val="0"/>
            <w:vAlign w:val="top"/>
          </w:tcPr>
          <w:p>
            <w:pPr>
              <w:pStyle w:val="4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39" w:type="dxa"/>
            <w:tcBorders>
              <w:top w:val="single" w:color="000000" w:sz="6" w:space="0"/>
              <w:right w:val="single" w:color="000000" w:sz="6" w:space="0"/>
            </w:tcBorders>
            <w:noWrap w:val="0"/>
            <w:vAlign w:val="top"/>
          </w:tcPr>
          <w:p>
            <w:pPr>
              <w:pStyle w:val="40"/>
              <w:spacing w:before="10"/>
              <w:rPr>
                <w:b/>
                <w:sz w:val="21"/>
              </w:rPr>
            </w:pPr>
          </w:p>
          <w:p>
            <w:pPr>
              <w:pStyle w:val="40"/>
              <w:spacing w:before="1"/>
              <w:ind w:left="127" w:right="119"/>
              <w:jc w:val="center"/>
              <w:rPr>
                <w:sz w:val="24"/>
              </w:rPr>
            </w:pPr>
            <w:r>
              <w:rPr>
                <w:sz w:val="24"/>
              </w:rPr>
              <w:t>备注</w:t>
            </w:r>
          </w:p>
        </w:tc>
        <w:tc>
          <w:tcPr>
            <w:tcW w:w="6531" w:type="dxa"/>
            <w:gridSpan w:val="8"/>
            <w:tcBorders>
              <w:top w:val="single" w:color="000000" w:sz="6" w:space="0"/>
              <w:left w:val="single" w:color="000000" w:sz="6" w:space="0"/>
            </w:tcBorders>
            <w:noWrap w:val="0"/>
            <w:vAlign w:val="top"/>
          </w:tcPr>
          <w:p>
            <w:pPr>
              <w:pStyle w:val="40"/>
              <w:rPr>
                <w:rFonts w:ascii="Times New Roman"/>
                <w:sz w:val="24"/>
              </w:rPr>
            </w:pPr>
          </w:p>
        </w:tc>
      </w:tr>
    </w:tbl>
    <w:p>
      <w:pPr>
        <w:bidi w:val="0"/>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bidi w:val="0"/>
        <w:rPr>
          <w:b/>
          <w:bCs/>
          <w:sz w:val="24"/>
          <w:szCs w:val="24"/>
        </w:rPr>
      </w:pPr>
      <w:r>
        <w:rPr>
          <w:b/>
          <w:bCs/>
          <w:sz w:val="24"/>
          <w:szCs w:val="24"/>
        </w:rPr>
        <w:t>（二）近年完成的类似项目情况表</w:t>
      </w:r>
    </w:p>
    <w:tbl>
      <w:tblPr>
        <w:tblStyle w:val="19"/>
        <w:tblW w:w="0" w:type="auto"/>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5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2162" w:type="dxa"/>
            <w:tcBorders>
              <w:bottom w:val="single" w:color="000000" w:sz="6" w:space="0"/>
              <w:right w:val="single" w:color="000000" w:sz="6" w:space="0"/>
            </w:tcBorders>
            <w:noWrap w:val="0"/>
            <w:vAlign w:val="top"/>
          </w:tcPr>
          <w:p>
            <w:pPr>
              <w:pStyle w:val="40"/>
              <w:spacing w:before="173"/>
              <w:ind w:left="460" w:right="449"/>
              <w:jc w:val="center"/>
              <w:rPr>
                <w:sz w:val="24"/>
              </w:rPr>
            </w:pPr>
            <w:r>
              <w:rPr>
                <w:sz w:val="24"/>
              </w:rPr>
              <w:t>序号</w:t>
            </w:r>
          </w:p>
        </w:tc>
        <w:tc>
          <w:tcPr>
            <w:tcW w:w="5823" w:type="dxa"/>
            <w:tcBorders>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项目名称</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项目所在地</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发包人名称</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发包人地址</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发包人电话</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合同价格</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开工日期</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交工日期</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承担的工作</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工程质量</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项目经理</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73"/>
              <w:ind w:left="460" w:right="449"/>
              <w:jc w:val="center"/>
              <w:rPr>
                <w:sz w:val="24"/>
              </w:rPr>
            </w:pPr>
            <w:r>
              <w:rPr>
                <w:sz w:val="24"/>
              </w:rPr>
              <w:t>项目总工</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2162" w:type="dxa"/>
            <w:tcBorders>
              <w:top w:val="single" w:color="000000" w:sz="6" w:space="0"/>
              <w:bottom w:val="single" w:color="000000" w:sz="6" w:space="0"/>
              <w:right w:val="single" w:color="000000" w:sz="6" w:space="0"/>
            </w:tcBorders>
            <w:noWrap w:val="0"/>
            <w:vAlign w:val="top"/>
          </w:tcPr>
          <w:p>
            <w:pPr>
              <w:pStyle w:val="40"/>
              <w:spacing w:before="1" w:line="480" w:lineRule="exact"/>
              <w:ind w:left="960" w:right="106" w:hanging="840"/>
              <w:rPr>
                <w:sz w:val="24"/>
              </w:rPr>
            </w:pPr>
            <w:r>
              <w:rPr>
                <w:sz w:val="24"/>
              </w:rPr>
              <w:t>总监理工程师及电话</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1" w:hRule="atLeast"/>
        </w:trPr>
        <w:tc>
          <w:tcPr>
            <w:tcW w:w="2162" w:type="dxa"/>
            <w:tcBorders>
              <w:top w:val="single" w:color="000000" w:sz="6" w:space="0"/>
              <w:bottom w:val="single" w:color="000000" w:sz="6" w:space="0"/>
              <w:right w:val="single" w:color="000000" w:sz="6" w:space="0"/>
            </w:tcBorders>
            <w:noWrap w:val="0"/>
            <w:vAlign w:val="top"/>
          </w:tcPr>
          <w:p>
            <w:pPr>
              <w:pStyle w:val="40"/>
              <w:rPr>
                <w:b/>
                <w:sz w:val="24"/>
              </w:rPr>
            </w:pPr>
          </w:p>
          <w:p>
            <w:pPr>
              <w:pStyle w:val="40"/>
              <w:spacing w:before="1"/>
              <w:rPr>
                <w:b/>
                <w:sz w:val="32"/>
              </w:rPr>
            </w:pPr>
          </w:p>
          <w:p>
            <w:pPr>
              <w:pStyle w:val="40"/>
              <w:ind w:left="460" w:right="449"/>
              <w:jc w:val="center"/>
              <w:rPr>
                <w:sz w:val="24"/>
              </w:rPr>
            </w:pPr>
            <w:r>
              <w:rPr>
                <w:sz w:val="24"/>
              </w:rPr>
              <w:t>项目描述</w:t>
            </w:r>
          </w:p>
        </w:tc>
        <w:tc>
          <w:tcPr>
            <w:tcW w:w="5823" w:type="dxa"/>
            <w:tcBorders>
              <w:top w:val="single" w:color="000000" w:sz="6" w:space="0"/>
              <w:left w:val="single" w:color="000000" w:sz="6" w:space="0"/>
              <w:bottom w:val="single" w:color="000000" w:sz="6" w:space="0"/>
            </w:tcBorders>
            <w:noWrap w:val="0"/>
            <w:vAlign w:val="top"/>
          </w:tcPr>
          <w:p>
            <w:pPr>
              <w:pStyle w:val="4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2162" w:type="dxa"/>
            <w:tcBorders>
              <w:top w:val="single" w:color="000000" w:sz="6" w:space="0"/>
              <w:right w:val="single" w:color="000000" w:sz="6" w:space="0"/>
            </w:tcBorders>
            <w:noWrap w:val="0"/>
            <w:vAlign w:val="top"/>
          </w:tcPr>
          <w:p>
            <w:pPr>
              <w:pStyle w:val="40"/>
              <w:rPr>
                <w:b/>
                <w:sz w:val="18"/>
              </w:rPr>
            </w:pPr>
          </w:p>
          <w:p>
            <w:pPr>
              <w:pStyle w:val="40"/>
              <w:spacing w:before="1"/>
              <w:ind w:left="460" w:right="449"/>
              <w:jc w:val="center"/>
              <w:rPr>
                <w:sz w:val="24"/>
              </w:rPr>
            </w:pPr>
            <w:r>
              <w:rPr>
                <w:sz w:val="24"/>
              </w:rPr>
              <w:t>备注</w:t>
            </w:r>
          </w:p>
        </w:tc>
        <w:tc>
          <w:tcPr>
            <w:tcW w:w="5823" w:type="dxa"/>
            <w:tcBorders>
              <w:top w:val="single" w:color="000000" w:sz="6" w:space="0"/>
              <w:left w:val="single" w:color="000000" w:sz="6" w:space="0"/>
            </w:tcBorders>
            <w:noWrap w:val="0"/>
            <w:vAlign w:val="top"/>
          </w:tcPr>
          <w:p>
            <w:pPr>
              <w:pStyle w:val="40"/>
              <w:rPr>
                <w:rFonts w:ascii="Times New Roman"/>
                <w:sz w:val="22"/>
              </w:rPr>
            </w:pPr>
          </w:p>
        </w:tc>
      </w:tr>
    </w:tbl>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numPr>
          <w:ilvl w:val="0"/>
          <w:numId w:val="0"/>
        </w:numPr>
        <w:bidi w:val="0"/>
        <w:ind w:right="0" w:rightChars="0"/>
        <w:rPr>
          <w:b/>
          <w:bCs/>
          <w:sz w:val="24"/>
          <w:szCs w:val="24"/>
        </w:rPr>
      </w:pPr>
      <w:r>
        <w:rPr>
          <w:rFonts w:hint="eastAsia"/>
          <w:b/>
          <w:bCs/>
          <w:sz w:val="24"/>
          <w:szCs w:val="24"/>
          <w:lang w:eastAsia="zh-CN"/>
        </w:rPr>
        <w:t>（三）信用查询结果</w:t>
      </w:r>
    </w:p>
    <w:p>
      <w:pPr>
        <w:bidi w:val="0"/>
      </w:pPr>
    </w:p>
    <w:p>
      <w:pPr>
        <w:bidi w:val="0"/>
      </w:pPr>
    </w:p>
    <w:p>
      <w:pPr>
        <w:bidi w:val="0"/>
      </w:pPr>
    </w:p>
    <w:p>
      <w:pPr>
        <w:bidi w:val="0"/>
      </w:pPr>
    </w:p>
    <w:p>
      <w:pPr>
        <w:bidi w:val="0"/>
      </w:pPr>
    </w:p>
    <w:p>
      <w:pPr>
        <w:bidi w:val="0"/>
      </w:pPr>
    </w:p>
    <w:p>
      <w:pPr>
        <w:pStyle w:val="2"/>
      </w:pPr>
    </w:p>
    <w:p/>
    <w:p>
      <w:pPr>
        <w:pStyle w:val="2"/>
      </w:pPr>
    </w:p>
    <w:p/>
    <w:p>
      <w:pPr>
        <w:pStyle w:val="2"/>
      </w:pPr>
    </w:p>
    <w:p/>
    <w:p>
      <w:pPr>
        <w:pStyle w:val="2"/>
      </w:pPr>
    </w:p>
    <w:p/>
    <w:p>
      <w:pPr>
        <w:pStyle w:val="2"/>
      </w:pPr>
    </w:p>
    <w:p/>
    <w:p>
      <w:pPr>
        <w:numPr>
          <w:ilvl w:val="0"/>
          <w:numId w:val="0"/>
        </w:numPr>
        <w:bidi w:val="0"/>
        <w:ind w:right="0" w:rightChars="0"/>
        <w:rPr>
          <w:rFonts w:hint="eastAsia"/>
          <w:b/>
          <w:bCs/>
          <w:sz w:val="24"/>
          <w:szCs w:val="24"/>
          <w:lang w:eastAsia="zh-CN"/>
        </w:rPr>
      </w:pPr>
      <w:r>
        <w:rPr>
          <w:rFonts w:hint="eastAsia"/>
          <w:b/>
          <w:bCs/>
          <w:sz w:val="24"/>
          <w:szCs w:val="24"/>
          <w:lang w:eastAsia="zh-CN"/>
        </w:rPr>
        <w:t>（四）</w:t>
      </w:r>
      <w:r>
        <w:rPr>
          <w:rFonts w:hint="eastAsia"/>
          <w:b/>
          <w:bCs/>
          <w:sz w:val="24"/>
          <w:szCs w:val="24"/>
          <w:lang w:val="en-US" w:eastAsia="zh-CN"/>
        </w:rPr>
        <w:t>国家企业信用信息公示系统查询结果</w:t>
      </w:r>
    </w:p>
    <w:p>
      <w:pPr>
        <w:numPr>
          <w:ilvl w:val="0"/>
          <w:numId w:val="0"/>
        </w:numPr>
        <w:bidi w:val="0"/>
        <w:ind w:right="0" w:rightChars="0"/>
        <w:rPr>
          <w:rFonts w:hint="eastAsia"/>
          <w:b/>
          <w:bCs/>
          <w:sz w:val="24"/>
          <w:szCs w:val="24"/>
          <w:lang w:eastAsia="zh-CN"/>
        </w:rPr>
      </w:pPr>
    </w:p>
    <w:p>
      <w:pPr>
        <w:pStyle w:val="2"/>
      </w:pPr>
    </w:p>
    <w:p>
      <w:pPr>
        <w:bidi w:val="0"/>
      </w:pPr>
    </w:p>
    <w:p/>
    <w:p>
      <w:pPr>
        <w:pStyle w:val="2"/>
      </w:pPr>
    </w:p>
    <w:p/>
    <w:p>
      <w:pPr>
        <w:pStyle w:val="2"/>
        <w:sectPr>
          <w:pgSz w:w="11906" w:h="16838"/>
          <w:pgMar w:top="1440" w:right="1080" w:bottom="1440" w:left="1080" w:header="851" w:footer="992" w:gutter="0"/>
          <w:pgNumType w:fmt="decimal"/>
          <w:cols w:space="425" w:num="1"/>
          <w:docGrid w:type="lines" w:linePitch="312" w:charSpace="0"/>
        </w:sectPr>
      </w:pPr>
    </w:p>
    <w:p>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七、已标价工程量清单</w:t>
      </w:r>
    </w:p>
    <w:p>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八、优惠及服务承诺</w:t>
      </w:r>
    </w:p>
    <w:p>
      <w:pPr>
        <w:pStyle w:val="5"/>
        <w:bidi w:val="0"/>
        <w:rPr>
          <w:rFonts w:hint="eastAsia"/>
          <w:lang w:eastAsia="zh-CN"/>
        </w:rPr>
      </w:pPr>
      <w:r>
        <w:rPr>
          <w:rFonts w:hint="eastAsia"/>
          <w:lang w:eastAsia="zh-CN"/>
        </w:rPr>
        <w:t>九、其他资料</w:t>
      </w:r>
    </w:p>
    <w:p>
      <w:pPr>
        <w:spacing w:line="360" w:lineRule="auto"/>
        <w:outlineLvl w:val="0"/>
        <w:rPr>
          <w:rFonts w:hint="eastAsia" w:ascii="宋体" w:hAnsi="宋体" w:eastAsia="宋体" w:cs="宋体"/>
          <w:b/>
          <w:bCs/>
          <w:snapToGrid w:val="0"/>
          <w:kern w:val="0"/>
          <w:sz w:val="24"/>
          <w:szCs w:val="24"/>
        </w:rPr>
      </w:pPr>
      <w:bookmarkStart w:id="36" w:name="_Toc479337952"/>
      <w:bookmarkStart w:id="37" w:name="_Toc9759"/>
      <w:bookmarkStart w:id="38" w:name="_Toc500868267"/>
      <w:r>
        <w:rPr>
          <w:rFonts w:hint="eastAsia" w:ascii="宋体" w:hAnsi="宋体" w:eastAsia="宋体" w:cs="宋体"/>
          <w:snapToGrid w:val="0"/>
          <w:kern w:val="0"/>
          <w:sz w:val="24"/>
          <w:szCs w:val="24"/>
        </w:rPr>
        <w:t>附件1：</w:t>
      </w:r>
      <w:bookmarkEnd w:id="36"/>
      <w:bookmarkEnd w:id="37"/>
      <w:bookmarkEnd w:id="38"/>
    </w:p>
    <w:p>
      <w:pPr>
        <w:spacing w:line="360" w:lineRule="auto"/>
        <w:jc w:val="center"/>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参加政府采购活动前三年内在经营活动中没有重大违法记录的书面声明</w:t>
      </w:r>
    </w:p>
    <w:p>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（采购人名称） </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我单位</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在参加本次采购活动前三年内（2018年1月1日以来），在经营活动中没有重大违法记录的书面声明，即在经营活动中没有因违法经营受到刑事处罚或者责令停产、停业、吊销许可证或者执照、较大数额罚款等行政处罚，或者投标资格被取消；</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若采购单位在本项目采购过程中发现我单位近三年内在政府采购活动中有重大违法记录，我单位将无条件地退出本项目的磋商竞争，并承担因此引起的一切后果及法律责任。</w:t>
      </w:r>
    </w:p>
    <w:p>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供应商名称（企业公章）：</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供应商法定代表人（签字或盖章）：</w:t>
      </w:r>
    </w:p>
    <w:p>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日期：     年   月   日</w:t>
      </w:r>
    </w:p>
    <w:p>
      <w:pPr>
        <w:spacing w:line="360" w:lineRule="auto"/>
        <w:rPr>
          <w:rFonts w:hint="eastAsia" w:ascii="宋体" w:hAnsi="宋体" w:eastAsia="宋体" w:cs="宋体"/>
          <w:snapToGrid w:val="0"/>
          <w:kern w:val="0"/>
          <w:sz w:val="24"/>
          <w:szCs w:val="24"/>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pStyle w:val="35"/>
        <w:spacing w:line="360" w:lineRule="auto"/>
        <w:rPr>
          <w:rFonts w:hint="eastAsia" w:ascii="宋体" w:hAnsi="宋体" w:cs="宋体"/>
          <w:snapToGrid w:val="0"/>
          <w:color w:val="auto"/>
        </w:rPr>
      </w:pPr>
    </w:p>
    <w:p>
      <w:pPr>
        <w:rPr>
          <w:rFonts w:hint="eastAsia" w:ascii="宋体" w:hAnsi="宋体" w:eastAsia="宋体" w:cs="宋体"/>
          <w:snapToGrid w:val="0"/>
          <w:kern w:val="0"/>
          <w:sz w:val="24"/>
          <w:szCs w:val="24"/>
        </w:rPr>
      </w:pPr>
      <w:bookmarkStart w:id="39" w:name="_Toc26004"/>
      <w:r>
        <w:rPr>
          <w:rFonts w:hint="eastAsia" w:ascii="宋体" w:hAnsi="宋体" w:eastAsia="宋体" w:cs="宋体"/>
          <w:snapToGrid w:val="0"/>
          <w:kern w:val="0"/>
          <w:sz w:val="24"/>
          <w:szCs w:val="24"/>
        </w:rPr>
        <w:br w:type="page"/>
      </w:r>
    </w:p>
    <w:p>
      <w:pPr>
        <w:spacing w:line="460" w:lineRule="exact"/>
        <w:jc w:val="both"/>
        <w:outlineLvl w:val="1"/>
        <w:rPr>
          <w:b/>
          <w:sz w:val="28"/>
          <w:szCs w:val="28"/>
        </w:rPr>
      </w:pPr>
      <w:r>
        <w:rPr>
          <w:rFonts w:hint="eastAsia" w:ascii="宋体" w:hAnsi="宋体" w:eastAsia="宋体" w:cs="宋体"/>
          <w:snapToGrid w:val="0"/>
          <w:kern w:val="0"/>
          <w:sz w:val="24"/>
          <w:szCs w:val="24"/>
        </w:rPr>
        <w:t>附件2：</w:t>
      </w:r>
      <w:bookmarkEnd w:id="39"/>
    </w:p>
    <w:p>
      <w:pPr>
        <w:spacing w:line="360" w:lineRule="auto"/>
        <w:jc w:val="center"/>
        <w:rPr>
          <w:rFonts w:hint="eastAsia" w:ascii="宋体" w:hAnsi="宋体" w:cs="宋体"/>
          <w:sz w:val="24"/>
        </w:rPr>
      </w:pPr>
      <w:r>
        <w:rPr>
          <w:rFonts w:hint="eastAsia" w:ascii="宋体" w:hAnsi="宋体" w:cs="宋体"/>
          <w:sz w:val="24"/>
        </w:rPr>
        <w:t xml:space="preserve">中小企业声明函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本公司郑重声明，根据《政府采购促进中小企业发展暂行办法》（财库[2011]181 号）的规定，本公司为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none"/>
        </w:rPr>
        <w:t>（</w:t>
      </w:r>
      <w:r>
        <w:rPr>
          <w:rFonts w:hint="eastAsia" w:ascii="宋体" w:hAnsi="宋体" w:eastAsia="宋体" w:cs="宋体"/>
          <w:sz w:val="24"/>
          <w:szCs w:val="24"/>
        </w:rPr>
        <w:t>请填写：中型、小 型、微型）企业。即，本公司同时满足以下条件：</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1.根据《工业和信息化部、国家统计局、国家发展和改革委员会、 财 政 部 关 于 印 发 中 小 企 业 划 型 标 准 规 定 的 通 知 》 （ 工 信 部 联 企 业 [2011]300 号）规定的划分标准，本公司为</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（请填写：中型、 小型、微型）企业。</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2.本公司参加</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项目采购活动提供本企业制造的货物，由本企业承担工程、提供服务，或者提供其他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 填写：中型、小型、微型）企业制造的货物。本条所称货物不包括使用大型企业注册商标的货物。</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bidi w:val="0"/>
        <w:rPr>
          <w:rFonts w:hint="eastAsia" w:ascii="宋体" w:hAnsi="宋体" w:eastAsia="宋体" w:cs="宋体"/>
          <w:sz w:val="21"/>
          <w:szCs w:val="21"/>
        </w:rPr>
      </w:pPr>
    </w:p>
    <w:p>
      <w:pPr>
        <w:bidi w:val="0"/>
        <w:spacing w:line="480" w:lineRule="auto"/>
        <w:rPr>
          <w:rFonts w:hint="eastAsia" w:ascii="宋体" w:hAnsi="宋体" w:eastAsia="宋体" w:cs="宋体"/>
          <w:sz w:val="24"/>
          <w:szCs w:val="24"/>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pPr>
        <w:spacing w:line="360" w:lineRule="auto"/>
        <w:jc w:val="both"/>
        <w:rPr>
          <w:rFonts w:hint="eastAsia" w:ascii="宋体" w:hAnsi="宋体" w:cs="宋体"/>
          <w:color w:val="auto"/>
          <w:sz w:val="24"/>
          <w:szCs w:val="24"/>
          <w:highlight w:val="none"/>
        </w:rPr>
      </w:pPr>
    </w:p>
    <w:p>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pPr>
        <w:spacing w:line="440" w:lineRule="exact"/>
        <w:ind w:firstLine="4800" w:firstLineChars="2000"/>
        <w:rPr>
          <w:rFonts w:hint="eastAsia" w:ascii="宋体" w:hAnsi="宋体" w:cs="宋体"/>
          <w:sz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bidi w:val="0"/>
        <w:ind w:left="0" w:leftChars="0" w:right="0" w:rightChars="0" w:firstLine="0" w:firstLineChars="0"/>
        <w:jc w:val="center"/>
        <w:rPr>
          <w:rFonts w:hint="eastAsia" w:ascii="宋体" w:hAnsi="宋体" w:eastAsia="宋体" w:cs="宋体"/>
          <w:b/>
          <w:bCs/>
          <w:sz w:val="24"/>
          <w:szCs w:val="24"/>
        </w:rPr>
      </w:pPr>
    </w:p>
    <w:p>
      <w:pPr>
        <w:bidi w:val="0"/>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 号）的规定， 本单位为符合条件的残疾人福利性单位，且本单位参加</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w:t>
      </w:r>
      <w:r>
        <w:rPr>
          <w:rFonts w:hint="eastAsia" w:ascii="宋体" w:hAnsi="宋体" w:eastAsia="宋体" w:cs="宋体"/>
          <w:sz w:val="24"/>
          <w:szCs w:val="24"/>
          <w:u w:val="none"/>
        </w:rPr>
        <w:t>（由本单位承担工程/提供服务），</w:t>
      </w:r>
      <w:r>
        <w:rPr>
          <w:rFonts w:hint="eastAsia" w:ascii="宋体" w:hAnsi="宋体" w:eastAsia="宋体" w:cs="宋体"/>
          <w:sz w:val="24"/>
          <w:szCs w:val="24"/>
        </w:rPr>
        <w:t>或者提供其他残疾人福利性单位制造的货物（不包括使用非残疾人福 利性单位注册商标的货物）。</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pPr>
        <w:spacing w:line="360" w:lineRule="auto"/>
        <w:jc w:val="both"/>
        <w:rPr>
          <w:rFonts w:hint="eastAsia" w:ascii="宋体" w:hAnsi="宋体" w:cs="宋体"/>
          <w:color w:val="auto"/>
          <w:sz w:val="24"/>
          <w:szCs w:val="24"/>
          <w:highlight w:val="none"/>
        </w:rPr>
      </w:pPr>
    </w:p>
    <w:p>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kern w:val="0"/>
          <w:sz w:val="24"/>
          <w:szCs w:val="24"/>
        </w:rPr>
        <w:t>监狱企业、</w:t>
      </w:r>
      <w:r>
        <w:rPr>
          <w:rFonts w:hint="eastAsia" w:ascii="宋体" w:hAnsi="宋体" w:eastAsia="宋体" w:cs="宋体"/>
          <w:sz w:val="24"/>
          <w:szCs w:val="24"/>
        </w:rPr>
        <w:t>残疾人福利性单位</w:t>
      </w:r>
      <w:r>
        <w:rPr>
          <w:rFonts w:hint="eastAsia" w:ascii="宋体" w:hAnsi="宋体" w:eastAsia="宋体" w:cs="宋体"/>
          <w:kern w:val="0"/>
          <w:sz w:val="24"/>
          <w:szCs w:val="24"/>
        </w:rPr>
        <w:t>视同小型、微型企业，需提供监狱企业声明函</w:t>
      </w:r>
      <w:r>
        <w:rPr>
          <w:rFonts w:hint="eastAsia" w:ascii="宋体" w:hAnsi="宋体" w:eastAsia="宋体" w:cs="宋体"/>
          <w:sz w:val="24"/>
          <w:szCs w:val="24"/>
        </w:rPr>
        <w:t>。采购人确定本项目所属行业为</w:t>
      </w:r>
      <w:r>
        <w:rPr>
          <w:rFonts w:hint="eastAsia" w:ascii="宋体" w:hAnsi="宋体" w:eastAsia="宋体" w:cs="宋体"/>
          <w:sz w:val="24"/>
          <w:szCs w:val="24"/>
          <w:lang w:eastAsia="zh-CN"/>
        </w:rPr>
        <w:t>建筑</w:t>
      </w:r>
      <w:r>
        <w:rPr>
          <w:rFonts w:hint="eastAsia" w:ascii="宋体" w:hAnsi="宋体" w:eastAsia="宋体" w:cs="宋体"/>
          <w:sz w:val="24"/>
          <w:szCs w:val="24"/>
        </w:rPr>
        <w:t>业。</w:t>
      </w:r>
    </w:p>
    <w:p>
      <w:pPr>
        <w:pStyle w:val="18"/>
        <w:keepNext w:val="0"/>
        <w:keepLines w:val="0"/>
        <w:pageBreakBefore w:val="0"/>
        <w:widowControl w:val="0"/>
        <w:kinsoku/>
        <w:wordWrap/>
        <w:overflowPunct/>
        <w:topLinePunct w:val="0"/>
        <w:autoSpaceDE w:val="0"/>
        <w:autoSpaceDN w:val="0"/>
        <w:bidi w:val="0"/>
        <w:adjustRightInd/>
        <w:snapToGrid/>
        <w:spacing w:after="0" w:afterLines="0" w:line="44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注：中标、成交供应商为中小企业单位的，采购人或者</w:t>
      </w:r>
      <w:r>
        <w:rPr>
          <w:rFonts w:hint="eastAsia" w:ascii="宋体" w:hAnsi="宋体" w:eastAsia="宋体" w:cs="宋体"/>
          <w:b/>
          <w:bCs/>
          <w:sz w:val="24"/>
          <w:szCs w:val="24"/>
          <w:lang w:eastAsia="zh-CN"/>
        </w:rPr>
        <w:t>代理</w:t>
      </w:r>
      <w:r>
        <w:rPr>
          <w:rFonts w:hint="eastAsia" w:ascii="宋体" w:hAnsi="宋体" w:eastAsia="宋体" w:cs="宋体"/>
          <w:b/>
          <w:bCs/>
          <w:sz w:val="24"/>
          <w:szCs w:val="24"/>
        </w:rPr>
        <w:t>机构将随中标、成交结果同时公告其《中小企业声明函》、《监狱企业声明函》或《残疾人福利性单位声明函</w:t>
      </w:r>
      <w:r>
        <w:rPr>
          <w:rFonts w:hint="eastAsia" w:ascii="宋体" w:hAnsi="宋体" w:eastAsia="宋体" w:cs="宋体"/>
          <w:sz w:val="24"/>
          <w:szCs w:val="24"/>
        </w:rPr>
        <w:t>》</w:t>
      </w:r>
      <w:r>
        <w:rPr>
          <w:rFonts w:hint="eastAsia" w:ascii="宋体" w:hAnsi="宋体" w:eastAsia="宋体" w:cs="宋体"/>
          <w:b/>
          <w:bCs/>
          <w:sz w:val="24"/>
          <w:szCs w:val="24"/>
        </w:rPr>
        <w:t>，接受社会监督。</w:t>
      </w:r>
    </w:p>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支持监狱企业发展</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说明：1、监狱企业参加政府采购活动时，应当提供由省级以上监狱管理 局、戒毒管理局（含新疆生产建设兵团）出具的属于监狱企业的证明文件。 </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在政府采购活动中，监狱企业视同小型、微型企业，享受预留份额、 评审中价格扣除等政府采购促进中小企业发展的政府采购政策。 </w:t>
      </w:r>
    </w:p>
    <w:p>
      <w:pPr>
        <w:ind w:firstLine="440" w:firstLineChars="200"/>
        <w:rPr>
          <w:rFonts w:hint="eastAsia"/>
        </w:rPr>
      </w:pPr>
      <w:r>
        <w:rPr>
          <w:rFonts w:hint="eastAsia"/>
        </w:rPr>
        <w:t>3、如不满足条件，可不提供。</w:t>
      </w:r>
    </w:p>
    <w:p>
      <w:pPr>
        <w:keepNext w:val="0"/>
        <w:keepLines w:val="0"/>
        <w:pageBreakBefore w:val="0"/>
        <w:widowControl w:val="0"/>
        <w:kinsoku/>
        <w:wordWrap/>
        <w:overflowPunct/>
        <w:topLinePunct w:val="0"/>
        <w:autoSpaceDE w:val="0"/>
        <w:autoSpaceDN w:val="0"/>
        <w:bidi w:val="0"/>
        <w:adjustRightInd/>
        <w:snapToGrid/>
        <w:spacing w:after="0" w:line="440" w:lineRule="exact"/>
        <w:ind w:firstLine="643" w:firstLineChars="200"/>
        <w:textAlignment w:val="auto"/>
        <w:rPr>
          <w:rFonts w:hint="eastAsia" w:ascii="宋体" w:hAnsi="宋体" w:eastAsia="宋体" w:cs="宋体"/>
          <w:sz w:val="24"/>
          <w:szCs w:val="24"/>
        </w:rPr>
      </w:pPr>
      <w:r>
        <w:rPr>
          <w:rFonts w:hint="eastAsia"/>
          <w:b/>
          <w:bCs/>
          <w:sz w:val="32"/>
          <w:szCs w:val="32"/>
          <w:lang w:val="en-US" w:eastAsia="zh-CN"/>
        </w:rPr>
        <w:br w:type="page"/>
      </w:r>
    </w:p>
    <w:p>
      <w:pPr>
        <w:jc w:val="center"/>
        <w:rPr>
          <w:rFonts w:hint="eastAsia"/>
          <w:b/>
          <w:bCs/>
          <w:sz w:val="24"/>
          <w:szCs w:val="24"/>
          <w:lang w:eastAsia="zh-CN"/>
        </w:rPr>
      </w:pPr>
    </w:p>
    <w:p>
      <w:pPr>
        <w:pStyle w:val="3"/>
        <w:rPr>
          <w:rFonts w:hint="default"/>
          <w:sz w:val="24"/>
          <w:szCs w:val="24"/>
          <w:lang w:val="en-US" w:eastAsia="zh-CN"/>
        </w:rPr>
      </w:pPr>
      <w:r>
        <w:rPr>
          <w:rFonts w:hint="eastAsia"/>
          <w:sz w:val="24"/>
          <w:szCs w:val="24"/>
          <w:lang w:eastAsia="zh-CN"/>
        </w:rPr>
        <w:t>附件</w:t>
      </w:r>
      <w:r>
        <w:rPr>
          <w:rFonts w:hint="eastAsia"/>
          <w:sz w:val="24"/>
          <w:szCs w:val="24"/>
          <w:lang w:val="en-US" w:eastAsia="zh-CN"/>
        </w:rPr>
        <w:t>3：</w:t>
      </w:r>
    </w:p>
    <w:p>
      <w:pPr>
        <w:jc w:val="center"/>
        <w:rPr>
          <w:rFonts w:hint="eastAsia"/>
          <w:b/>
          <w:bCs/>
          <w:sz w:val="24"/>
          <w:szCs w:val="24"/>
          <w:lang w:eastAsia="zh-CN"/>
        </w:rPr>
      </w:pPr>
      <w:r>
        <w:rPr>
          <w:rFonts w:hint="eastAsia"/>
          <w:b/>
          <w:bCs/>
          <w:sz w:val="24"/>
          <w:szCs w:val="24"/>
          <w:lang w:eastAsia="zh-CN"/>
        </w:rPr>
        <w:t>磋商文件要求的和供应商认为必要的其他资料</w:t>
      </w:r>
    </w:p>
    <w:p>
      <w:pPr>
        <w:rPr>
          <w:rFonts w:hint="eastAsia" w:eastAsia="宋体"/>
          <w:lang w:eastAsia="zh-CN"/>
        </w:rPr>
      </w:pPr>
    </w:p>
    <w:p>
      <w:pPr>
        <w:bidi w:val="0"/>
        <w:rPr>
          <w:rFonts w:hint="eastAsia"/>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19"/>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4FwDzgEAAJg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中瑞建园工程管理有限公司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3733165</wp:posOffset>
              </wp:positionH>
              <wp:positionV relativeFrom="page">
                <wp:posOffset>10093325</wp:posOffset>
              </wp:positionV>
              <wp:extent cx="272415"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93.95pt;margin-top:794.75pt;height:12pt;width:21.45pt;mso-position-horizontal-relative:page;mso-position-vertical-relative:page;z-index:-251654144;mso-width-relative:page;mso-height-relative:page;" filled="f" stroked="f" coordsize="21600,21600" o:gfxdata="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qlgt2wAAAA0BAAAPAAAAAAAAAAEAIAAAACIAAABkcnMvZG93bnJldi54bWxQ&#10;SwECFAAUAAAACACHTuJAbFPKJ7sBAABxAwAADgAAAAAAAAABACAAAAAq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241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0288;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pAwZNQAAAADAQAADwAAAAAAAAABACAAAAAiAAAAZHJzL2Rvd25yZXYueG1sUEsBAhQAFAAA&#10;AAgAh07iQAPP0j66AQAAcQMAAA4AAAAAAAAAAQAgAAAAIwEAAGRycy9lMm9Eb2MueG1sUEsFBgAA&#10;AAAGAAYAWQEAAE8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241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1312;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QMGTUAAAAAwEAAA8AAAAAAAAAAQAgAAAAIgAAAGRycy9kb3ducmV2LnhtbFBLAQIUABQA&#10;AAAIAIdO4kBd29kAuwEAAHEDAAAOAAAAAAAAAAEAIAAAACMBAABkcnMvZTJvRG9jLnhtbFBLBQYA&#10;AAAABgAGAFkBAABQ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auto" w:sz="12" w:space="1"/>
      </w:pBdr>
      <w:jc w:val="right"/>
      <w:rPr>
        <w:rFonts w:hint="default"/>
        <w:u w:val="none"/>
        <w:lang w:val="en-US"/>
      </w:rPr>
    </w:pPr>
    <w:r>
      <w:rPr>
        <w:rFonts w:hint="eastAsia" w:asciiTheme="minorEastAsia" w:hAnsiTheme="minorEastAsia" w:eastAsiaTheme="minorEastAsia" w:cstheme="minorEastAsia"/>
        <w:color w:val="auto"/>
        <w:sz w:val="22"/>
        <w:szCs w:val="22"/>
        <w:u w:val="none"/>
        <w:lang w:val="en-US" w:eastAsia="zh-CN"/>
      </w:rPr>
      <w:t>荥阳市金寨回族乡人民政府2024年金寨乡金寨村标准化厂房建设项目--竞争性磋商文件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cs="宋体"/>
        <w:bCs/>
        <w:w w:val="90"/>
        <w:sz w:val="16"/>
        <w:szCs w:val="16"/>
      </w:rPr>
    </w:pPr>
    <w:r>
      <w:rPr>
        <w:rFonts w:hint="eastAsia" w:ascii="宋体" w:hAnsi="宋体" w:cs="宋体"/>
        <w:bCs/>
        <w:w w:val="90"/>
        <w:sz w:val="16"/>
        <w:szCs w:val="16"/>
        <w:lang w:eastAsia="zh-CN"/>
      </w:rPr>
      <w:t>2017</w:t>
    </w:r>
    <w:r>
      <w:rPr>
        <w:rFonts w:hint="eastAsia" w:ascii="宋体" w:hAnsi="宋体" w:cs="宋体"/>
        <w:bCs/>
        <w:w w:val="90"/>
        <w:sz w:val="16"/>
        <w:szCs w:val="16"/>
      </w:rPr>
      <w:t>年义马市天然气输配工程材料采购</w:t>
    </w:r>
    <w:r>
      <w:rPr>
        <w:rFonts w:hint="eastAsia" w:cs="宋体"/>
        <w:sz w:val="16"/>
        <w:szCs w:val="16"/>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3CEC"/>
    <w:multiLevelType w:val="singleLevel"/>
    <w:tmpl w:val="01753CEC"/>
    <w:lvl w:ilvl="0" w:tentative="0">
      <w:start w:val="2"/>
      <w:numFmt w:val="decimal"/>
      <w:suff w:val="nothing"/>
      <w:lvlText w:val="%1、"/>
      <w:lvlJc w:val="left"/>
    </w:lvl>
  </w:abstractNum>
  <w:abstractNum w:abstractNumId="1">
    <w:nsid w:val="47116E09"/>
    <w:multiLevelType w:val="multilevel"/>
    <w:tmpl w:val="47116E09"/>
    <w:lvl w:ilvl="0" w:tentative="0">
      <w:start w:val="2"/>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2">
    <w:nsid w:val="53E7088D"/>
    <w:multiLevelType w:val="singleLevel"/>
    <w:tmpl w:val="53E7088D"/>
    <w:lvl w:ilvl="0" w:tentative="0">
      <w:start w:val="6"/>
      <w:numFmt w:val="chineseCounting"/>
      <w:suff w:val="nothing"/>
      <w:lvlText w:val="%1、"/>
      <w:lvlJc w:val="left"/>
      <w:rPr>
        <w:rFonts w:hint="eastAsia"/>
      </w:rPr>
    </w:lvl>
  </w:abstractNum>
  <w:abstractNum w:abstractNumId="3">
    <w:nsid w:val="764F3EDB"/>
    <w:multiLevelType w:val="singleLevel"/>
    <w:tmpl w:val="764F3EDB"/>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zg3MGZjMjE2ZjQyZDY1MGVhNmY4OTdhYzA2MjUifQ=="/>
  </w:docVars>
  <w:rsids>
    <w:rsidRoot w:val="00172A27"/>
    <w:rsid w:val="00382DEE"/>
    <w:rsid w:val="00857370"/>
    <w:rsid w:val="009C3893"/>
    <w:rsid w:val="00D80BB1"/>
    <w:rsid w:val="01DA43A9"/>
    <w:rsid w:val="01DC6145"/>
    <w:rsid w:val="02205A09"/>
    <w:rsid w:val="022C284B"/>
    <w:rsid w:val="026B6598"/>
    <w:rsid w:val="02A9344B"/>
    <w:rsid w:val="02B455C5"/>
    <w:rsid w:val="03944336"/>
    <w:rsid w:val="039D5696"/>
    <w:rsid w:val="03DB7124"/>
    <w:rsid w:val="047105FE"/>
    <w:rsid w:val="04BF1BAF"/>
    <w:rsid w:val="04FC2692"/>
    <w:rsid w:val="051849B5"/>
    <w:rsid w:val="052656D4"/>
    <w:rsid w:val="05301DF8"/>
    <w:rsid w:val="053C2CA9"/>
    <w:rsid w:val="057134E7"/>
    <w:rsid w:val="057A073D"/>
    <w:rsid w:val="058E66C8"/>
    <w:rsid w:val="059B3905"/>
    <w:rsid w:val="06263B94"/>
    <w:rsid w:val="06683127"/>
    <w:rsid w:val="066905D3"/>
    <w:rsid w:val="06787EAB"/>
    <w:rsid w:val="067F6FF3"/>
    <w:rsid w:val="06A56049"/>
    <w:rsid w:val="076C0EA9"/>
    <w:rsid w:val="076E2D23"/>
    <w:rsid w:val="07C20400"/>
    <w:rsid w:val="08573E4C"/>
    <w:rsid w:val="092A4B48"/>
    <w:rsid w:val="093933C5"/>
    <w:rsid w:val="09642325"/>
    <w:rsid w:val="09EB5B6A"/>
    <w:rsid w:val="09FA7093"/>
    <w:rsid w:val="0A727246"/>
    <w:rsid w:val="0A7E1E6A"/>
    <w:rsid w:val="0A854E82"/>
    <w:rsid w:val="0A9E7489"/>
    <w:rsid w:val="0ABF1971"/>
    <w:rsid w:val="0AD27DBB"/>
    <w:rsid w:val="0B3E1497"/>
    <w:rsid w:val="0B4C35FA"/>
    <w:rsid w:val="0B7C6560"/>
    <w:rsid w:val="0BB45EB8"/>
    <w:rsid w:val="0BCE7A76"/>
    <w:rsid w:val="0C371294"/>
    <w:rsid w:val="0CB4297D"/>
    <w:rsid w:val="0CD66A28"/>
    <w:rsid w:val="0D6D136E"/>
    <w:rsid w:val="0D8663B5"/>
    <w:rsid w:val="0D9B7FD9"/>
    <w:rsid w:val="0DF76D85"/>
    <w:rsid w:val="0DFD0B71"/>
    <w:rsid w:val="0E765517"/>
    <w:rsid w:val="0EB13E11"/>
    <w:rsid w:val="0ECE51B5"/>
    <w:rsid w:val="0EF1640F"/>
    <w:rsid w:val="0F171FED"/>
    <w:rsid w:val="0F2312E7"/>
    <w:rsid w:val="0F370BE3"/>
    <w:rsid w:val="0F631B00"/>
    <w:rsid w:val="0F762167"/>
    <w:rsid w:val="0F7816B9"/>
    <w:rsid w:val="0F7B442E"/>
    <w:rsid w:val="0FA939E9"/>
    <w:rsid w:val="10C77CEF"/>
    <w:rsid w:val="10D644E9"/>
    <w:rsid w:val="10F90939"/>
    <w:rsid w:val="1122049E"/>
    <w:rsid w:val="11642E6C"/>
    <w:rsid w:val="11CD766A"/>
    <w:rsid w:val="1210203C"/>
    <w:rsid w:val="12155163"/>
    <w:rsid w:val="121618AA"/>
    <w:rsid w:val="125345C8"/>
    <w:rsid w:val="125A4028"/>
    <w:rsid w:val="12BC154D"/>
    <w:rsid w:val="1317152A"/>
    <w:rsid w:val="13524999"/>
    <w:rsid w:val="14010C36"/>
    <w:rsid w:val="14145038"/>
    <w:rsid w:val="145236E5"/>
    <w:rsid w:val="147945C3"/>
    <w:rsid w:val="14F023DC"/>
    <w:rsid w:val="14FA614F"/>
    <w:rsid w:val="151950EF"/>
    <w:rsid w:val="15935283"/>
    <w:rsid w:val="15B04FED"/>
    <w:rsid w:val="1631339F"/>
    <w:rsid w:val="16751BDB"/>
    <w:rsid w:val="16815708"/>
    <w:rsid w:val="16B1721C"/>
    <w:rsid w:val="17146C19"/>
    <w:rsid w:val="175A3C35"/>
    <w:rsid w:val="1764783B"/>
    <w:rsid w:val="17663DA4"/>
    <w:rsid w:val="17F901A3"/>
    <w:rsid w:val="18147845"/>
    <w:rsid w:val="181C1CD4"/>
    <w:rsid w:val="18274E49"/>
    <w:rsid w:val="185C1184"/>
    <w:rsid w:val="18CF08F0"/>
    <w:rsid w:val="18DD2D13"/>
    <w:rsid w:val="191E17B5"/>
    <w:rsid w:val="19D756A4"/>
    <w:rsid w:val="1AF3662A"/>
    <w:rsid w:val="1B257BE5"/>
    <w:rsid w:val="1B8D19B3"/>
    <w:rsid w:val="1C623F3E"/>
    <w:rsid w:val="1CAD3EEC"/>
    <w:rsid w:val="1CB53A6E"/>
    <w:rsid w:val="1CEF6149"/>
    <w:rsid w:val="1D4D01D4"/>
    <w:rsid w:val="1D7979C3"/>
    <w:rsid w:val="1DC95C0E"/>
    <w:rsid w:val="1DD63200"/>
    <w:rsid w:val="1E222194"/>
    <w:rsid w:val="1E39501F"/>
    <w:rsid w:val="1E3A3DC6"/>
    <w:rsid w:val="1E3B6B69"/>
    <w:rsid w:val="1EE34201"/>
    <w:rsid w:val="1F043B4D"/>
    <w:rsid w:val="1F101939"/>
    <w:rsid w:val="1F4446BD"/>
    <w:rsid w:val="1F78346A"/>
    <w:rsid w:val="20B75F4A"/>
    <w:rsid w:val="20C33F81"/>
    <w:rsid w:val="211922A5"/>
    <w:rsid w:val="21C41A25"/>
    <w:rsid w:val="21D63DB4"/>
    <w:rsid w:val="21D916B2"/>
    <w:rsid w:val="21FB6079"/>
    <w:rsid w:val="21FC7CE1"/>
    <w:rsid w:val="220E7B71"/>
    <w:rsid w:val="22B2144E"/>
    <w:rsid w:val="23060B33"/>
    <w:rsid w:val="231934BE"/>
    <w:rsid w:val="238E672C"/>
    <w:rsid w:val="23B37B5C"/>
    <w:rsid w:val="23DC4FDE"/>
    <w:rsid w:val="23FB2776"/>
    <w:rsid w:val="24125CC4"/>
    <w:rsid w:val="241E48F1"/>
    <w:rsid w:val="24604784"/>
    <w:rsid w:val="2464566C"/>
    <w:rsid w:val="247D5559"/>
    <w:rsid w:val="247F6587"/>
    <w:rsid w:val="24881D0B"/>
    <w:rsid w:val="249C22BE"/>
    <w:rsid w:val="24C939B0"/>
    <w:rsid w:val="24E847F7"/>
    <w:rsid w:val="25673F24"/>
    <w:rsid w:val="256B0605"/>
    <w:rsid w:val="25754019"/>
    <w:rsid w:val="25AA0CCC"/>
    <w:rsid w:val="26261B6F"/>
    <w:rsid w:val="268561B0"/>
    <w:rsid w:val="269309A4"/>
    <w:rsid w:val="26A427A2"/>
    <w:rsid w:val="26CA5516"/>
    <w:rsid w:val="2713271D"/>
    <w:rsid w:val="272707D3"/>
    <w:rsid w:val="273F27F8"/>
    <w:rsid w:val="279B585B"/>
    <w:rsid w:val="28243AD4"/>
    <w:rsid w:val="288942A1"/>
    <w:rsid w:val="28C943F6"/>
    <w:rsid w:val="28CE5227"/>
    <w:rsid w:val="295D2391"/>
    <w:rsid w:val="295F5023"/>
    <w:rsid w:val="29C32EDC"/>
    <w:rsid w:val="29EE5390"/>
    <w:rsid w:val="2A5D10DC"/>
    <w:rsid w:val="2A6D12F6"/>
    <w:rsid w:val="2A9A34E9"/>
    <w:rsid w:val="2AB44A4D"/>
    <w:rsid w:val="2B251CAE"/>
    <w:rsid w:val="2B3726A1"/>
    <w:rsid w:val="2B545D68"/>
    <w:rsid w:val="2B7B16EA"/>
    <w:rsid w:val="2BCA4D15"/>
    <w:rsid w:val="2C5A7965"/>
    <w:rsid w:val="2C6E4118"/>
    <w:rsid w:val="2C882884"/>
    <w:rsid w:val="2C9F4926"/>
    <w:rsid w:val="2CBA7C11"/>
    <w:rsid w:val="2D40332F"/>
    <w:rsid w:val="2D9A2005"/>
    <w:rsid w:val="2DAF5696"/>
    <w:rsid w:val="2DC70750"/>
    <w:rsid w:val="2ECF0AE1"/>
    <w:rsid w:val="2F67157E"/>
    <w:rsid w:val="2F8314DB"/>
    <w:rsid w:val="2FCF1B41"/>
    <w:rsid w:val="312C759F"/>
    <w:rsid w:val="31416F68"/>
    <w:rsid w:val="315163AA"/>
    <w:rsid w:val="31DE34E6"/>
    <w:rsid w:val="320A2D01"/>
    <w:rsid w:val="321C272C"/>
    <w:rsid w:val="3228696F"/>
    <w:rsid w:val="32375BD2"/>
    <w:rsid w:val="330F380C"/>
    <w:rsid w:val="33500F7A"/>
    <w:rsid w:val="339B2F29"/>
    <w:rsid w:val="339E27EF"/>
    <w:rsid w:val="33E364AA"/>
    <w:rsid w:val="33F8555E"/>
    <w:rsid w:val="347329EF"/>
    <w:rsid w:val="34A83C7A"/>
    <w:rsid w:val="34C85B8B"/>
    <w:rsid w:val="350B35E3"/>
    <w:rsid w:val="354037B5"/>
    <w:rsid w:val="35852569"/>
    <w:rsid w:val="358624F5"/>
    <w:rsid w:val="358F54EC"/>
    <w:rsid w:val="35B95D60"/>
    <w:rsid w:val="36081E27"/>
    <w:rsid w:val="365667AF"/>
    <w:rsid w:val="3773028C"/>
    <w:rsid w:val="37A211D0"/>
    <w:rsid w:val="37FE09A5"/>
    <w:rsid w:val="3809613C"/>
    <w:rsid w:val="381501ED"/>
    <w:rsid w:val="3830568D"/>
    <w:rsid w:val="383C7AC0"/>
    <w:rsid w:val="38660BB7"/>
    <w:rsid w:val="3875283F"/>
    <w:rsid w:val="392A2D00"/>
    <w:rsid w:val="397C3745"/>
    <w:rsid w:val="39E441A9"/>
    <w:rsid w:val="39EC144A"/>
    <w:rsid w:val="3A086C06"/>
    <w:rsid w:val="3A2A13C3"/>
    <w:rsid w:val="3A3410A1"/>
    <w:rsid w:val="3AD57F40"/>
    <w:rsid w:val="3AEF4EB1"/>
    <w:rsid w:val="3B1F515F"/>
    <w:rsid w:val="3B4464DC"/>
    <w:rsid w:val="3B780892"/>
    <w:rsid w:val="3BEE0583"/>
    <w:rsid w:val="3C355759"/>
    <w:rsid w:val="3C410A46"/>
    <w:rsid w:val="3C5F6B80"/>
    <w:rsid w:val="3CD7294D"/>
    <w:rsid w:val="3D3B5E7D"/>
    <w:rsid w:val="3D62064B"/>
    <w:rsid w:val="3D6B59F8"/>
    <w:rsid w:val="3D946AEA"/>
    <w:rsid w:val="3DDC569B"/>
    <w:rsid w:val="3DDF5A1C"/>
    <w:rsid w:val="3E732791"/>
    <w:rsid w:val="3EEA6B2C"/>
    <w:rsid w:val="3F216477"/>
    <w:rsid w:val="3F3F6F12"/>
    <w:rsid w:val="3F593C0C"/>
    <w:rsid w:val="3F797581"/>
    <w:rsid w:val="3F8726E4"/>
    <w:rsid w:val="3F925FA6"/>
    <w:rsid w:val="3F9918DC"/>
    <w:rsid w:val="3FB35D1F"/>
    <w:rsid w:val="3FE02B8E"/>
    <w:rsid w:val="3FE21F92"/>
    <w:rsid w:val="40684832"/>
    <w:rsid w:val="40BC6250"/>
    <w:rsid w:val="40C812EE"/>
    <w:rsid w:val="40DB7E04"/>
    <w:rsid w:val="415B45FD"/>
    <w:rsid w:val="4189516B"/>
    <w:rsid w:val="41C20413"/>
    <w:rsid w:val="41ED2BA9"/>
    <w:rsid w:val="422C790F"/>
    <w:rsid w:val="42303D84"/>
    <w:rsid w:val="425224B7"/>
    <w:rsid w:val="427D63F2"/>
    <w:rsid w:val="42C57A7A"/>
    <w:rsid w:val="42ED5706"/>
    <w:rsid w:val="439D4D97"/>
    <w:rsid w:val="440D5535"/>
    <w:rsid w:val="44487068"/>
    <w:rsid w:val="445E616C"/>
    <w:rsid w:val="44CB4168"/>
    <w:rsid w:val="44CE759B"/>
    <w:rsid w:val="450D2650"/>
    <w:rsid w:val="45157B21"/>
    <w:rsid w:val="45A47724"/>
    <w:rsid w:val="46013A21"/>
    <w:rsid w:val="461435FD"/>
    <w:rsid w:val="46425C3D"/>
    <w:rsid w:val="464E7417"/>
    <w:rsid w:val="469E3012"/>
    <w:rsid w:val="46E323BF"/>
    <w:rsid w:val="47175768"/>
    <w:rsid w:val="47371642"/>
    <w:rsid w:val="47836D1C"/>
    <w:rsid w:val="484E6EEE"/>
    <w:rsid w:val="485554E2"/>
    <w:rsid w:val="491B28FA"/>
    <w:rsid w:val="49276F1A"/>
    <w:rsid w:val="498404F8"/>
    <w:rsid w:val="49F25F8E"/>
    <w:rsid w:val="49F9501C"/>
    <w:rsid w:val="4A123E78"/>
    <w:rsid w:val="4A30035C"/>
    <w:rsid w:val="4A8569EC"/>
    <w:rsid w:val="4A913BAF"/>
    <w:rsid w:val="4A98280D"/>
    <w:rsid w:val="4AB048FE"/>
    <w:rsid w:val="4ABB5121"/>
    <w:rsid w:val="4AF4067D"/>
    <w:rsid w:val="4B2D2F52"/>
    <w:rsid w:val="4B4C4D42"/>
    <w:rsid w:val="4B555780"/>
    <w:rsid w:val="4B8079E0"/>
    <w:rsid w:val="4BE61BE9"/>
    <w:rsid w:val="4C3B0215"/>
    <w:rsid w:val="4C6A0C9E"/>
    <w:rsid w:val="4CA67D37"/>
    <w:rsid w:val="4D406938"/>
    <w:rsid w:val="4E0060FB"/>
    <w:rsid w:val="4E0F28DA"/>
    <w:rsid w:val="4E2D7941"/>
    <w:rsid w:val="4E340F4B"/>
    <w:rsid w:val="4EBD47E9"/>
    <w:rsid w:val="4EC4354D"/>
    <w:rsid w:val="4ED6744B"/>
    <w:rsid w:val="4F6D51B2"/>
    <w:rsid w:val="4F7B00D8"/>
    <w:rsid w:val="4F9636D1"/>
    <w:rsid w:val="4FC04928"/>
    <w:rsid w:val="5009161B"/>
    <w:rsid w:val="50165D52"/>
    <w:rsid w:val="501D2C49"/>
    <w:rsid w:val="50587753"/>
    <w:rsid w:val="505C53C1"/>
    <w:rsid w:val="507B6CCA"/>
    <w:rsid w:val="5086541E"/>
    <w:rsid w:val="508D0934"/>
    <w:rsid w:val="509765EB"/>
    <w:rsid w:val="50A502A4"/>
    <w:rsid w:val="50AB4D8C"/>
    <w:rsid w:val="50CC73CA"/>
    <w:rsid w:val="50E834C1"/>
    <w:rsid w:val="51341F4F"/>
    <w:rsid w:val="517720BE"/>
    <w:rsid w:val="51AD520A"/>
    <w:rsid w:val="51B52A76"/>
    <w:rsid w:val="51B92A4A"/>
    <w:rsid w:val="51E1640E"/>
    <w:rsid w:val="52817C76"/>
    <w:rsid w:val="52BC3541"/>
    <w:rsid w:val="52E155D7"/>
    <w:rsid w:val="532169EE"/>
    <w:rsid w:val="53A14CCC"/>
    <w:rsid w:val="53A22A34"/>
    <w:rsid w:val="53A64982"/>
    <w:rsid w:val="53E96235"/>
    <w:rsid w:val="54231AE1"/>
    <w:rsid w:val="54253E64"/>
    <w:rsid w:val="54E2281A"/>
    <w:rsid w:val="550E7515"/>
    <w:rsid w:val="551079FE"/>
    <w:rsid w:val="55261217"/>
    <w:rsid w:val="559C7A60"/>
    <w:rsid w:val="566D176B"/>
    <w:rsid w:val="56AF25BE"/>
    <w:rsid w:val="57277BFD"/>
    <w:rsid w:val="58176160"/>
    <w:rsid w:val="581F396C"/>
    <w:rsid w:val="587649E2"/>
    <w:rsid w:val="58A27021"/>
    <w:rsid w:val="58A81589"/>
    <w:rsid w:val="59361BDF"/>
    <w:rsid w:val="594F6FB0"/>
    <w:rsid w:val="596676E8"/>
    <w:rsid w:val="59A7196F"/>
    <w:rsid w:val="59B44367"/>
    <w:rsid w:val="5A260EBA"/>
    <w:rsid w:val="5A8946D2"/>
    <w:rsid w:val="5AB3649B"/>
    <w:rsid w:val="5AC03E52"/>
    <w:rsid w:val="5AE53DB4"/>
    <w:rsid w:val="5AEE5223"/>
    <w:rsid w:val="5AFD0A59"/>
    <w:rsid w:val="5B407929"/>
    <w:rsid w:val="5C0A6047"/>
    <w:rsid w:val="5C747152"/>
    <w:rsid w:val="5C7719D2"/>
    <w:rsid w:val="5CBF2463"/>
    <w:rsid w:val="5CE07673"/>
    <w:rsid w:val="5CF8252C"/>
    <w:rsid w:val="5D010362"/>
    <w:rsid w:val="5D184D79"/>
    <w:rsid w:val="5DAD6E7A"/>
    <w:rsid w:val="5DF643B5"/>
    <w:rsid w:val="5E1A4C01"/>
    <w:rsid w:val="5E353A52"/>
    <w:rsid w:val="5E595215"/>
    <w:rsid w:val="5E5A5144"/>
    <w:rsid w:val="5E8F6563"/>
    <w:rsid w:val="5E994C08"/>
    <w:rsid w:val="5ED00DFA"/>
    <w:rsid w:val="5EFC4B81"/>
    <w:rsid w:val="5F736E37"/>
    <w:rsid w:val="5F9218CE"/>
    <w:rsid w:val="5FA9760C"/>
    <w:rsid w:val="5FDD4774"/>
    <w:rsid w:val="60463927"/>
    <w:rsid w:val="6057051E"/>
    <w:rsid w:val="60803C72"/>
    <w:rsid w:val="608D03F6"/>
    <w:rsid w:val="60973EDD"/>
    <w:rsid w:val="60A75F15"/>
    <w:rsid w:val="60E743EB"/>
    <w:rsid w:val="61316CF9"/>
    <w:rsid w:val="617820C8"/>
    <w:rsid w:val="61827562"/>
    <w:rsid w:val="61985552"/>
    <w:rsid w:val="622A14CF"/>
    <w:rsid w:val="625D68E3"/>
    <w:rsid w:val="62CB60F2"/>
    <w:rsid w:val="63130922"/>
    <w:rsid w:val="631D6343"/>
    <w:rsid w:val="636878BD"/>
    <w:rsid w:val="637E78D9"/>
    <w:rsid w:val="638B5DEA"/>
    <w:rsid w:val="63CB4B24"/>
    <w:rsid w:val="63CF7C99"/>
    <w:rsid w:val="6421580C"/>
    <w:rsid w:val="64291EE6"/>
    <w:rsid w:val="64A0433E"/>
    <w:rsid w:val="64CB1DA9"/>
    <w:rsid w:val="653A5FDE"/>
    <w:rsid w:val="6557367F"/>
    <w:rsid w:val="655C0785"/>
    <w:rsid w:val="65937EA4"/>
    <w:rsid w:val="65D92F89"/>
    <w:rsid w:val="661B79B9"/>
    <w:rsid w:val="671A45E0"/>
    <w:rsid w:val="67750570"/>
    <w:rsid w:val="68472A14"/>
    <w:rsid w:val="684C238E"/>
    <w:rsid w:val="68520636"/>
    <w:rsid w:val="685C7CD4"/>
    <w:rsid w:val="68B340BF"/>
    <w:rsid w:val="68CA5D0A"/>
    <w:rsid w:val="69080818"/>
    <w:rsid w:val="69262176"/>
    <w:rsid w:val="69BD729C"/>
    <w:rsid w:val="69E253A6"/>
    <w:rsid w:val="6A49790B"/>
    <w:rsid w:val="6ACF7D72"/>
    <w:rsid w:val="6B0F432A"/>
    <w:rsid w:val="6B4A1253"/>
    <w:rsid w:val="6BAD02CD"/>
    <w:rsid w:val="6BE33BFC"/>
    <w:rsid w:val="6BFD03B9"/>
    <w:rsid w:val="6C5B2EB2"/>
    <w:rsid w:val="6CC116FB"/>
    <w:rsid w:val="6CDB3FD4"/>
    <w:rsid w:val="6D341051"/>
    <w:rsid w:val="6D7B6082"/>
    <w:rsid w:val="6DB83ECF"/>
    <w:rsid w:val="6DD02039"/>
    <w:rsid w:val="6E5B2C4D"/>
    <w:rsid w:val="6E7043EC"/>
    <w:rsid w:val="6EA40871"/>
    <w:rsid w:val="6ED4373B"/>
    <w:rsid w:val="6EE0562C"/>
    <w:rsid w:val="6EFC707C"/>
    <w:rsid w:val="6F3942DF"/>
    <w:rsid w:val="6F4446DA"/>
    <w:rsid w:val="6FB60FE2"/>
    <w:rsid w:val="6FD65610"/>
    <w:rsid w:val="6FE10D1C"/>
    <w:rsid w:val="70904BB5"/>
    <w:rsid w:val="70F92D13"/>
    <w:rsid w:val="71421A02"/>
    <w:rsid w:val="72145641"/>
    <w:rsid w:val="721B362E"/>
    <w:rsid w:val="722E4888"/>
    <w:rsid w:val="72317CC7"/>
    <w:rsid w:val="725925E9"/>
    <w:rsid w:val="72807DD4"/>
    <w:rsid w:val="728D074C"/>
    <w:rsid w:val="72A05BED"/>
    <w:rsid w:val="72A11BD0"/>
    <w:rsid w:val="72BF7FFF"/>
    <w:rsid w:val="72D43C06"/>
    <w:rsid w:val="72FC7177"/>
    <w:rsid w:val="73392183"/>
    <w:rsid w:val="737A49E4"/>
    <w:rsid w:val="739D6875"/>
    <w:rsid w:val="743A167D"/>
    <w:rsid w:val="74403A68"/>
    <w:rsid w:val="747E1B10"/>
    <w:rsid w:val="748123DE"/>
    <w:rsid w:val="74953BBA"/>
    <w:rsid w:val="74C64375"/>
    <w:rsid w:val="750B239C"/>
    <w:rsid w:val="75334730"/>
    <w:rsid w:val="754627D8"/>
    <w:rsid w:val="754B7BE2"/>
    <w:rsid w:val="761F2A91"/>
    <w:rsid w:val="76B60AC9"/>
    <w:rsid w:val="76DE4FED"/>
    <w:rsid w:val="77141C53"/>
    <w:rsid w:val="77986016"/>
    <w:rsid w:val="77AD4029"/>
    <w:rsid w:val="77FF229D"/>
    <w:rsid w:val="78542124"/>
    <w:rsid w:val="785E4C41"/>
    <w:rsid w:val="786E69D2"/>
    <w:rsid w:val="78752F8A"/>
    <w:rsid w:val="787A3141"/>
    <w:rsid w:val="78D21EE9"/>
    <w:rsid w:val="78E1291E"/>
    <w:rsid w:val="791A35CA"/>
    <w:rsid w:val="798F0438"/>
    <w:rsid w:val="79B21B93"/>
    <w:rsid w:val="79D0424F"/>
    <w:rsid w:val="79F36D68"/>
    <w:rsid w:val="7AA902B6"/>
    <w:rsid w:val="7AAD4286"/>
    <w:rsid w:val="7B113073"/>
    <w:rsid w:val="7B8C439A"/>
    <w:rsid w:val="7BE65309"/>
    <w:rsid w:val="7C1D5C11"/>
    <w:rsid w:val="7C6E01AC"/>
    <w:rsid w:val="7C824924"/>
    <w:rsid w:val="7CC04368"/>
    <w:rsid w:val="7CD50FEC"/>
    <w:rsid w:val="7CFD0499"/>
    <w:rsid w:val="7D4F721A"/>
    <w:rsid w:val="7DC937D5"/>
    <w:rsid w:val="7DDC52B1"/>
    <w:rsid w:val="7DF05BE5"/>
    <w:rsid w:val="7E0B75F7"/>
    <w:rsid w:val="7EBD20ED"/>
    <w:rsid w:val="7EC32110"/>
    <w:rsid w:val="7EDE1649"/>
    <w:rsid w:val="7F17438C"/>
    <w:rsid w:val="7F413427"/>
    <w:rsid w:val="7F4F093E"/>
    <w:rsid w:val="7FB241C5"/>
    <w:rsid w:val="7FB82F60"/>
    <w:rsid w:val="7FCD7749"/>
    <w:rsid w:val="7FF9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link w:val="38"/>
    <w:autoRedefine/>
    <w:qFormat/>
    <w:uiPriority w:val="0"/>
    <w:pPr>
      <w:keepNext/>
      <w:keepLines/>
      <w:spacing w:line="576" w:lineRule="auto"/>
      <w:jc w:val="center"/>
      <w:outlineLvl w:val="0"/>
    </w:pPr>
    <w:rPr>
      <w:rFonts w:ascii="Times New Roman" w:hAnsi="Times New Roman" w:cs="Times New Roman"/>
      <w:b/>
      <w:bCs/>
      <w:kern w:val="44"/>
      <w:sz w:val="36"/>
      <w:szCs w:val="44"/>
    </w:rPr>
  </w:style>
  <w:style w:type="paragraph" w:styleId="5">
    <w:name w:val="heading 2"/>
    <w:basedOn w:val="1"/>
    <w:next w:val="1"/>
    <w:link w:val="37"/>
    <w:autoRedefine/>
    <w:unhideWhenUsed/>
    <w:qFormat/>
    <w:uiPriority w:val="0"/>
    <w:pPr>
      <w:keepNext/>
      <w:keepLines/>
      <w:spacing w:before="260" w:after="260" w:line="416" w:lineRule="auto"/>
      <w:jc w:val="center"/>
      <w:outlineLvl w:val="1"/>
    </w:pPr>
    <w:rPr>
      <w:rFonts w:eastAsia="仿宋_GB2312" w:asciiTheme="majorAscii" w:hAnsiTheme="majorAscii" w:cstheme="majorBidi"/>
      <w:b/>
      <w:bCs/>
      <w:sz w:val="30"/>
      <w:szCs w:val="32"/>
    </w:rPr>
  </w:style>
  <w:style w:type="paragraph" w:styleId="6">
    <w:name w:val="heading 3"/>
    <w:basedOn w:val="1"/>
    <w:next w:val="1"/>
    <w:autoRedefine/>
    <w:qFormat/>
    <w:uiPriority w:val="1"/>
    <w:pPr>
      <w:spacing w:before="39"/>
      <w:ind w:left="2138"/>
      <w:outlineLvl w:val="3"/>
    </w:pPr>
    <w:rPr>
      <w:rFonts w:ascii="宋体" w:hAnsi="宋体" w:eastAsia="宋体" w:cs="宋体"/>
      <w:b/>
      <w:bCs/>
      <w:sz w:val="28"/>
      <w:szCs w:val="28"/>
      <w:lang w:val="zh-CN" w:eastAsia="zh-CN" w:bidi="zh-CN"/>
    </w:rPr>
  </w:style>
  <w:style w:type="paragraph" w:styleId="7">
    <w:name w:val="heading 4"/>
    <w:basedOn w:val="1"/>
    <w:next w:val="1"/>
    <w:autoRedefine/>
    <w:qFormat/>
    <w:uiPriority w:val="1"/>
    <w:pPr>
      <w:spacing w:before="62"/>
      <w:ind w:left="458"/>
      <w:outlineLvl w:val="4"/>
    </w:pPr>
    <w:rPr>
      <w:rFonts w:ascii="宋体" w:hAnsi="宋体" w:eastAsia="宋体" w:cs="宋体"/>
      <w:sz w:val="28"/>
      <w:szCs w:val="28"/>
      <w:lang w:val="zh-CN" w:eastAsia="zh-CN" w:bidi="zh-CN"/>
    </w:rPr>
  </w:style>
  <w:style w:type="paragraph" w:styleId="8">
    <w:name w:val="heading 5"/>
    <w:basedOn w:val="1"/>
    <w:next w:val="1"/>
    <w:autoRedefine/>
    <w:qFormat/>
    <w:uiPriority w:val="1"/>
    <w:pPr>
      <w:spacing w:before="38"/>
      <w:ind w:left="575"/>
      <w:jc w:val="center"/>
      <w:outlineLvl w:val="5"/>
    </w:pPr>
    <w:rPr>
      <w:rFonts w:ascii="宋体" w:hAnsi="宋体" w:eastAsia="宋体" w:cs="宋体"/>
      <w:b/>
      <w:bCs/>
      <w:sz w:val="24"/>
      <w:szCs w:val="24"/>
      <w:lang w:val="zh-CN" w:eastAsia="zh-CN" w:bidi="zh-CN"/>
    </w:rPr>
  </w:style>
  <w:style w:type="paragraph" w:styleId="9">
    <w:name w:val="heading 7"/>
    <w:basedOn w:val="1"/>
    <w:next w:val="1"/>
    <w:autoRedefine/>
    <w:qFormat/>
    <w:uiPriority w:val="1"/>
    <w:pPr>
      <w:ind w:left="885" w:hanging="428"/>
      <w:outlineLvl w:val="7"/>
    </w:pPr>
    <w:rPr>
      <w:rFonts w:ascii="宋体" w:hAnsi="宋体" w:eastAsia="宋体" w:cs="宋体"/>
      <w:b/>
      <w:bCs/>
      <w:sz w:val="21"/>
      <w:szCs w:val="21"/>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12" w:lineRule="auto"/>
      <w:ind w:firstLine="420"/>
    </w:pPr>
  </w:style>
  <w:style w:type="paragraph" w:styleId="3">
    <w:name w:val="Body Text"/>
    <w:basedOn w:val="1"/>
    <w:next w:val="1"/>
    <w:autoRedefine/>
    <w:qFormat/>
    <w:uiPriority w:val="1"/>
    <w:rPr>
      <w:rFonts w:ascii="宋体" w:hAnsi="宋体" w:eastAsia="宋体" w:cs="宋体"/>
      <w:sz w:val="21"/>
      <w:szCs w:val="21"/>
      <w:lang w:val="zh-CN" w:eastAsia="zh-CN" w:bidi="zh-CN"/>
    </w:rPr>
  </w:style>
  <w:style w:type="paragraph" w:styleId="10">
    <w:name w:val="table of authorities"/>
    <w:basedOn w:val="1"/>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1">
    <w:name w:val="Body Text Indent"/>
    <w:basedOn w:val="1"/>
    <w:autoRedefine/>
    <w:qFormat/>
    <w:uiPriority w:val="0"/>
    <w:pPr>
      <w:spacing w:line="400" w:lineRule="exact"/>
      <w:ind w:left="630"/>
    </w:pPr>
    <w:rPr>
      <w:rFonts w:ascii="楷体_GB2312" w:hAnsi="Times New Roman"/>
      <w:sz w:val="30"/>
      <w:szCs w:val="30"/>
    </w:rPr>
  </w:style>
  <w:style w:type="paragraph" w:styleId="12">
    <w:name w:val="Plain Text"/>
    <w:basedOn w:val="1"/>
    <w:autoRedefine/>
    <w:qFormat/>
    <w:uiPriority w:val="0"/>
    <w:rPr>
      <w:rFonts w:ascii="宋体" w:hAnsi="Courier New"/>
      <w:szCs w:val="21"/>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style>
  <w:style w:type="paragraph" w:styleId="16">
    <w:name w:val="table of figures"/>
    <w:basedOn w:val="1"/>
    <w:next w:val="1"/>
    <w:autoRedefine/>
    <w:qFormat/>
    <w:uiPriority w:val="0"/>
    <w:pPr>
      <w:ind w:leftChars="200" w:hanging="200" w:hangingChars="200"/>
    </w:pPr>
  </w:style>
  <w:style w:type="paragraph" w:styleId="1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2"/>
    <w:basedOn w:val="11"/>
    <w:autoRedefine/>
    <w:qFormat/>
    <w:uiPriority w:val="0"/>
    <w:pPr>
      <w:spacing w:after="120" w:afterLines="0" w:line="240" w:lineRule="auto"/>
      <w:ind w:left="200" w:leftChars="200" w:firstLine="200" w:firstLineChars="200"/>
    </w:pPr>
    <w:rPr>
      <w:rFonts w:ascii="Times New Roman" w:hAnsi="Times New Roman" w:eastAsia="宋体" w:cs="Times New Roman"/>
      <w:sz w:val="21"/>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标题 2 Char"/>
    <w:basedOn w:val="21"/>
    <w:link w:val="5"/>
    <w:autoRedefine/>
    <w:qFormat/>
    <w:uiPriority w:val="9"/>
    <w:rPr>
      <w:rFonts w:eastAsia="仿宋_GB2312" w:asciiTheme="majorAscii" w:hAnsiTheme="majorAscii" w:cstheme="majorBidi"/>
      <w:b/>
      <w:bCs/>
      <w:sz w:val="30"/>
      <w:szCs w:val="32"/>
    </w:rPr>
  </w:style>
  <w:style w:type="character" w:customStyle="1" w:styleId="38">
    <w:name w:val="标题 1 Char"/>
    <w:link w:val="4"/>
    <w:autoRedefine/>
    <w:qFormat/>
    <w:uiPriority w:val="99"/>
    <w:rPr>
      <w:rFonts w:ascii="Times New Roman" w:hAnsi="Times New Roman" w:eastAsia="宋体"/>
      <w:b/>
      <w:bCs/>
      <w:kern w:val="44"/>
      <w:sz w:val="36"/>
      <w:szCs w:val="44"/>
    </w:rPr>
  </w:style>
  <w:style w:type="paragraph" w:styleId="39">
    <w:name w:val="List Paragraph"/>
    <w:basedOn w:val="1"/>
    <w:autoRedefine/>
    <w:qFormat/>
    <w:uiPriority w:val="1"/>
    <w:pPr>
      <w:ind w:left="458"/>
    </w:pPr>
    <w:rPr>
      <w:rFonts w:ascii="宋体" w:hAnsi="宋体" w:eastAsia="宋体" w:cs="宋体"/>
      <w:lang w:val="zh-CN" w:eastAsia="zh-CN" w:bidi="zh-CN"/>
    </w:rPr>
  </w:style>
  <w:style w:type="paragraph" w:customStyle="1" w:styleId="4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19625</Words>
  <Characters>20974</Characters>
  <Lines>0</Lines>
  <Paragraphs>0</Paragraphs>
  <TotalTime>1</TotalTime>
  <ScaleCrop>false</ScaleCrop>
  <LinksUpToDate>false</LinksUpToDate>
  <CharactersWithSpaces>22457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2021-03-31T01:44:00Z</dcterms:created>
  <dc:creator>赵振超</dc:creator>
  <cp:lastModifiedBy>赵振超</cp:lastModifiedBy>
  <dcterms:modified xsi:type="dcterms:W3CDTF">2024-03-22T07:46:39Z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8083C5ECE4D84256801CDA92DDD6EC15</vt:lpwstr>
  </property>
</Properties>
</file>