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77E8E">
      <w:pPr>
        <w:keepNext w:val="0"/>
        <w:keepLines w:val="0"/>
        <w:pageBreakBefore w:val="0"/>
        <w:shd w:val="clear"/>
        <w:kinsoku/>
        <w:wordWrap/>
        <w:overflowPunct/>
        <w:bidi w:val="0"/>
        <w:ind w:left="0" w:leftChars="0" w:right="0"/>
        <w:jc w:val="center"/>
        <w:rPr>
          <w:rFonts w:hint="eastAsia"/>
          <w:b/>
          <w:color w:val="auto"/>
          <w:sz w:val="44"/>
          <w:szCs w:val="44"/>
          <w:highlight w:val="none"/>
          <w:shd w:val="clear" w:color="auto" w:fill="auto"/>
          <w:lang w:val="en-US" w:eastAsia="zh-CN"/>
        </w:rPr>
      </w:pPr>
      <w:r>
        <w:rPr>
          <w:rFonts w:hint="eastAsia"/>
          <w:b/>
          <w:color w:val="auto"/>
          <w:sz w:val="44"/>
          <w:szCs w:val="44"/>
          <w:highlight w:val="none"/>
          <w:shd w:val="clear" w:color="auto" w:fill="auto"/>
          <w:lang w:val="en-US" w:eastAsia="zh-CN"/>
        </w:rPr>
        <w:drawing>
          <wp:inline distT="0" distB="0" distL="114300" distR="114300">
            <wp:extent cx="5749925" cy="7777480"/>
            <wp:effectExtent l="0" t="0" r="3175" b="13970"/>
            <wp:docPr id="2" name="图片 2" descr="谈判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谈判文件封面"/>
                    <pic:cNvPicPr>
                      <a:picLocks noChangeAspect="1"/>
                    </pic:cNvPicPr>
                  </pic:nvPicPr>
                  <pic:blipFill>
                    <a:blip r:embed="rId11"/>
                    <a:stretch>
                      <a:fillRect/>
                    </a:stretch>
                  </pic:blipFill>
                  <pic:spPr>
                    <a:xfrm>
                      <a:off x="0" y="0"/>
                      <a:ext cx="5749925" cy="7777480"/>
                    </a:xfrm>
                    <a:prstGeom prst="rect">
                      <a:avLst/>
                    </a:prstGeom>
                  </pic:spPr>
                </pic:pic>
              </a:graphicData>
            </a:graphic>
          </wp:inline>
        </w:drawing>
      </w:r>
    </w:p>
    <w:p w14:paraId="452C5286">
      <w:pPr>
        <w:keepNext w:val="0"/>
        <w:keepLines w:val="0"/>
        <w:pageBreakBefore w:val="0"/>
        <w:shd w:val="clear"/>
        <w:kinsoku/>
        <w:wordWrap/>
        <w:overflowPunct/>
        <w:bidi w:val="0"/>
        <w:ind w:left="0" w:leftChars="0" w:right="0"/>
        <w:jc w:val="center"/>
        <w:rPr>
          <w:rFonts w:hint="eastAsia"/>
          <w:b/>
          <w:color w:val="auto"/>
          <w:sz w:val="44"/>
          <w:szCs w:val="44"/>
          <w:highlight w:val="none"/>
          <w:shd w:val="clear" w:color="auto" w:fill="auto"/>
          <w:lang w:val="en-US" w:eastAsia="zh-CN"/>
        </w:rPr>
      </w:pPr>
    </w:p>
    <w:p w14:paraId="4D8E3CCC">
      <w:pPr>
        <w:keepNext w:val="0"/>
        <w:keepLines w:val="0"/>
        <w:pageBreakBefore w:val="0"/>
        <w:shd w:val="clear"/>
        <w:kinsoku/>
        <w:wordWrap/>
        <w:overflowPunct/>
        <w:bidi w:val="0"/>
        <w:ind w:left="0" w:leftChars="0" w:right="0"/>
        <w:jc w:val="center"/>
        <w:rPr>
          <w:b/>
          <w:bCs/>
          <w:color w:val="auto"/>
          <w:sz w:val="44"/>
          <w:szCs w:val="44"/>
          <w:highlight w:val="none"/>
          <w:shd w:val="clear" w:color="auto" w:fill="auto"/>
        </w:rPr>
      </w:pPr>
      <w:bookmarkStart w:id="81" w:name="_GoBack"/>
      <w:bookmarkEnd w:id="81"/>
      <w:r>
        <w:rPr>
          <w:rFonts w:hint="eastAsia"/>
          <w:b/>
          <w:color w:val="auto"/>
          <w:sz w:val="44"/>
          <w:szCs w:val="44"/>
          <w:highlight w:val="none"/>
          <w:shd w:val="clear" w:color="auto" w:fill="auto"/>
          <w:lang w:val="en-US" w:eastAsia="zh-CN"/>
        </w:rPr>
        <w:t xml:space="preserve">                                                                                                                                                          </w:t>
      </w:r>
      <w:r>
        <w:rPr>
          <w:rFonts w:hint="eastAsia"/>
          <w:b/>
          <w:color w:val="auto"/>
          <w:sz w:val="44"/>
          <w:szCs w:val="44"/>
          <w:highlight w:val="none"/>
          <w:shd w:val="clear" w:color="auto" w:fill="auto"/>
          <w:lang w:eastAsia="zh-CN"/>
        </w:rPr>
        <w:t>新乡市体育中心二楼卫生间维修改造项目</w:t>
      </w:r>
    </w:p>
    <w:p w14:paraId="73E960E4">
      <w:pPr>
        <w:keepNext w:val="0"/>
        <w:keepLines w:val="0"/>
        <w:pageBreakBefore w:val="0"/>
        <w:shd w:val="clear"/>
        <w:kinsoku/>
        <w:wordWrap/>
        <w:overflowPunct/>
        <w:bidi w:val="0"/>
        <w:ind w:left="0" w:leftChars="0" w:right="0"/>
        <w:jc w:val="center"/>
        <w:rPr>
          <w:b/>
          <w:bCs/>
          <w:color w:val="auto"/>
          <w:sz w:val="44"/>
          <w:szCs w:val="44"/>
          <w:highlight w:val="none"/>
          <w:shd w:val="clear" w:color="auto" w:fill="auto"/>
        </w:rPr>
      </w:pPr>
    </w:p>
    <w:p w14:paraId="7BC13DFB">
      <w:pPr>
        <w:pStyle w:val="4"/>
        <w:rPr>
          <w:b/>
          <w:bCs/>
          <w:color w:val="auto"/>
          <w:sz w:val="44"/>
          <w:szCs w:val="44"/>
          <w:highlight w:val="none"/>
          <w:shd w:val="clear" w:color="auto" w:fill="auto"/>
        </w:rPr>
      </w:pPr>
    </w:p>
    <w:p w14:paraId="5F186F4A">
      <w:pPr>
        <w:rPr>
          <w:color w:val="auto"/>
          <w:highlight w:val="none"/>
        </w:rPr>
      </w:pPr>
    </w:p>
    <w:p w14:paraId="50A0AE4C">
      <w:pPr>
        <w:keepNext w:val="0"/>
        <w:keepLines w:val="0"/>
        <w:pageBreakBefore w:val="0"/>
        <w:shd w:val="clear"/>
        <w:kinsoku/>
        <w:wordWrap/>
        <w:overflowPunct/>
        <w:bidi w:val="0"/>
        <w:ind w:left="0" w:leftChars="0" w:right="0"/>
        <w:jc w:val="center"/>
        <w:rPr>
          <w:rFonts w:hint="eastAsia" w:eastAsia="宋体"/>
          <w:b/>
          <w:bCs/>
          <w:color w:val="auto"/>
          <w:sz w:val="44"/>
          <w:szCs w:val="44"/>
          <w:highlight w:val="none"/>
          <w:shd w:val="clear" w:color="auto" w:fill="auto"/>
          <w:lang w:eastAsia="zh-CN"/>
        </w:rPr>
      </w:pPr>
      <w:r>
        <w:rPr>
          <w:rFonts w:hint="eastAsia"/>
          <w:b/>
          <w:bCs/>
          <w:color w:val="auto"/>
          <w:sz w:val="44"/>
          <w:szCs w:val="44"/>
          <w:highlight w:val="none"/>
          <w:shd w:val="clear" w:color="auto" w:fill="auto"/>
          <w:lang w:eastAsia="zh-CN"/>
        </w:rPr>
        <w:t>竞争性谈判文件</w:t>
      </w:r>
    </w:p>
    <w:p w14:paraId="2B739061">
      <w:pPr>
        <w:pStyle w:val="5"/>
        <w:keepNext w:val="0"/>
        <w:keepLines w:val="0"/>
        <w:pageBreakBefore w:val="0"/>
        <w:shd w:val="clear"/>
        <w:kinsoku/>
        <w:wordWrap/>
        <w:overflowPunct/>
        <w:bidi w:val="0"/>
        <w:ind w:left="0" w:leftChars="0" w:right="0" w:firstLine="0" w:firstLineChars="0"/>
        <w:jc w:val="center"/>
        <w:rPr>
          <w:rFonts w:hint="eastAsia" w:eastAsia="宋体"/>
          <w:color w:val="auto"/>
          <w:highlight w:val="none"/>
          <w:shd w:val="clear" w:color="auto" w:fill="auto"/>
          <w:lang w:val="en-US" w:eastAsia="zh-CN"/>
        </w:rPr>
      </w:pPr>
      <w:r>
        <w:rPr>
          <w:color w:val="auto"/>
          <w:spacing w:val="-9"/>
          <w:highlight w:val="none"/>
          <w:shd w:val="clear" w:color="auto" w:fill="auto"/>
        </w:rPr>
        <w:t>项目编号：</w:t>
      </w:r>
      <w:r>
        <w:rPr>
          <w:rFonts w:hint="eastAsia"/>
          <w:color w:val="auto"/>
          <w:spacing w:val="-9"/>
          <w:highlight w:val="none"/>
          <w:shd w:val="clear" w:color="auto" w:fill="auto"/>
        </w:rPr>
        <w:t>新乡政采竞谈-2025-40</w:t>
      </w:r>
    </w:p>
    <w:p w14:paraId="3BCAE4FF">
      <w:pPr>
        <w:pStyle w:val="2"/>
        <w:keepNext w:val="0"/>
        <w:keepLines w:val="0"/>
        <w:pageBreakBefore w:val="0"/>
        <w:shd w:val="clear"/>
        <w:kinsoku/>
        <w:wordWrap/>
        <w:overflowPunct/>
        <w:bidi w:val="0"/>
        <w:ind w:left="0" w:leftChars="0" w:right="0"/>
        <w:rPr>
          <w:b/>
          <w:color w:val="auto"/>
          <w:sz w:val="20"/>
          <w:highlight w:val="none"/>
          <w:shd w:val="clear" w:color="auto" w:fill="auto"/>
        </w:rPr>
      </w:pPr>
    </w:p>
    <w:p w14:paraId="7AA743EC">
      <w:pPr>
        <w:pStyle w:val="2"/>
        <w:keepNext w:val="0"/>
        <w:keepLines w:val="0"/>
        <w:pageBreakBefore w:val="0"/>
        <w:shd w:val="clear"/>
        <w:kinsoku/>
        <w:wordWrap/>
        <w:overflowPunct/>
        <w:bidi w:val="0"/>
        <w:ind w:left="0" w:leftChars="0" w:right="0"/>
        <w:rPr>
          <w:b/>
          <w:color w:val="auto"/>
          <w:sz w:val="20"/>
          <w:highlight w:val="none"/>
          <w:shd w:val="clear" w:color="auto" w:fill="auto"/>
        </w:rPr>
      </w:pPr>
    </w:p>
    <w:p w14:paraId="20A77349">
      <w:pPr>
        <w:pStyle w:val="2"/>
        <w:keepNext w:val="0"/>
        <w:keepLines w:val="0"/>
        <w:pageBreakBefore w:val="0"/>
        <w:shd w:val="clear"/>
        <w:kinsoku/>
        <w:wordWrap/>
        <w:overflowPunct/>
        <w:bidi w:val="0"/>
        <w:ind w:left="0" w:leftChars="0" w:right="0"/>
        <w:rPr>
          <w:b/>
          <w:color w:val="auto"/>
          <w:sz w:val="17"/>
          <w:highlight w:val="none"/>
          <w:shd w:val="clear" w:color="auto" w:fill="auto"/>
        </w:rPr>
      </w:pPr>
    </w:p>
    <w:p w14:paraId="314BD01B">
      <w:pPr>
        <w:pStyle w:val="2"/>
        <w:keepNext w:val="0"/>
        <w:keepLines w:val="0"/>
        <w:pageBreakBefore w:val="0"/>
        <w:shd w:val="clear"/>
        <w:kinsoku/>
        <w:wordWrap/>
        <w:overflowPunct/>
        <w:bidi w:val="0"/>
        <w:ind w:left="0" w:leftChars="0" w:right="0"/>
        <w:rPr>
          <w:b/>
          <w:color w:val="auto"/>
          <w:sz w:val="20"/>
          <w:highlight w:val="none"/>
          <w:shd w:val="clear" w:color="auto" w:fill="auto"/>
        </w:rPr>
      </w:pPr>
    </w:p>
    <w:p w14:paraId="6AD77CE8">
      <w:pPr>
        <w:pStyle w:val="2"/>
        <w:keepNext w:val="0"/>
        <w:keepLines w:val="0"/>
        <w:pageBreakBefore w:val="0"/>
        <w:shd w:val="clear"/>
        <w:kinsoku/>
        <w:wordWrap/>
        <w:overflowPunct/>
        <w:bidi w:val="0"/>
        <w:ind w:left="0" w:leftChars="0" w:right="0"/>
        <w:rPr>
          <w:b/>
          <w:color w:val="auto"/>
          <w:sz w:val="20"/>
          <w:highlight w:val="none"/>
          <w:shd w:val="clear" w:color="auto" w:fill="auto"/>
        </w:rPr>
      </w:pPr>
    </w:p>
    <w:p w14:paraId="472458D2">
      <w:pPr>
        <w:keepNext w:val="0"/>
        <w:keepLines w:val="0"/>
        <w:pageBreakBefore w:val="0"/>
        <w:shd w:val="clear"/>
        <w:kinsoku/>
        <w:wordWrap/>
        <w:overflowPunct/>
        <w:bidi w:val="0"/>
        <w:snapToGrid w:val="0"/>
        <w:spacing w:line="360" w:lineRule="auto"/>
        <w:ind w:left="0" w:leftChars="0" w:right="0" w:firstLine="1600" w:firstLineChars="500"/>
        <w:jc w:val="both"/>
        <w:rPr>
          <w:rFonts w:hint="eastAsia"/>
          <w:b/>
          <w:bCs/>
          <w:color w:val="auto"/>
          <w:sz w:val="32"/>
          <w:szCs w:val="32"/>
          <w:highlight w:val="none"/>
          <w:shd w:val="clear" w:color="auto" w:fill="auto"/>
        </w:rPr>
      </w:pPr>
    </w:p>
    <w:p w14:paraId="1C3F872A">
      <w:pPr>
        <w:pStyle w:val="4"/>
        <w:shd w:val="clear"/>
        <w:rPr>
          <w:rFonts w:hint="eastAsia"/>
          <w:b/>
          <w:bCs/>
          <w:color w:val="auto"/>
          <w:sz w:val="32"/>
          <w:szCs w:val="32"/>
          <w:highlight w:val="none"/>
          <w:shd w:val="clear" w:color="auto" w:fill="auto"/>
        </w:rPr>
      </w:pPr>
    </w:p>
    <w:p w14:paraId="6D8B3B98">
      <w:pPr>
        <w:shd w:val="clear"/>
        <w:rPr>
          <w:rFonts w:hint="eastAsia"/>
          <w:color w:val="auto"/>
          <w:highlight w:val="none"/>
          <w:shd w:val="clear" w:color="auto" w:fill="auto"/>
        </w:rPr>
      </w:pPr>
    </w:p>
    <w:p w14:paraId="1672B219">
      <w:pPr>
        <w:keepNext w:val="0"/>
        <w:keepLines w:val="0"/>
        <w:pageBreakBefore w:val="0"/>
        <w:shd w:val="clear"/>
        <w:kinsoku/>
        <w:wordWrap/>
        <w:overflowPunct/>
        <w:bidi w:val="0"/>
        <w:snapToGrid w:val="0"/>
        <w:spacing w:line="360" w:lineRule="auto"/>
        <w:ind w:left="0" w:leftChars="0" w:right="0" w:firstLine="1600" w:firstLineChars="500"/>
        <w:jc w:val="both"/>
        <w:rPr>
          <w:rFonts w:hint="eastAsia"/>
          <w:b/>
          <w:bCs/>
          <w:color w:val="auto"/>
          <w:sz w:val="32"/>
          <w:szCs w:val="32"/>
          <w:highlight w:val="none"/>
          <w:shd w:val="clear" w:color="auto" w:fill="auto"/>
        </w:rPr>
      </w:pPr>
    </w:p>
    <w:p w14:paraId="67996D88">
      <w:pPr>
        <w:keepNext w:val="0"/>
        <w:keepLines w:val="0"/>
        <w:pageBreakBefore w:val="0"/>
        <w:shd w:val="clear"/>
        <w:kinsoku/>
        <w:wordWrap/>
        <w:overflowPunct/>
        <w:bidi w:val="0"/>
        <w:snapToGrid w:val="0"/>
        <w:spacing w:line="360" w:lineRule="auto"/>
        <w:ind w:left="0" w:leftChars="0" w:right="0" w:firstLine="1600" w:firstLineChars="500"/>
        <w:jc w:val="both"/>
        <w:rPr>
          <w:rFonts w:hint="eastAsia"/>
          <w:b/>
          <w:bCs/>
          <w:color w:val="auto"/>
          <w:sz w:val="32"/>
          <w:szCs w:val="32"/>
          <w:highlight w:val="none"/>
          <w:shd w:val="clear" w:color="auto" w:fill="auto"/>
        </w:rPr>
      </w:pPr>
    </w:p>
    <w:p w14:paraId="27C0F441">
      <w:pPr>
        <w:keepNext w:val="0"/>
        <w:keepLines w:val="0"/>
        <w:pageBreakBefore w:val="0"/>
        <w:shd w:val="clear"/>
        <w:kinsoku/>
        <w:wordWrap/>
        <w:overflowPunct/>
        <w:bidi w:val="0"/>
        <w:snapToGrid w:val="0"/>
        <w:spacing w:line="360" w:lineRule="auto"/>
        <w:ind w:left="0" w:leftChars="0" w:right="0" w:firstLine="1600" w:firstLineChars="500"/>
        <w:jc w:val="both"/>
        <w:rPr>
          <w:rFonts w:hint="eastAsia"/>
          <w:b/>
          <w:bCs/>
          <w:color w:val="auto"/>
          <w:sz w:val="32"/>
          <w:szCs w:val="32"/>
          <w:highlight w:val="none"/>
          <w:shd w:val="clear" w:color="auto" w:fill="auto"/>
        </w:rPr>
      </w:pPr>
    </w:p>
    <w:p w14:paraId="37236D9B">
      <w:pPr>
        <w:keepNext w:val="0"/>
        <w:keepLines w:val="0"/>
        <w:pageBreakBefore w:val="0"/>
        <w:shd w:val="clear"/>
        <w:kinsoku/>
        <w:wordWrap/>
        <w:overflowPunct/>
        <w:bidi w:val="0"/>
        <w:snapToGrid w:val="0"/>
        <w:spacing w:line="360" w:lineRule="auto"/>
        <w:ind w:left="0" w:leftChars="0" w:right="0" w:firstLine="1600" w:firstLineChars="500"/>
        <w:jc w:val="both"/>
        <w:rPr>
          <w:rFonts w:hint="eastAsia"/>
          <w:b/>
          <w:bCs/>
          <w:color w:val="auto"/>
          <w:sz w:val="32"/>
          <w:szCs w:val="32"/>
          <w:highlight w:val="none"/>
          <w:shd w:val="clear" w:color="auto" w:fill="auto"/>
        </w:rPr>
      </w:pPr>
    </w:p>
    <w:p w14:paraId="1DD79D26">
      <w:pPr>
        <w:keepNext w:val="0"/>
        <w:keepLines w:val="0"/>
        <w:pageBreakBefore w:val="0"/>
        <w:shd w:val="clear"/>
        <w:kinsoku/>
        <w:wordWrap/>
        <w:overflowPunct/>
        <w:bidi w:val="0"/>
        <w:snapToGrid w:val="0"/>
        <w:spacing w:line="360" w:lineRule="auto"/>
        <w:ind w:left="0" w:leftChars="0" w:right="0" w:firstLine="1600" w:firstLineChars="500"/>
        <w:jc w:val="both"/>
        <w:rPr>
          <w:b/>
          <w:bCs/>
          <w:color w:val="auto"/>
          <w:sz w:val="32"/>
          <w:szCs w:val="32"/>
          <w:highlight w:val="none"/>
          <w:shd w:val="clear" w:color="auto" w:fill="auto"/>
        </w:rPr>
      </w:pPr>
      <w:r>
        <w:rPr>
          <w:rFonts w:hint="eastAsia"/>
          <w:b/>
          <w:bCs/>
          <w:color w:val="auto"/>
          <w:sz w:val="32"/>
          <w:szCs w:val="32"/>
          <w:highlight w:val="none"/>
          <w:shd w:val="clear" w:color="auto" w:fill="auto"/>
        </w:rPr>
        <w:t>采 购 人：</w:t>
      </w:r>
      <w:r>
        <w:rPr>
          <w:rFonts w:hint="eastAsia"/>
          <w:b/>
          <w:bCs/>
          <w:color w:val="auto"/>
          <w:sz w:val="32"/>
          <w:szCs w:val="32"/>
          <w:highlight w:val="none"/>
          <w:shd w:val="clear" w:color="auto" w:fill="auto"/>
          <w:lang w:eastAsia="zh-CN"/>
        </w:rPr>
        <w:t>新乡市体育中心</w:t>
      </w:r>
    </w:p>
    <w:p w14:paraId="34DF8926">
      <w:pPr>
        <w:keepNext w:val="0"/>
        <w:keepLines w:val="0"/>
        <w:pageBreakBefore w:val="0"/>
        <w:shd w:val="clear"/>
        <w:kinsoku/>
        <w:wordWrap/>
        <w:overflowPunct/>
        <w:bidi w:val="0"/>
        <w:snapToGrid w:val="0"/>
        <w:spacing w:line="360" w:lineRule="auto"/>
        <w:ind w:left="0" w:leftChars="0" w:right="0" w:firstLine="1600" w:firstLineChars="500"/>
        <w:jc w:val="both"/>
        <w:rPr>
          <w:rFonts w:hint="eastAsia"/>
          <w:b/>
          <w:bCs/>
          <w:color w:val="auto"/>
          <w:sz w:val="32"/>
          <w:szCs w:val="32"/>
          <w:highlight w:val="none"/>
          <w:shd w:val="clear" w:color="auto" w:fill="auto"/>
          <w:lang w:eastAsia="zh-CN"/>
        </w:rPr>
      </w:pPr>
      <w:r>
        <w:rPr>
          <w:rFonts w:hint="eastAsia"/>
          <w:b/>
          <w:bCs/>
          <w:color w:val="auto"/>
          <w:sz w:val="32"/>
          <w:szCs w:val="32"/>
          <w:highlight w:val="none"/>
          <w:shd w:val="clear" w:color="auto" w:fill="auto"/>
          <w:lang w:eastAsia="zh-CN"/>
        </w:rPr>
        <w:t>代理机构：新乡科德工程管理有限公司</w:t>
      </w:r>
    </w:p>
    <w:p w14:paraId="3D1A7B59">
      <w:pPr>
        <w:keepNext w:val="0"/>
        <w:keepLines w:val="0"/>
        <w:pageBreakBefore w:val="0"/>
        <w:shd w:val="clear"/>
        <w:kinsoku/>
        <w:wordWrap/>
        <w:overflowPunct/>
        <w:bidi w:val="0"/>
        <w:snapToGrid w:val="0"/>
        <w:spacing w:line="360" w:lineRule="auto"/>
        <w:ind w:left="0" w:leftChars="0" w:right="0" w:firstLine="1600" w:firstLineChars="500"/>
        <w:jc w:val="both"/>
        <w:rPr>
          <w:b/>
          <w:bCs/>
          <w:color w:val="auto"/>
          <w:sz w:val="32"/>
          <w:szCs w:val="32"/>
          <w:highlight w:val="none"/>
          <w:shd w:val="clear" w:color="auto" w:fill="auto"/>
          <w:lang w:eastAsia="zh-CN"/>
        </w:rPr>
      </w:pPr>
      <w:r>
        <w:rPr>
          <w:rFonts w:hint="eastAsia"/>
          <w:b/>
          <w:bCs/>
          <w:color w:val="auto"/>
          <w:sz w:val="32"/>
          <w:szCs w:val="32"/>
          <w:highlight w:val="none"/>
          <w:shd w:val="clear" w:color="auto" w:fill="auto"/>
          <w:lang w:eastAsia="zh-CN"/>
        </w:rPr>
        <w:t>日</w:t>
      </w:r>
      <w:r>
        <w:rPr>
          <w:rFonts w:hint="eastAsia"/>
          <w:b/>
          <w:bCs/>
          <w:color w:val="auto"/>
          <w:sz w:val="32"/>
          <w:szCs w:val="32"/>
          <w:highlight w:val="none"/>
          <w:shd w:val="clear" w:color="auto" w:fill="auto"/>
          <w:lang w:val="en-US" w:eastAsia="zh-CN"/>
        </w:rPr>
        <w:t xml:space="preserve">    </w:t>
      </w:r>
      <w:r>
        <w:rPr>
          <w:rFonts w:hint="eastAsia"/>
          <w:b/>
          <w:bCs/>
          <w:color w:val="auto"/>
          <w:sz w:val="32"/>
          <w:szCs w:val="32"/>
          <w:highlight w:val="none"/>
          <w:shd w:val="clear" w:color="auto" w:fill="auto"/>
          <w:lang w:eastAsia="zh-CN"/>
        </w:rPr>
        <w:t>期：二零二</w:t>
      </w:r>
      <w:r>
        <w:rPr>
          <w:rFonts w:hint="eastAsia"/>
          <w:b/>
          <w:bCs/>
          <w:color w:val="auto"/>
          <w:sz w:val="32"/>
          <w:szCs w:val="32"/>
          <w:highlight w:val="none"/>
          <w:shd w:val="clear" w:color="auto" w:fill="auto"/>
          <w:lang w:val="en-US" w:eastAsia="zh-CN"/>
        </w:rPr>
        <w:t>五</w:t>
      </w:r>
      <w:r>
        <w:rPr>
          <w:rFonts w:hint="eastAsia"/>
          <w:b/>
          <w:bCs/>
          <w:color w:val="auto"/>
          <w:sz w:val="32"/>
          <w:szCs w:val="32"/>
          <w:highlight w:val="none"/>
          <w:shd w:val="clear" w:color="auto" w:fill="auto"/>
          <w:lang w:eastAsia="zh-CN"/>
        </w:rPr>
        <w:t>年</w:t>
      </w:r>
      <w:r>
        <w:rPr>
          <w:rFonts w:hint="eastAsia"/>
          <w:b/>
          <w:bCs/>
          <w:color w:val="auto"/>
          <w:sz w:val="32"/>
          <w:szCs w:val="32"/>
          <w:highlight w:val="none"/>
          <w:shd w:val="clear" w:color="auto" w:fill="auto"/>
          <w:lang w:val="en-US" w:eastAsia="zh-CN"/>
        </w:rPr>
        <w:t>九</w:t>
      </w:r>
      <w:r>
        <w:rPr>
          <w:rFonts w:hint="eastAsia"/>
          <w:b/>
          <w:bCs/>
          <w:color w:val="auto"/>
          <w:sz w:val="32"/>
          <w:szCs w:val="32"/>
          <w:highlight w:val="none"/>
          <w:shd w:val="clear" w:color="auto" w:fill="auto"/>
          <w:lang w:eastAsia="zh-CN"/>
        </w:rPr>
        <w:t>月</w:t>
      </w:r>
    </w:p>
    <w:p w14:paraId="0F91FDE1">
      <w:pPr>
        <w:keepNext w:val="0"/>
        <w:keepLines w:val="0"/>
        <w:pageBreakBefore w:val="0"/>
        <w:shd w:val="clear"/>
        <w:kinsoku/>
        <w:wordWrap/>
        <w:overflowPunct/>
        <w:bidi w:val="0"/>
        <w:spacing w:line="420" w:lineRule="auto"/>
        <w:ind w:left="0" w:leftChars="0" w:right="0"/>
        <w:rPr>
          <w:color w:val="auto"/>
          <w:highlight w:val="none"/>
          <w:shd w:val="clear" w:color="auto" w:fill="auto"/>
        </w:rPr>
        <w:sectPr>
          <w:pgSz w:w="11906" w:h="16838"/>
          <w:pgMar w:top="1440" w:right="1417" w:bottom="1440" w:left="1417" w:header="471" w:footer="624" w:gutter="0"/>
          <w:pgBorders>
            <w:top w:val="none" w:sz="0" w:space="0"/>
            <w:left w:val="none" w:sz="0" w:space="0"/>
            <w:bottom w:val="none" w:sz="0" w:space="0"/>
            <w:right w:val="none" w:sz="0" w:space="0"/>
          </w:pgBorders>
          <w:cols w:space="0" w:num="1"/>
          <w:rtlGutter w:val="0"/>
          <w:docGrid w:type="linesAndChars" w:linePitch="436" w:charSpace="0"/>
        </w:sectPr>
      </w:pPr>
    </w:p>
    <w:p w14:paraId="15E8823E">
      <w:pPr>
        <w:pStyle w:val="8"/>
        <w:keepNext w:val="0"/>
        <w:keepLines w:val="0"/>
        <w:pageBreakBefore w:val="0"/>
        <w:shd w:val="clear"/>
        <w:tabs>
          <w:tab w:val="left" w:pos="962"/>
        </w:tabs>
        <w:kinsoku/>
        <w:wordWrap/>
        <w:overflowPunct/>
        <w:bidi w:val="0"/>
        <w:spacing w:before="44"/>
        <w:ind w:left="0" w:leftChars="0" w:right="0"/>
        <w:jc w:val="center"/>
        <w:rPr>
          <w:color w:val="auto"/>
          <w:highlight w:val="none"/>
          <w:shd w:val="clear" w:color="auto" w:fill="auto"/>
        </w:rPr>
      </w:pPr>
      <w:r>
        <w:rPr>
          <w:color w:val="auto"/>
          <w:highlight w:val="none"/>
          <w:shd w:val="clear" w:color="auto" w:fill="auto"/>
        </w:rPr>
        <w:t>目</w:t>
      </w:r>
      <w:r>
        <w:rPr>
          <w:color w:val="auto"/>
          <w:highlight w:val="none"/>
          <w:shd w:val="clear" w:color="auto" w:fill="auto"/>
        </w:rPr>
        <w:tab/>
      </w:r>
      <w:r>
        <w:rPr>
          <w:color w:val="auto"/>
          <w:highlight w:val="none"/>
          <w:shd w:val="clear" w:color="auto" w:fill="auto"/>
        </w:rPr>
        <w:t>录</w:t>
      </w:r>
    </w:p>
    <w:p w14:paraId="732680B4">
      <w:pPr>
        <w:pStyle w:val="2"/>
        <w:keepNext w:val="0"/>
        <w:keepLines w:val="0"/>
        <w:pageBreakBefore w:val="0"/>
        <w:shd w:val="clear"/>
        <w:kinsoku/>
        <w:wordWrap/>
        <w:overflowPunct/>
        <w:bidi w:val="0"/>
        <w:ind w:left="0" w:leftChars="0" w:right="0"/>
        <w:rPr>
          <w:color w:val="auto"/>
          <w:sz w:val="24"/>
          <w:highlight w:val="none"/>
          <w:shd w:val="clear" w:color="auto" w:fill="auto"/>
        </w:rPr>
      </w:pPr>
    </w:p>
    <w:p w14:paraId="53E9470C">
      <w:pPr>
        <w:pStyle w:val="2"/>
        <w:keepNext w:val="0"/>
        <w:keepLines w:val="0"/>
        <w:pageBreakBefore w:val="0"/>
        <w:shd w:val="clear"/>
        <w:kinsoku/>
        <w:wordWrap/>
        <w:overflowPunct/>
        <w:bidi w:val="0"/>
        <w:ind w:left="0" w:leftChars="0" w:right="0"/>
        <w:rPr>
          <w:color w:val="auto"/>
          <w:sz w:val="24"/>
          <w:highlight w:val="none"/>
          <w:shd w:val="clear" w:color="auto" w:fill="auto"/>
        </w:rPr>
      </w:pPr>
    </w:p>
    <w:p w14:paraId="318CE14A">
      <w:pPr>
        <w:pStyle w:val="20"/>
        <w:tabs>
          <w:tab w:val="right" w:leader="dot" w:pos="9072"/>
        </w:tabs>
        <w:rPr>
          <w:color w:val="auto"/>
        </w:rPr>
      </w:pPr>
      <w:r>
        <w:rPr>
          <w:color w:val="auto"/>
          <w:sz w:val="24"/>
          <w:highlight w:val="none"/>
          <w:shd w:val="clear" w:color="auto" w:fill="auto"/>
        </w:rPr>
        <w:fldChar w:fldCharType="begin"/>
      </w:r>
      <w:r>
        <w:rPr>
          <w:color w:val="auto"/>
          <w:sz w:val="24"/>
          <w:highlight w:val="none"/>
          <w:shd w:val="clear" w:color="auto" w:fill="auto"/>
        </w:rPr>
        <w:instrText xml:space="preserve">TOC \o "1-1" \h \u </w:instrText>
      </w:r>
      <w:r>
        <w:rPr>
          <w:color w:val="auto"/>
          <w:sz w:val="24"/>
          <w:highlight w:val="none"/>
          <w:shd w:val="clear" w:color="auto" w:fill="auto"/>
        </w:rPr>
        <w:fldChar w:fldCharType="separate"/>
      </w:r>
      <w:r>
        <w:rPr>
          <w:color w:val="auto"/>
          <w:highlight w:val="none"/>
          <w:shd w:val="clear" w:color="auto" w:fill="auto"/>
        </w:rPr>
        <w:fldChar w:fldCharType="begin"/>
      </w:r>
      <w:r>
        <w:rPr>
          <w:color w:val="auto"/>
          <w:highlight w:val="none"/>
          <w:shd w:val="clear" w:color="auto" w:fill="auto"/>
        </w:rPr>
        <w:instrText xml:space="preserve"> HYPERLINK \l _Toc12626 </w:instrText>
      </w:r>
      <w:r>
        <w:rPr>
          <w:color w:val="auto"/>
          <w:highlight w:val="none"/>
          <w:shd w:val="clear" w:color="auto" w:fill="auto"/>
        </w:rPr>
        <w:fldChar w:fldCharType="separate"/>
      </w:r>
      <w:r>
        <w:rPr>
          <w:rFonts w:hint="eastAsia"/>
          <w:color w:val="auto"/>
          <w:shd w:val="clear" w:fill="auto"/>
        </w:rPr>
        <w:t xml:space="preserve">第一章 </w:t>
      </w:r>
      <w:r>
        <w:rPr>
          <w:rFonts w:hint="eastAsia"/>
          <w:color w:val="auto"/>
          <w:highlight w:val="none"/>
          <w:shd w:val="clear" w:color="auto" w:fill="auto"/>
          <w:lang w:eastAsia="zh-CN"/>
        </w:rPr>
        <w:t>竞争性谈判</w:t>
      </w:r>
      <w:r>
        <w:rPr>
          <w:color w:val="auto"/>
          <w:highlight w:val="none"/>
          <w:shd w:val="clear" w:color="auto" w:fill="auto"/>
        </w:rPr>
        <w:t>公告</w:t>
      </w:r>
      <w:r>
        <w:rPr>
          <w:color w:val="auto"/>
        </w:rPr>
        <w:tab/>
      </w:r>
      <w:r>
        <w:rPr>
          <w:color w:val="auto"/>
        </w:rPr>
        <w:fldChar w:fldCharType="begin"/>
      </w:r>
      <w:r>
        <w:rPr>
          <w:color w:val="auto"/>
        </w:rPr>
        <w:instrText xml:space="preserve"> PAGEREF _Toc12626 \h </w:instrText>
      </w:r>
      <w:r>
        <w:rPr>
          <w:color w:val="auto"/>
        </w:rPr>
        <w:fldChar w:fldCharType="separate"/>
      </w:r>
      <w:r>
        <w:rPr>
          <w:color w:val="auto"/>
        </w:rPr>
        <w:t>1</w:t>
      </w:r>
      <w:r>
        <w:rPr>
          <w:color w:val="auto"/>
        </w:rPr>
        <w:fldChar w:fldCharType="end"/>
      </w:r>
      <w:r>
        <w:rPr>
          <w:color w:val="auto"/>
          <w:highlight w:val="none"/>
          <w:shd w:val="clear" w:color="auto" w:fill="auto"/>
        </w:rPr>
        <w:fldChar w:fldCharType="end"/>
      </w:r>
    </w:p>
    <w:p w14:paraId="059A86E3">
      <w:pPr>
        <w:pStyle w:val="20"/>
        <w:tabs>
          <w:tab w:val="right" w:leader="dot" w:pos="9072"/>
        </w:tabs>
        <w:rPr>
          <w:color w:val="auto"/>
        </w:rPr>
      </w:pPr>
      <w:r>
        <w:rPr>
          <w:color w:val="auto"/>
          <w:highlight w:val="none"/>
          <w:shd w:val="clear" w:color="auto" w:fill="auto"/>
        </w:rPr>
        <w:fldChar w:fldCharType="begin"/>
      </w:r>
      <w:r>
        <w:rPr>
          <w:color w:val="auto"/>
          <w:highlight w:val="none"/>
          <w:shd w:val="clear" w:color="auto" w:fill="auto"/>
        </w:rPr>
        <w:instrText xml:space="preserve"> HYPERLINK \l _Toc17805 </w:instrText>
      </w:r>
      <w:r>
        <w:rPr>
          <w:color w:val="auto"/>
          <w:highlight w:val="none"/>
          <w:shd w:val="clear" w:color="auto" w:fill="auto"/>
        </w:rPr>
        <w:fldChar w:fldCharType="separate"/>
      </w:r>
      <w:r>
        <w:rPr>
          <w:rFonts w:hint="eastAsia"/>
          <w:color w:val="auto"/>
          <w:highlight w:val="none"/>
          <w:shd w:val="clear" w:color="auto" w:fill="auto"/>
          <w:lang w:eastAsia="zh-CN"/>
        </w:rPr>
        <w:t>第二章</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谈判</w:t>
      </w:r>
      <w:r>
        <w:rPr>
          <w:color w:val="auto"/>
          <w:highlight w:val="none"/>
          <w:shd w:val="clear" w:color="auto" w:fill="auto"/>
        </w:rPr>
        <w:t>供应商须知前附表</w:t>
      </w:r>
      <w:r>
        <w:rPr>
          <w:color w:val="auto"/>
        </w:rPr>
        <w:tab/>
      </w:r>
      <w:r>
        <w:rPr>
          <w:color w:val="auto"/>
        </w:rPr>
        <w:fldChar w:fldCharType="begin"/>
      </w:r>
      <w:r>
        <w:rPr>
          <w:color w:val="auto"/>
        </w:rPr>
        <w:instrText xml:space="preserve"> PAGEREF _Toc17805 \h </w:instrText>
      </w:r>
      <w:r>
        <w:rPr>
          <w:color w:val="auto"/>
        </w:rPr>
        <w:fldChar w:fldCharType="separate"/>
      </w:r>
      <w:r>
        <w:rPr>
          <w:color w:val="auto"/>
        </w:rPr>
        <w:t>4</w:t>
      </w:r>
      <w:r>
        <w:rPr>
          <w:color w:val="auto"/>
        </w:rPr>
        <w:fldChar w:fldCharType="end"/>
      </w:r>
      <w:r>
        <w:rPr>
          <w:color w:val="auto"/>
          <w:highlight w:val="none"/>
          <w:shd w:val="clear" w:color="auto" w:fill="auto"/>
        </w:rPr>
        <w:fldChar w:fldCharType="end"/>
      </w:r>
    </w:p>
    <w:p w14:paraId="5880BA2C">
      <w:pPr>
        <w:pStyle w:val="20"/>
        <w:tabs>
          <w:tab w:val="right" w:leader="dot" w:pos="9072"/>
        </w:tabs>
        <w:rPr>
          <w:color w:val="auto"/>
        </w:rPr>
      </w:pPr>
      <w:r>
        <w:rPr>
          <w:color w:val="auto"/>
          <w:highlight w:val="none"/>
          <w:shd w:val="clear" w:color="auto" w:fill="auto"/>
        </w:rPr>
        <w:fldChar w:fldCharType="begin"/>
      </w:r>
      <w:r>
        <w:rPr>
          <w:color w:val="auto"/>
          <w:highlight w:val="none"/>
          <w:shd w:val="clear" w:color="auto" w:fill="auto"/>
        </w:rPr>
        <w:instrText xml:space="preserve"> HYPERLINK \l _Toc22838 </w:instrText>
      </w:r>
      <w:r>
        <w:rPr>
          <w:color w:val="auto"/>
          <w:highlight w:val="none"/>
          <w:shd w:val="clear" w:color="auto" w:fill="auto"/>
        </w:rPr>
        <w:fldChar w:fldCharType="separate"/>
      </w:r>
      <w:r>
        <w:rPr>
          <w:rFonts w:hint="eastAsia" w:ascii="宋体" w:hAnsi="宋体" w:eastAsia="宋体" w:cs="宋体"/>
          <w:bCs/>
          <w:color w:val="auto"/>
          <w:highlight w:val="none"/>
          <w:shd w:val="clear" w:color="auto" w:fill="auto"/>
        </w:rPr>
        <w:t>第</w:t>
      </w:r>
      <w:r>
        <w:rPr>
          <w:rFonts w:hint="eastAsia" w:cs="宋体"/>
          <w:bCs/>
          <w:color w:val="auto"/>
          <w:highlight w:val="none"/>
          <w:shd w:val="clear" w:color="auto" w:fill="auto"/>
          <w:lang w:eastAsia="zh-CN"/>
        </w:rPr>
        <w:t>三</w:t>
      </w:r>
      <w:r>
        <w:rPr>
          <w:rFonts w:hint="eastAsia" w:ascii="宋体" w:hAnsi="宋体" w:eastAsia="宋体" w:cs="宋体"/>
          <w:bCs/>
          <w:color w:val="auto"/>
          <w:highlight w:val="none"/>
          <w:shd w:val="clear" w:color="auto" w:fill="auto"/>
        </w:rPr>
        <w:t>章</w:t>
      </w:r>
      <w:r>
        <w:rPr>
          <w:rFonts w:hint="eastAsia" w:ascii="宋体" w:hAnsi="宋体" w:eastAsia="宋体" w:cs="宋体"/>
          <w:bCs/>
          <w:color w:val="auto"/>
          <w:highlight w:val="none"/>
          <w:shd w:val="clear" w:color="auto" w:fill="auto"/>
          <w:lang w:val="en-US" w:eastAsia="zh-CN"/>
        </w:rPr>
        <w:t xml:space="preserve">  </w:t>
      </w:r>
      <w:r>
        <w:rPr>
          <w:rFonts w:hint="eastAsia" w:ascii="宋体" w:hAnsi="宋体" w:eastAsia="宋体" w:cs="宋体"/>
          <w:bCs/>
          <w:color w:val="auto"/>
          <w:highlight w:val="none"/>
          <w:shd w:val="clear" w:color="auto" w:fill="auto"/>
        </w:rPr>
        <w:t>合同条款及格式</w:t>
      </w:r>
      <w:r>
        <w:rPr>
          <w:color w:val="auto"/>
        </w:rPr>
        <w:tab/>
      </w:r>
      <w:r>
        <w:rPr>
          <w:color w:val="auto"/>
        </w:rPr>
        <w:fldChar w:fldCharType="begin"/>
      </w:r>
      <w:r>
        <w:rPr>
          <w:color w:val="auto"/>
        </w:rPr>
        <w:instrText xml:space="preserve"> PAGEREF _Toc22838 \h </w:instrText>
      </w:r>
      <w:r>
        <w:rPr>
          <w:color w:val="auto"/>
        </w:rPr>
        <w:fldChar w:fldCharType="separate"/>
      </w:r>
      <w:r>
        <w:rPr>
          <w:color w:val="auto"/>
        </w:rPr>
        <w:t>18</w:t>
      </w:r>
      <w:r>
        <w:rPr>
          <w:color w:val="auto"/>
        </w:rPr>
        <w:fldChar w:fldCharType="end"/>
      </w:r>
      <w:r>
        <w:rPr>
          <w:color w:val="auto"/>
          <w:highlight w:val="none"/>
          <w:shd w:val="clear" w:color="auto" w:fill="auto"/>
        </w:rPr>
        <w:fldChar w:fldCharType="end"/>
      </w:r>
    </w:p>
    <w:p w14:paraId="651BA914">
      <w:pPr>
        <w:pStyle w:val="20"/>
        <w:tabs>
          <w:tab w:val="right" w:leader="dot" w:pos="9072"/>
        </w:tabs>
        <w:rPr>
          <w:color w:val="auto"/>
        </w:rPr>
      </w:pPr>
      <w:r>
        <w:rPr>
          <w:color w:val="auto"/>
          <w:highlight w:val="none"/>
          <w:shd w:val="clear" w:color="auto" w:fill="auto"/>
        </w:rPr>
        <w:fldChar w:fldCharType="begin"/>
      </w:r>
      <w:r>
        <w:rPr>
          <w:color w:val="auto"/>
          <w:highlight w:val="none"/>
          <w:shd w:val="clear" w:color="auto" w:fill="auto"/>
        </w:rPr>
        <w:instrText xml:space="preserve"> HYPERLINK \l _Toc14810 </w:instrText>
      </w:r>
      <w:r>
        <w:rPr>
          <w:color w:val="auto"/>
          <w:highlight w:val="none"/>
          <w:shd w:val="clear" w:color="auto" w:fill="auto"/>
        </w:rPr>
        <w:fldChar w:fldCharType="separate"/>
      </w:r>
      <w:r>
        <w:rPr>
          <w:rFonts w:hint="eastAsia"/>
          <w:color w:val="auto"/>
          <w:highlight w:val="none"/>
          <w:shd w:val="clear" w:color="auto" w:fill="auto"/>
          <w:lang w:val="en-US" w:eastAsia="zh-CN"/>
        </w:rPr>
        <w:t>第四章　工程量清单（另附）</w:t>
      </w:r>
      <w:r>
        <w:rPr>
          <w:color w:val="auto"/>
        </w:rPr>
        <w:tab/>
      </w:r>
      <w:r>
        <w:rPr>
          <w:color w:val="auto"/>
        </w:rPr>
        <w:fldChar w:fldCharType="begin"/>
      </w:r>
      <w:r>
        <w:rPr>
          <w:color w:val="auto"/>
        </w:rPr>
        <w:instrText xml:space="preserve"> PAGEREF _Toc14810 \h </w:instrText>
      </w:r>
      <w:r>
        <w:rPr>
          <w:color w:val="auto"/>
        </w:rPr>
        <w:fldChar w:fldCharType="separate"/>
      </w:r>
      <w:r>
        <w:rPr>
          <w:color w:val="auto"/>
        </w:rPr>
        <w:t>19</w:t>
      </w:r>
      <w:r>
        <w:rPr>
          <w:color w:val="auto"/>
        </w:rPr>
        <w:fldChar w:fldCharType="end"/>
      </w:r>
      <w:r>
        <w:rPr>
          <w:color w:val="auto"/>
          <w:highlight w:val="none"/>
          <w:shd w:val="clear" w:color="auto" w:fill="auto"/>
        </w:rPr>
        <w:fldChar w:fldCharType="end"/>
      </w:r>
    </w:p>
    <w:p w14:paraId="2CCE7F4D">
      <w:pPr>
        <w:pStyle w:val="20"/>
        <w:tabs>
          <w:tab w:val="right" w:leader="dot" w:pos="9072"/>
        </w:tabs>
        <w:rPr>
          <w:color w:val="auto"/>
        </w:rPr>
      </w:pPr>
      <w:r>
        <w:rPr>
          <w:color w:val="auto"/>
          <w:highlight w:val="none"/>
          <w:shd w:val="clear" w:color="auto" w:fill="auto"/>
        </w:rPr>
        <w:fldChar w:fldCharType="begin"/>
      </w:r>
      <w:r>
        <w:rPr>
          <w:color w:val="auto"/>
          <w:highlight w:val="none"/>
          <w:shd w:val="clear" w:color="auto" w:fill="auto"/>
        </w:rPr>
        <w:instrText xml:space="preserve"> HYPERLINK \l _Toc24324 </w:instrText>
      </w:r>
      <w:r>
        <w:rPr>
          <w:color w:val="auto"/>
          <w:highlight w:val="none"/>
          <w:shd w:val="clear" w:color="auto" w:fill="auto"/>
        </w:rPr>
        <w:fldChar w:fldCharType="separate"/>
      </w:r>
      <w:r>
        <w:rPr>
          <w:rFonts w:hint="eastAsia"/>
          <w:color w:val="auto"/>
          <w:highlight w:val="none"/>
          <w:shd w:val="clear" w:color="auto" w:fill="auto"/>
          <w:lang w:val="en-US" w:eastAsia="zh-CN"/>
        </w:rPr>
        <w:t>第五章　图纸（另附）</w:t>
      </w:r>
      <w:r>
        <w:rPr>
          <w:color w:val="auto"/>
        </w:rPr>
        <w:tab/>
      </w:r>
      <w:r>
        <w:rPr>
          <w:color w:val="auto"/>
        </w:rPr>
        <w:fldChar w:fldCharType="begin"/>
      </w:r>
      <w:r>
        <w:rPr>
          <w:color w:val="auto"/>
        </w:rPr>
        <w:instrText xml:space="preserve"> PAGEREF _Toc24324 \h </w:instrText>
      </w:r>
      <w:r>
        <w:rPr>
          <w:color w:val="auto"/>
        </w:rPr>
        <w:fldChar w:fldCharType="separate"/>
      </w:r>
      <w:r>
        <w:rPr>
          <w:color w:val="auto"/>
        </w:rPr>
        <w:t>19</w:t>
      </w:r>
      <w:r>
        <w:rPr>
          <w:color w:val="auto"/>
        </w:rPr>
        <w:fldChar w:fldCharType="end"/>
      </w:r>
      <w:r>
        <w:rPr>
          <w:color w:val="auto"/>
          <w:highlight w:val="none"/>
          <w:shd w:val="clear" w:color="auto" w:fill="auto"/>
        </w:rPr>
        <w:fldChar w:fldCharType="end"/>
      </w:r>
    </w:p>
    <w:p w14:paraId="18769266">
      <w:pPr>
        <w:pStyle w:val="20"/>
        <w:tabs>
          <w:tab w:val="right" w:leader="dot" w:pos="9072"/>
        </w:tabs>
        <w:rPr>
          <w:color w:val="auto"/>
        </w:rPr>
      </w:pPr>
      <w:r>
        <w:rPr>
          <w:color w:val="auto"/>
          <w:highlight w:val="none"/>
          <w:shd w:val="clear" w:color="auto" w:fill="auto"/>
        </w:rPr>
        <w:fldChar w:fldCharType="begin"/>
      </w:r>
      <w:r>
        <w:rPr>
          <w:color w:val="auto"/>
          <w:highlight w:val="none"/>
          <w:shd w:val="clear" w:color="auto" w:fill="auto"/>
        </w:rPr>
        <w:instrText xml:space="preserve"> HYPERLINK \l _Toc3187 </w:instrText>
      </w:r>
      <w:r>
        <w:rPr>
          <w:color w:val="auto"/>
          <w:highlight w:val="none"/>
          <w:shd w:val="clear" w:color="auto" w:fill="auto"/>
        </w:rPr>
        <w:fldChar w:fldCharType="separate"/>
      </w:r>
      <w:r>
        <w:rPr>
          <w:rFonts w:hint="eastAsia" w:cs="宋体"/>
          <w:color w:val="auto"/>
          <w:highlight w:val="none"/>
          <w:shd w:val="clear" w:color="auto" w:fill="auto"/>
          <w:lang w:eastAsia="zh-CN"/>
        </w:rPr>
        <w:t>第六章</w:t>
      </w:r>
      <w:r>
        <w:rPr>
          <w:rFonts w:hint="eastAsia" w:cs="宋体"/>
          <w:color w:val="auto"/>
          <w:highlight w:val="none"/>
          <w:shd w:val="clear" w:color="auto" w:fill="auto"/>
          <w:lang w:val="en-US" w:eastAsia="zh-CN"/>
        </w:rPr>
        <w:t xml:space="preserve">  </w:t>
      </w:r>
      <w:r>
        <w:rPr>
          <w:rFonts w:hint="eastAsia" w:ascii="宋体" w:hAnsi="宋体" w:eastAsia="宋体" w:cs="宋体"/>
          <w:color w:val="auto"/>
          <w:highlight w:val="none"/>
          <w:shd w:val="clear" w:color="auto" w:fill="auto"/>
        </w:rPr>
        <w:t>评审程序和评标</w:t>
      </w:r>
      <w:r>
        <w:rPr>
          <w:rFonts w:hint="eastAsia" w:cs="宋体"/>
          <w:color w:val="auto"/>
          <w:highlight w:val="none"/>
          <w:shd w:val="clear" w:color="auto" w:fill="auto"/>
          <w:lang w:val="en-US" w:eastAsia="zh-CN"/>
        </w:rPr>
        <w:t>标准</w:t>
      </w:r>
      <w:r>
        <w:rPr>
          <w:color w:val="auto"/>
        </w:rPr>
        <w:tab/>
      </w:r>
      <w:r>
        <w:rPr>
          <w:color w:val="auto"/>
        </w:rPr>
        <w:fldChar w:fldCharType="begin"/>
      </w:r>
      <w:r>
        <w:rPr>
          <w:color w:val="auto"/>
        </w:rPr>
        <w:instrText xml:space="preserve"> PAGEREF _Toc3187 \h </w:instrText>
      </w:r>
      <w:r>
        <w:rPr>
          <w:color w:val="auto"/>
        </w:rPr>
        <w:fldChar w:fldCharType="separate"/>
      </w:r>
      <w:r>
        <w:rPr>
          <w:color w:val="auto"/>
        </w:rPr>
        <w:t>20</w:t>
      </w:r>
      <w:r>
        <w:rPr>
          <w:color w:val="auto"/>
        </w:rPr>
        <w:fldChar w:fldCharType="end"/>
      </w:r>
      <w:r>
        <w:rPr>
          <w:color w:val="auto"/>
          <w:highlight w:val="none"/>
          <w:shd w:val="clear" w:color="auto" w:fill="auto"/>
        </w:rPr>
        <w:fldChar w:fldCharType="end"/>
      </w:r>
    </w:p>
    <w:p w14:paraId="208E6DA3">
      <w:pPr>
        <w:pStyle w:val="20"/>
        <w:tabs>
          <w:tab w:val="right" w:leader="dot" w:pos="9072"/>
        </w:tabs>
        <w:rPr>
          <w:color w:val="auto"/>
        </w:rPr>
      </w:pPr>
      <w:r>
        <w:rPr>
          <w:color w:val="auto"/>
          <w:highlight w:val="none"/>
          <w:shd w:val="clear" w:color="auto" w:fill="auto"/>
        </w:rPr>
        <w:fldChar w:fldCharType="begin"/>
      </w:r>
      <w:r>
        <w:rPr>
          <w:color w:val="auto"/>
          <w:highlight w:val="none"/>
          <w:shd w:val="clear" w:color="auto" w:fill="auto"/>
        </w:rPr>
        <w:instrText xml:space="preserve"> HYPERLINK \l _Toc5844 </w:instrText>
      </w:r>
      <w:r>
        <w:rPr>
          <w:color w:val="auto"/>
          <w:highlight w:val="none"/>
          <w:shd w:val="clear" w:color="auto" w:fill="auto"/>
        </w:rPr>
        <w:fldChar w:fldCharType="separate"/>
      </w:r>
      <w:r>
        <w:rPr>
          <w:rFonts w:hint="eastAsia" w:ascii="宋体" w:hAnsi="宋体" w:eastAsia="宋体" w:cs="宋体"/>
          <w:color w:val="auto"/>
          <w:highlight w:val="none"/>
          <w:shd w:val="clear" w:color="auto" w:fill="auto"/>
        </w:rPr>
        <w:t>第</w:t>
      </w:r>
      <w:r>
        <w:rPr>
          <w:rFonts w:hint="eastAsia" w:cs="宋体"/>
          <w:color w:val="auto"/>
          <w:highlight w:val="none"/>
          <w:shd w:val="clear" w:color="auto" w:fill="auto"/>
          <w:lang w:eastAsia="zh-CN"/>
        </w:rPr>
        <w:t>七</w:t>
      </w:r>
      <w:r>
        <w:rPr>
          <w:rFonts w:hint="eastAsia" w:ascii="宋体" w:hAnsi="宋体" w:eastAsia="宋体" w:cs="宋体"/>
          <w:color w:val="auto"/>
          <w:highlight w:val="none"/>
          <w:shd w:val="clear" w:color="auto" w:fill="auto"/>
          <w:lang w:eastAsia="zh-CN"/>
        </w:rPr>
        <w:t>章</w:t>
      </w:r>
      <w:r>
        <w:rPr>
          <w:rFonts w:hint="eastAsia" w:ascii="宋体" w:hAnsi="宋体" w:eastAsia="宋体" w:cs="宋体"/>
          <w:color w:val="auto"/>
          <w:highlight w:val="none"/>
          <w:shd w:val="clear" w:color="auto" w:fill="auto"/>
          <w:lang w:val="en-US" w:eastAsia="zh-CN"/>
        </w:rPr>
        <w:t xml:space="preserve">  </w:t>
      </w:r>
      <w:r>
        <w:rPr>
          <w:rFonts w:hint="eastAsia" w:cs="宋体"/>
          <w:color w:val="auto"/>
          <w:highlight w:val="none"/>
          <w:shd w:val="clear" w:color="auto" w:fill="auto"/>
          <w:lang w:val="en-US" w:eastAsia="zh-CN"/>
        </w:rPr>
        <w:t>谈判</w:t>
      </w:r>
      <w:r>
        <w:rPr>
          <w:rFonts w:hint="eastAsia" w:ascii="宋体" w:hAnsi="宋体" w:eastAsia="宋体" w:cs="宋体"/>
          <w:color w:val="auto"/>
          <w:highlight w:val="none"/>
          <w:shd w:val="clear" w:color="auto" w:fill="auto"/>
          <w:lang w:val="en-US" w:eastAsia="zh-CN"/>
        </w:rPr>
        <w:t>响应文件</w:t>
      </w:r>
      <w:r>
        <w:rPr>
          <w:rFonts w:hint="eastAsia" w:ascii="宋体" w:hAnsi="宋体" w:eastAsia="宋体" w:cs="宋体"/>
          <w:color w:val="auto"/>
          <w:highlight w:val="none"/>
          <w:shd w:val="clear" w:color="auto" w:fill="auto"/>
        </w:rPr>
        <w:t>格式</w:t>
      </w:r>
      <w:r>
        <w:rPr>
          <w:color w:val="auto"/>
        </w:rPr>
        <w:tab/>
      </w:r>
      <w:r>
        <w:rPr>
          <w:color w:val="auto"/>
        </w:rPr>
        <w:fldChar w:fldCharType="begin"/>
      </w:r>
      <w:r>
        <w:rPr>
          <w:color w:val="auto"/>
        </w:rPr>
        <w:instrText xml:space="preserve"> PAGEREF _Toc5844 \h </w:instrText>
      </w:r>
      <w:r>
        <w:rPr>
          <w:color w:val="auto"/>
        </w:rPr>
        <w:fldChar w:fldCharType="separate"/>
      </w:r>
      <w:r>
        <w:rPr>
          <w:color w:val="auto"/>
        </w:rPr>
        <w:t>23</w:t>
      </w:r>
      <w:r>
        <w:rPr>
          <w:color w:val="auto"/>
        </w:rPr>
        <w:fldChar w:fldCharType="end"/>
      </w:r>
      <w:r>
        <w:rPr>
          <w:color w:val="auto"/>
          <w:highlight w:val="none"/>
          <w:shd w:val="clear" w:color="auto" w:fill="auto"/>
        </w:rPr>
        <w:fldChar w:fldCharType="end"/>
      </w:r>
    </w:p>
    <w:p w14:paraId="714C7FF6">
      <w:pPr>
        <w:pStyle w:val="2"/>
        <w:keepNext w:val="0"/>
        <w:keepLines w:val="0"/>
        <w:pageBreakBefore w:val="0"/>
        <w:shd w:val="clear"/>
        <w:kinsoku/>
        <w:wordWrap/>
        <w:overflowPunct/>
        <w:bidi w:val="0"/>
        <w:ind w:left="0" w:leftChars="0" w:right="0"/>
        <w:rPr>
          <w:color w:val="auto"/>
          <w:sz w:val="24"/>
          <w:highlight w:val="none"/>
          <w:shd w:val="clear" w:color="auto" w:fill="auto"/>
        </w:rPr>
      </w:pPr>
      <w:r>
        <w:rPr>
          <w:color w:val="auto"/>
          <w:highlight w:val="none"/>
          <w:shd w:val="clear" w:color="auto" w:fill="auto"/>
        </w:rPr>
        <w:fldChar w:fldCharType="end"/>
      </w:r>
    </w:p>
    <w:p w14:paraId="4B6B941B">
      <w:pPr>
        <w:pStyle w:val="2"/>
        <w:keepNext w:val="0"/>
        <w:keepLines w:val="0"/>
        <w:pageBreakBefore w:val="0"/>
        <w:shd w:val="clear"/>
        <w:kinsoku/>
        <w:wordWrap/>
        <w:overflowPunct/>
        <w:bidi w:val="0"/>
        <w:spacing w:before="3"/>
        <w:ind w:left="0" w:leftChars="0" w:right="0"/>
        <w:rPr>
          <w:color w:val="auto"/>
          <w:sz w:val="23"/>
          <w:highlight w:val="none"/>
          <w:shd w:val="clear" w:color="auto" w:fill="auto"/>
        </w:rPr>
      </w:pPr>
    </w:p>
    <w:p w14:paraId="3B87168D">
      <w:pPr>
        <w:keepNext w:val="0"/>
        <w:keepLines w:val="0"/>
        <w:pageBreakBefore w:val="0"/>
        <w:shd w:val="clear"/>
        <w:kinsoku/>
        <w:wordWrap/>
        <w:overflowPunct/>
        <w:bidi w:val="0"/>
        <w:snapToGrid w:val="0"/>
        <w:spacing w:line="360" w:lineRule="auto"/>
        <w:ind w:left="0" w:leftChars="0" w:right="0" w:firstLine="420" w:firstLineChars="200"/>
        <w:jc w:val="both"/>
        <w:rPr>
          <w:color w:val="auto"/>
          <w:sz w:val="21"/>
          <w:szCs w:val="21"/>
          <w:highlight w:val="none"/>
          <w:shd w:val="clear" w:color="auto" w:fill="auto"/>
        </w:rPr>
      </w:pPr>
      <w:r>
        <w:rPr>
          <w:color w:val="auto"/>
          <w:sz w:val="21"/>
          <w:szCs w:val="21"/>
          <w:highlight w:val="none"/>
          <w:shd w:val="clear" w:color="auto" w:fill="auto"/>
        </w:rPr>
        <w:t>重要提示：</w:t>
      </w:r>
    </w:p>
    <w:p w14:paraId="04AA57AC">
      <w:pPr>
        <w:keepNext w:val="0"/>
        <w:keepLines w:val="0"/>
        <w:pageBreakBefore w:val="0"/>
        <w:shd w:val="clear"/>
        <w:kinsoku/>
        <w:wordWrap/>
        <w:overflowPunct/>
        <w:bidi w:val="0"/>
        <w:snapToGrid w:val="0"/>
        <w:spacing w:line="360" w:lineRule="auto"/>
        <w:ind w:left="0" w:leftChars="0" w:right="0" w:firstLine="420" w:firstLineChars="200"/>
        <w:jc w:val="both"/>
        <w:rPr>
          <w:color w:val="auto"/>
          <w:sz w:val="21"/>
          <w:szCs w:val="21"/>
          <w:highlight w:val="none"/>
          <w:shd w:val="clear" w:color="auto" w:fill="auto"/>
        </w:rPr>
      </w:pPr>
      <w:r>
        <w:rPr>
          <w:color w:val="auto"/>
          <w:sz w:val="21"/>
          <w:szCs w:val="21"/>
          <w:highlight w:val="none"/>
          <w:shd w:val="clear" w:color="auto" w:fill="auto"/>
        </w:rPr>
        <w:t>1、请各</w:t>
      </w:r>
      <w:r>
        <w:rPr>
          <w:rFonts w:hint="eastAsia"/>
          <w:color w:val="auto"/>
          <w:sz w:val="21"/>
          <w:szCs w:val="21"/>
          <w:highlight w:val="none"/>
          <w:shd w:val="clear" w:color="auto" w:fill="auto"/>
          <w:lang w:eastAsia="zh-CN"/>
        </w:rPr>
        <w:t>谈判</w:t>
      </w:r>
      <w:r>
        <w:rPr>
          <w:color w:val="auto"/>
          <w:sz w:val="21"/>
          <w:szCs w:val="21"/>
          <w:highlight w:val="none"/>
          <w:shd w:val="clear" w:color="auto" w:fill="auto"/>
        </w:rPr>
        <w:t>供应商务必详细阅读本</w:t>
      </w:r>
      <w:r>
        <w:rPr>
          <w:rFonts w:hint="eastAsia"/>
          <w:color w:val="auto"/>
          <w:sz w:val="21"/>
          <w:szCs w:val="21"/>
          <w:highlight w:val="none"/>
          <w:shd w:val="clear" w:color="auto" w:fill="auto"/>
          <w:lang w:eastAsia="zh-CN"/>
        </w:rPr>
        <w:t>谈判</w:t>
      </w:r>
      <w:r>
        <w:rPr>
          <w:color w:val="auto"/>
          <w:sz w:val="21"/>
          <w:szCs w:val="21"/>
          <w:highlight w:val="none"/>
          <w:shd w:val="clear" w:color="auto" w:fill="auto"/>
        </w:rPr>
        <w:t>文件的全部条款，以减少不必要的投标失误。</w:t>
      </w:r>
    </w:p>
    <w:p w14:paraId="00F9367C">
      <w:pPr>
        <w:keepNext w:val="0"/>
        <w:keepLines w:val="0"/>
        <w:pageBreakBefore w:val="0"/>
        <w:shd w:val="clear"/>
        <w:kinsoku/>
        <w:wordWrap/>
        <w:overflowPunct/>
        <w:bidi w:val="0"/>
        <w:snapToGrid w:val="0"/>
        <w:spacing w:line="360" w:lineRule="auto"/>
        <w:ind w:left="0" w:leftChars="0" w:right="0" w:firstLine="420" w:firstLineChars="200"/>
        <w:jc w:val="both"/>
        <w:rPr>
          <w:color w:val="auto"/>
          <w:sz w:val="21"/>
          <w:szCs w:val="21"/>
          <w:highlight w:val="none"/>
          <w:shd w:val="clear" w:color="auto" w:fill="auto"/>
        </w:rPr>
      </w:pPr>
      <w:r>
        <w:rPr>
          <w:color w:val="auto"/>
          <w:sz w:val="21"/>
          <w:szCs w:val="21"/>
          <w:highlight w:val="none"/>
          <w:shd w:val="clear" w:color="auto" w:fill="auto"/>
        </w:rPr>
        <w:t>2、</w:t>
      </w:r>
      <w:r>
        <w:rPr>
          <w:rFonts w:hint="eastAsia"/>
          <w:color w:val="auto"/>
          <w:sz w:val="21"/>
          <w:szCs w:val="21"/>
          <w:highlight w:val="none"/>
          <w:shd w:val="clear" w:color="auto" w:fill="auto"/>
          <w:lang w:eastAsia="zh-CN"/>
        </w:rPr>
        <w:t>谈判</w:t>
      </w:r>
      <w:r>
        <w:rPr>
          <w:color w:val="auto"/>
          <w:sz w:val="21"/>
          <w:szCs w:val="21"/>
          <w:highlight w:val="none"/>
          <w:shd w:val="clear" w:color="auto" w:fill="auto"/>
        </w:rPr>
        <w:t>供应商如认为本</w:t>
      </w:r>
      <w:r>
        <w:rPr>
          <w:rFonts w:hint="eastAsia"/>
          <w:color w:val="auto"/>
          <w:sz w:val="21"/>
          <w:szCs w:val="21"/>
          <w:highlight w:val="none"/>
          <w:shd w:val="clear" w:color="auto" w:fill="auto"/>
          <w:lang w:eastAsia="zh-CN"/>
        </w:rPr>
        <w:t>谈判</w:t>
      </w:r>
      <w:r>
        <w:rPr>
          <w:color w:val="auto"/>
          <w:sz w:val="21"/>
          <w:szCs w:val="21"/>
          <w:highlight w:val="none"/>
          <w:shd w:val="clear" w:color="auto" w:fill="auto"/>
        </w:rPr>
        <w:t>文件含有标明特定的生产供应者、含有倾向性或排斥潜在供应商的条款而使自己的权益受到损害的，请以书面形式在提交首次响应文件截止时间2个工作日前通知代理公司，否则，将视为对本</w:t>
      </w:r>
      <w:r>
        <w:rPr>
          <w:rFonts w:hint="eastAsia"/>
          <w:color w:val="auto"/>
          <w:sz w:val="21"/>
          <w:szCs w:val="21"/>
          <w:highlight w:val="none"/>
          <w:shd w:val="clear" w:color="auto" w:fill="auto"/>
          <w:lang w:eastAsia="zh-CN"/>
        </w:rPr>
        <w:t>谈判</w:t>
      </w:r>
      <w:r>
        <w:rPr>
          <w:color w:val="auto"/>
          <w:sz w:val="21"/>
          <w:szCs w:val="21"/>
          <w:highlight w:val="none"/>
          <w:shd w:val="clear" w:color="auto" w:fill="auto"/>
        </w:rPr>
        <w:t>文件要求无任何异议，并不得因此在</w:t>
      </w:r>
      <w:r>
        <w:rPr>
          <w:rFonts w:hint="eastAsia"/>
          <w:color w:val="auto"/>
          <w:sz w:val="21"/>
          <w:szCs w:val="21"/>
          <w:highlight w:val="none"/>
          <w:shd w:val="clear" w:color="auto" w:fill="auto"/>
          <w:lang w:eastAsia="zh-CN"/>
        </w:rPr>
        <w:t>谈判</w:t>
      </w:r>
      <w:r>
        <w:rPr>
          <w:color w:val="auto"/>
          <w:sz w:val="21"/>
          <w:szCs w:val="21"/>
          <w:highlight w:val="none"/>
          <w:shd w:val="clear" w:color="auto" w:fill="auto"/>
        </w:rPr>
        <w:t>后向社会代理机构提出任何异议。</w:t>
      </w:r>
    </w:p>
    <w:p w14:paraId="4F8B31BF">
      <w:pPr>
        <w:keepNext w:val="0"/>
        <w:keepLines w:val="0"/>
        <w:pageBreakBefore w:val="0"/>
        <w:shd w:val="clear"/>
        <w:kinsoku/>
        <w:wordWrap/>
        <w:overflowPunct/>
        <w:bidi w:val="0"/>
        <w:spacing w:line="364" w:lineRule="auto"/>
        <w:ind w:left="0" w:leftChars="0" w:right="0"/>
        <w:jc w:val="both"/>
        <w:rPr>
          <w:color w:val="auto"/>
          <w:highlight w:val="none"/>
          <w:shd w:val="clear" w:color="auto" w:fill="auto"/>
        </w:rPr>
        <w:sectPr>
          <w:pgSz w:w="11906" w:h="16838"/>
          <w:pgMar w:top="1440" w:right="1417" w:bottom="1440" w:left="1417" w:header="471" w:footer="624" w:gutter="0"/>
          <w:pgBorders>
            <w:top w:val="none" w:sz="0" w:space="0"/>
            <w:left w:val="none" w:sz="0" w:space="0"/>
            <w:bottom w:val="none" w:sz="0" w:space="0"/>
            <w:right w:val="none" w:sz="0" w:space="0"/>
          </w:pgBorders>
          <w:cols w:space="0" w:num="1"/>
          <w:rtlGutter w:val="0"/>
          <w:docGrid w:type="linesAndChars" w:linePitch="436" w:charSpace="0"/>
        </w:sectPr>
      </w:pPr>
    </w:p>
    <w:p w14:paraId="1C842900">
      <w:pPr>
        <w:pStyle w:val="3"/>
        <w:keepNext w:val="0"/>
        <w:keepLines w:val="0"/>
        <w:pageBreakBefore w:val="0"/>
        <w:numPr>
          <w:ilvl w:val="0"/>
          <w:numId w:val="1"/>
        </w:numPr>
        <w:shd w:val="clear"/>
        <w:kinsoku/>
        <w:wordWrap/>
        <w:overflowPunct/>
        <w:bidi w:val="0"/>
        <w:ind w:left="0" w:leftChars="0" w:right="0" w:firstLine="0" w:firstLineChars="0"/>
        <w:jc w:val="center"/>
        <w:rPr>
          <w:color w:val="auto"/>
          <w:highlight w:val="none"/>
          <w:shd w:val="clear" w:color="auto" w:fill="auto"/>
        </w:rPr>
      </w:pPr>
      <w:bookmarkStart w:id="0" w:name="_bookmark0"/>
      <w:bookmarkEnd w:id="0"/>
      <w:bookmarkStart w:id="1" w:name="_Toc1302"/>
      <w:r>
        <w:rPr>
          <w:rFonts w:hint="eastAsia"/>
          <w:color w:val="auto"/>
          <w:highlight w:val="none"/>
          <w:shd w:val="clear" w:color="auto" w:fill="auto"/>
          <w:lang w:val="en-US" w:eastAsia="zh-CN"/>
        </w:rPr>
        <w:t xml:space="preserve"> </w:t>
      </w:r>
      <w:bookmarkStart w:id="2" w:name="_Toc12626"/>
      <w:bookmarkStart w:id="3" w:name="_Toc27912"/>
      <w:r>
        <w:rPr>
          <w:rFonts w:hint="eastAsia"/>
          <w:color w:val="auto"/>
          <w:highlight w:val="none"/>
          <w:shd w:val="clear" w:color="auto" w:fill="auto"/>
          <w:lang w:eastAsia="zh-CN"/>
        </w:rPr>
        <w:t>竞争性谈判</w:t>
      </w:r>
      <w:r>
        <w:rPr>
          <w:color w:val="auto"/>
          <w:highlight w:val="none"/>
          <w:shd w:val="clear" w:color="auto" w:fill="auto"/>
        </w:rPr>
        <w:t>公告</w:t>
      </w:r>
      <w:bookmarkEnd w:id="1"/>
      <w:bookmarkEnd w:id="2"/>
      <w:bookmarkEnd w:id="3"/>
    </w:p>
    <w:p w14:paraId="0BC03E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8"/>
          <w:szCs w:val="28"/>
          <w:highlight w:val="none"/>
          <w:lang w:eastAsia="zh-CN"/>
        </w:rPr>
      </w:pPr>
      <w:bookmarkStart w:id="4" w:name="_Toc26341"/>
      <w:bookmarkStart w:id="5" w:name="_Toc24469"/>
      <w:r>
        <w:rPr>
          <w:rFonts w:hint="eastAsia" w:ascii="微软雅黑" w:hAnsi="微软雅黑" w:eastAsia="微软雅黑" w:cs="微软雅黑"/>
          <w:color w:val="auto"/>
          <w:sz w:val="28"/>
          <w:szCs w:val="28"/>
          <w:highlight w:val="none"/>
          <w:lang w:eastAsia="zh-CN"/>
        </w:rPr>
        <w:t>新乡市体育中心二楼卫生间维修改造项目</w:t>
      </w:r>
    </w:p>
    <w:p w14:paraId="1B527C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竞争性谈判公告</w:t>
      </w:r>
    </w:p>
    <w:p w14:paraId="4BD0106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项目概况</w:t>
      </w:r>
    </w:p>
    <w:p w14:paraId="5856C64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新乡市体育中心二楼卫生间维修改造项目</w:t>
      </w:r>
      <w:r>
        <w:rPr>
          <w:rFonts w:hint="eastAsia" w:ascii="微软雅黑" w:hAnsi="微软雅黑" w:eastAsia="微软雅黑" w:cs="微软雅黑"/>
          <w:color w:val="auto"/>
          <w:sz w:val="22"/>
          <w:szCs w:val="22"/>
          <w:highlight w:val="none"/>
        </w:rPr>
        <w:t>的潜在供应商应在</w:t>
      </w:r>
      <w:r>
        <w:rPr>
          <w:rFonts w:hint="eastAsia" w:ascii="微软雅黑" w:hAnsi="微软雅黑" w:eastAsia="微软雅黑" w:cs="微软雅黑"/>
          <w:color w:val="auto"/>
          <w:sz w:val="22"/>
          <w:szCs w:val="22"/>
          <w:highlight w:val="none"/>
          <w:lang w:eastAsia="zh-CN"/>
        </w:rPr>
        <w:t>新乡市公共资源交易中心网</w:t>
      </w:r>
      <w:r>
        <w:rPr>
          <w:rFonts w:hint="eastAsia" w:ascii="微软雅黑" w:hAnsi="微软雅黑" w:eastAsia="微软雅黑" w:cs="微软雅黑"/>
          <w:color w:val="auto"/>
          <w:sz w:val="22"/>
          <w:szCs w:val="22"/>
          <w:highlight w:val="none"/>
          <w:lang w:val="en-US" w:eastAsia="zh-CN"/>
        </w:rPr>
        <w:t>站</w:t>
      </w:r>
      <w:r>
        <w:rPr>
          <w:rFonts w:hint="eastAsia" w:ascii="微软雅黑" w:hAnsi="微软雅黑" w:eastAsia="微软雅黑" w:cs="微软雅黑"/>
          <w:color w:val="auto"/>
          <w:sz w:val="22"/>
          <w:szCs w:val="22"/>
          <w:highlight w:val="none"/>
        </w:rPr>
        <w:t>获取采购文件，并于</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lang w:eastAsia="zh-CN"/>
        </w:rPr>
        <w:t>年</w:t>
      </w: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lang w:eastAsia="zh-CN"/>
        </w:rPr>
        <w:t>月</w:t>
      </w:r>
      <w:r>
        <w:rPr>
          <w:rFonts w:hint="eastAsia" w:ascii="微软雅黑" w:hAnsi="微软雅黑" w:eastAsia="微软雅黑" w:cs="微软雅黑"/>
          <w:color w:val="auto"/>
          <w:sz w:val="22"/>
          <w:szCs w:val="22"/>
          <w:highlight w:val="none"/>
          <w:lang w:val="en-US" w:eastAsia="zh-CN"/>
        </w:rPr>
        <w:t>29</w:t>
      </w:r>
      <w:r>
        <w:rPr>
          <w:rFonts w:hint="eastAsia" w:ascii="微软雅黑" w:hAnsi="微软雅黑" w:eastAsia="微软雅黑" w:cs="微软雅黑"/>
          <w:color w:val="auto"/>
          <w:sz w:val="22"/>
          <w:szCs w:val="22"/>
          <w:highlight w:val="none"/>
          <w:lang w:eastAsia="zh-CN"/>
        </w:rPr>
        <w:t>日</w:t>
      </w:r>
      <w:r>
        <w:rPr>
          <w:rFonts w:hint="eastAsia" w:ascii="微软雅黑" w:hAnsi="微软雅黑" w:eastAsia="微软雅黑" w:cs="微软雅黑"/>
          <w:color w:val="auto"/>
          <w:sz w:val="22"/>
          <w:szCs w:val="22"/>
          <w:highlight w:val="none"/>
          <w:lang w:val="en-US" w:eastAsia="zh-CN"/>
        </w:rPr>
        <w:t>08</w:t>
      </w:r>
      <w:r>
        <w:rPr>
          <w:rFonts w:hint="eastAsia" w:ascii="微软雅黑" w:hAnsi="微软雅黑" w:eastAsia="微软雅黑" w:cs="微软雅黑"/>
          <w:color w:val="auto"/>
          <w:sz w:val="22"/>
          <w:szCs w:val="22"/>
          <w:highlight w:val="none"/>
          <w:lang w:eastAsia="zh-CN"/>
        </w:rPr>
        <w:t>点</w:t>
      </w:r>
      <w:r>
        <w:rPr>
          <w:rFonts w:hint="eastAsia" w:ascii="微软雅黑" w:hAnsi="微软雅黑" w:eastAsia="微软雅黑" w:cs="微软雅黑"/>
          <w:color w:val="auto"/>
          <w:sz w:val="22"/>
          <w:szCs w:val="22"/>
          <w:highlight w:val="none"/>
          <w:lang w:val="en-US" w:eastAsia="zh-CN"/>
        </w:rPr>
        <w:t>30</w:t>
      </w:r>
      <w:r>
        <w:rPr>
          <w:rFonts w:hint="eastAsia" w:ascii="微软雅黑" w:hAnsi="微软雅黑" w:eastAsia="微软雅黑" w:cs="微软雅黑"/>
          <w:color w:val="auto"/>
          <w:sz w:val="22"/>
          <w:szCs w:val="22"/>
          <w:highlight w:val="none"/>
          <w:lang w:eastAsia="zh-CN"/>
        </w:rPr>
        <w:t>分</w:t>
      </w:r>
      <w:r>
        <w:rPr>
          <w:rFonts w:hint="eastAsia" w:ascii="微软雅黑" w:hAnsi="微软雅黑" w:eastAsia="微软雅黑" w:cs="微软雅黑"/>
          <w:color w:val="auto"/>
          <w:sz w:val="22"/>
          <w:szCs w:val="22"/>
          <w:highlight w:val="none"/>
        </w:rPr>
        <w:t>（北京时间）前提交响应文件.</w:t>
      </w:r>
    </w:p>
    <w:p w14:paraId="4472A74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一、项目基本情况</w:t>
      </w:r>
    </w:p>
    <w:p w14:paraId="7D8FE61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rPr>
        <w:t xml:space="preserve">项目编号：新乡政采竞谈-2025-40 </w:t>
      </w:r>
    </w:p>
    <w:p w14:paraId="5B003FB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项目名称：</w:t>
      </w:r>
      <w:r>
        <w:rPr>
          <w:rFonts w:hint="eastAsia" w:ascii="微软雅黑" w:hAnsi="微软雅黑" w:eastAsia="微软雅黑" w:cs="微软雅黑"/>
          <w:color w:val="auto"/>
          <w:sz w:val="22"/>
          <w:szCs w:val="22"/>
          <w:highlight w:val="none"/>
          <w:lang w:eastAsia="zh-CN"/>
        </w:rPr>
        <w:t>新乡市体育中心二楼卫生间维修改造项目</w:t>
      </w:r>
    </w:p>
    <w:p w14:paraId="4962599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3、</w:t>
      </w:r>
      <w:r>
        <w:rPr>
          <w:rFonts w:hint="eastAsia" w:ascii="微软雅黑" w:hAnsi="微软雅黑" w:eastAsia="微软雅黑" w:cs="微软雅黑"/>
          <w:color w:val="auto"/>
          <w:sz w:val="22"/>
          <w:szCs w:val="22"/>
          <w:highlight w:val="none"/>
        </w:rPr>
        <w:t>采购方式：</w:t>
      </w:r>
      <w:r>
        <w:rPr>
          <w:rFonts w:hint="eastAsia" w:ascii="微软雅黑" w:hAnsi="微软雅黑" w:eastAsia="微软雅黑" w:cs="微软雅黑"/>
          <w:color w:val="auto"/>
          <w:sz w:val="22"/>
          <w:szCs w:val="22"/>
          <w:highlight w:val="none"/>
          <w:lang w:eastAsia="zh-CN"/>
        </w:rPr>
        <w:t>竞争性谈判</w:t>
      </w:r>
      <w:r>
        <w:rPr>
          <w:rFonts w:hint="eastAsia" w:ascii="微软雅黑" w:hAnsi="微软雅黑" w:eastAsia="微软雅黑" w:cs="微软雅黑"/>
          <w:color w:val="auto"/>
          <w:sz w:val="22"/>
          <w:szCs w:val="22"/>
          <w:highlight w:val="none"/>
        </w:rPr>
        <w:t xml:space="preserve"> </w:t>
      </w:r>
    </w:p>
    <w:p w14:paraId="0648418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4、</w:t>
      </w:r>
      <w:r>
        <w:rPr>
          <w:rFonts w:hint="eastAsia" w:ascii="微软雅黑" w:hAnsi="微软雅黑" w:eastAsia="微软雅黑" w:cs="微软雅黑"/>
          <w:color w:val="auto"/>
          <w:sz w:val="22"/>
          <w:szCs w:val="22"/>
          <w:highlight w:val="none"/>
        </w:rPr>
        <w:t>预算金额：</w:t>
      </w:r>
      <w:r>
        <w:rPr>
          <w:rFonts w:hint="eastAsia" w:ascii="微软雅黑" w:hAnsi="微软雅黑" w:eastAsia="微软雅黑" w:cs="微软雅黑"/>
          <w:color w:val="auto"/>
          <w:sz w:val="22"/>
          <w:szCs w:val="22"/>
          <w:highlight w:val="none"/>
          <w:lang w:eastAsia="zh-CN"/>
        </w:rPr>
        <w:t>821911.20元 ，最高限价：</w:t>
      </w:r>
      <w:r>
        <w:rPr>
          <w:rFonts w:hint="eastAsia" w:ascii="微软雅黑" w:hAnsi="微软雅黑" w:eastAsia="微软雅黑" w:cs="微软雅黑"/>
          <w:color w:val="auto"/>
          <w:sz w:val="22"/>
          <w:szCs w:val="22"/>
          <w:highlight w:val="none"/>
          <w:vertAlign w:val="baseline"/>
          <w:lang w:eastAsia="zh-CN"/>
        </w:rPr>
        <w:t>448064.61</w:t>
      </w:r>
      <w:r>
        <w:rPr>
          <w:rFonts w:hint="eastAsia" w:ascii="微软雅黑" w:hAnsi="微软雅黑" w:eastAsia="微软雅黑" w:cs="微软雅黑"/>
          <w:color w:val="auto"/>
          <w:sz w:val="22"/>
          <w:szCs w:val="22"/>
          <w:highlight w:val="none"/>
          <w:lang w:eastAsia="zh-CN"/>
        </w:rPr>
        <w:t>元</w:t>
      </w:r>
    </w:p>
    <w:tbl>
      <w:tblPr>
        <w:tblStyle w:val="27"/>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037"/>
        <w:gridCol w:w="2396"/>
        <w:gridCol w:w="1431"/>
        <w:gridCol w:w="1431"/>
        <w:gridCol w:w="1296"/>
        <w:gridCol w:w="1431"/>
      </w:tblGrid>
      <w:tr w14:paraId="7D29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191E7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rPr>
              <w:t>序号</w:t>
            </w:r>
          </w:p>
        </w:tc>
        <w:tc>
          <w:tcPr>
            <w:tcW w:w="1037" w:type="dxa"/>
          </w:tcPr>
          <w:p w14:paraId="7762B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rPr>
              <w:t>包号</w:t>
            </w:r>
          </w:p>
        </w:tc>
        <w:tc>
          <w:tcPr>
            <w:tcW w:w="2396" w:type="dxa"/>
          </w:tcPr>
          <w:p w14:paraId="3307B4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rPr>
              <w:t>包名称</w:t>
            </w:r>
          </w:p>
        </w:tc>
        <w:tc>
          <w:tcPr>
            <w:tcW w:w="1431" w:type="dxa"/>
          </w:tcPr>
          <w:p w14:paraId="68B0D9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rPr>
              <w:t>包预算（元）</w:t>
            </w:r>
          </w:p>
        </w:tc>
        <w:tc>
          <w:tcPr>
            <w:tcW w:w="1431" w:type="dxa"/>
          </w:tcPr>
          <w:p w14:paraId="2053F3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rPr>
              <w:t>包最高限价（元）</w:t>
            </w:r>
          </w:p>
        </w:tc>
        <w:tc>
          <w:tcPr>
            <w:tcW w:w="1296" w:type="dxa"/>
          </w:tcPr>
          <w:p w14:paraId="45767A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vertAlign w:val="baseline"/>
                <w:lang w:eastAsia="zh-CN"/>
              </w:rPr>
              <w:t>是否专门面向中小企业</w:t>
            </w:r>
          </w:p>
        </w:tc>
        <w:tc>
          <w:tcPr>
            <w:tcW w:w="1431" w:type="dxa"/>
          </w:tcPr>
          <w:p w14:paraId="3EE920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采购预留金</w:t>
            </w:r>
          </w:p>
          <w:p w14:paraId="5760C6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rPr>
              <w:t>额（元）</w:t>
            </w:r>
          </w:p>
        </w:tc>
      </w:tr>
      <w:tr w14:paraId="378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A12A5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val="en-US" w:eastAsia="zh-CN"/>
              </w:rPr>
              <w:t>1</w:t>
            </w:r>
          </w:p>
        </w:tc>
        <w:tc>
          <w:tcPr>
            <w:tcW w:w="1037" w:type="dxa"/>
            <w:vAlign w:val="center"/>
          </w:tcPr>
          <w:p w14:paraId="23EB5B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color w:val="auto"/>
                <w:sz w:val="22"/>
                <w:szCs w:val="22"/>
                <w:highlight w:val="none"/>
                <w:vertAlign w:val="baseline"/>
                <w:lang w:val="en-US" w:eastAsia="zh-CN"/>
              </w:rPr>
            </w:pPr>
            <w:r>
              <w:rPr>
                <w:rFonts w:hint="default" w:ascii="微软雅黑" w:hAnsi="微软雅黑" w:eastAsia="微软雅黑" w:cs="微软雅黑"/>
                <w:color w:val="auto"/>
                <w:sz w:val="22"/>
                <w:szCs w:val="22"/>
                <w:highlight w:val="none"/>
                <w:vertAlign w:val="baseline"/>
                <w:lang w:val="en-US" w:eastAsia="zh-CN"/>
              </w:rPr>
              <w:t xml:space="preserve">新乡政采竞谈-2025-40 </w:t>
            </w:r>
          </w:p>
        </w:tc>
        <w:tc>
          <w:tcPr>
            <w:tcW w:w="2396" w:type="dxa"/>
            <w:vAlign w:val="center"/>
          </w:tcPr>
          <w:p w14:paraId="2574F2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lang w:eastAsia="zh-CN"/>
              </w:rPr>
              <w:t>新乡市体育中心二楼卫生间维修改造项目</w:t>
            </w:r>
          </w:p>
        </w:tc>
        <w:tc>
          <w:tcPr>
            <w:tcW w:w="1431" w:type="dxa"/>
            <w:vAlign w:val="center"/>
          </w:tcPr>
          <w:p w14:paraId="485914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lang w:eastAsia="zh-CN"/>
              </w:rPr>
              <w:t>821911.20</w:t>
            </w:r>
          </w:p>
        </w:tc>
        <w:tc>
          <w:tcPr>
            <w:tcW w:w="1431" w:type="dxa"/>
            <w:vAlign w:val="center"/>
          </w:tcPr>
          <w:p w14:paraId="2D5301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eastAsia="zh-CN"/>
              </w:rPr>
            </w:pPr>
            <w:r>
              <w:rPr>
                <w:rFonts w:hint="eastAsia" w:ascii="微软雅黑" w:hAnsi="微软雅黑" w:eastAsia="微软雅黑" w:cs="微软雅黑"/>
                <w:color w:val="auto"/>
                <w:sz w:val="22"/>
                <w:szCs w:val="22"/>
                <w:highlight w:val="none"/>
                <w:vertAlign w:val="baseline"/>
                <w:lang w:eastAsia="zh-CN"/>
              </w:rPr>
              <w:t xml:space="preserve">448064.61 </w:t>
            </w:r>
          </w:p>
        </w:tc>
        <w:tc>
          <w:tcPr>
            <w:tcW w:w="1296" w:type="dxa"/>
            <w:vAlign w:val="center"/>
          </w:tcPr>
          <w:p w14:paraId="490EBD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val="en-US" w:eastAsia="zh-CN"/>
              </w:rPr>
              <w:t>是</w:t>
            </w:r>
          </w:p>
        </w:tc>
        <w:tc>
          <w:tcPr>
            <w:tcW w:w="1431" w:type="dxa"/>
            <w:vAlign w:val="center"/>
          </w:tcPr>
          <w:p w14:paraId="523421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eastAsia="zh-CN"/>
              </w:rPr>
              <w:t>448064.61</w:t>
            </w:r>
          </w:p>
        </w:tc>
      </w:tr>
    </w:tbl>
    <w:p w14:paraId="11DD4CF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5、采购需求：（包括但不限于标的的名称、数量、简要技术需求或服务要求等）</w:t>
      </w:r>
    </w:p>
    <w:p w14:paraId="34027A6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1）建设规模：新乡市体育中心二楼卫生间维修改造项目，加固改造面积为1050平方米。</w:t>
      </w:r>
    </w:p>
    <w:p w14:paraId="5BF2C6C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（2）招标范围：工程量清单及图纸内的全部内容</w:t>
      </w:r>
    </w:p>
    <w:p w14:paraId="64E49C6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（3）建设地点：新乡市境内</w:t>
      </w:r>
    </w:p>
    <w:p w14:paraId="1AC3C39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（4）标段划分：1个标段</w:t>
      </w:r>
    </w:p>
    <w:p w14:paraId="0573E43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（5）质量要求：合格</w:t>
      </w:r>
    </w:p>
    <w:p w14:paraId="6B6661F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bidi="ja-JP"/>
        </w:rPr>
        <w:t>（6）资金来源及落实情况：财政资金，已落实。</w:t>
      </w:r>
    </w:p>
    <w:p w14:paraId="1094CC7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合同履行期限</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工期）</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60</w:t>
      </w:r>
      <w:r>
        <w:rPr>
          <w:rFonts w:hint="eastAsia" w:ascii="微软雅黑" w:hAnsi="微软雅黑" w:eastAsia="微软雅黑" w:cs="微软雅黑"/>
          <w:color w:val="auto"/>
          <w:sz w:val="22"/>
          <w:szCs w:val="22"/>
          <w:highlight w:val="none"/>
        </w:rPr>
        <w:t>日历天</w:t>
      </w:r>
    </w:p>
    <w:p w14:paraId="24C0235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本项目</w:t>
      </w:r>
      <w:r>
        <w:rPr>
          <w:rFonts w:hint="eastAsia" w:ascii="微软雅黑" w:hAnsi="微软雅黑" w:eastAsia="微软雅黑" w:cs="微软雅黑"/>
          <w:color w:val="auto"/>
          <w:sz w:val="22"/>
          <w:szCs w:val="22"/>
          <w:highlight w:val="none"/>
          <w:lang w:val="en-US" w:eastAsia="zh-CN"/>
        </w:rPr>
        <w:t>是否</w:t>
      </w:r>
      <w:r>
        <w:rPr>
          <w:rFonts w:hint="eastAsia" w:ascii="微软雅黑" w:hAnsi="微软雅黑" w:eastAsia="微软雅黑" w:cs="微软雅黑"/>
          <w:color w:val="auto"/>
          <w:sz w:val="22"/>
          <w:szCs w:val="22"/>
          <w:highlight w:val="none"/>
        </w:rPr>
        <w:t>接受联合体</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否</w:t>
      </w:r>
    </w:p>
    <w:p w14:paraId="35C0CFD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二、申请人的资格要求：</w:t>
      </w:r>
    </w:p>
    <w:p w14:paraId="7F60993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满足《中华人民共和国政府采购法》第二十二条规定；</w:t>
      </w:r>
    </w:p>
    <w:p w14:paraId="43374B4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2</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落实政府采购政策需满足的资格要求：</w:t>
      </w:r>
      <w:r>
        <w:rPr>
          <w:rFonts w:hint="eastAsia" w:ascii="微软雅黑" w:hAnsi="微软雅黑" w:eastAsia="微软雅黑" w:cs="微软雅黑"/>
          <w:color w:val="auto"/>
          <w:sz w:val="22"/>
          <w:szCs w:val="22"/>
          <w:highlight w:val="none"/>
          <w:lang w:eastAsia="zh-CN"/>
        </w:rPr>
        <w:t>本项目执行节约能源、保护环境、优先采购节能环保、环境标志性产品、使用绿色建筑、绿色建材、绿色包装，扶持不发达地区和少数民族地区、促进中小企业发展、促进残疾人就业、促进监狱企业发展等政府采购政策；本项目专门面对中小企业采购（残疾人福利性单位和监狱企业视同中小企业）</w:t>
      </w:r>
      <w:r>
        <w:rPr>
          <w:rFonts w:hint="eastAsia" w:ascii="微软雅黑" w:hAnsi="微软雅黑" w:eastAsia="微软雅黑" w:cs="微软雅黑"/>
          <w:color w:val="auto"/>
          <w:sz w:val="22"/>
          <w:szCs w:val="22"/>
          <w:highlight w:val="none"/>
          <w:lang w:val="en-US" w:eastAsia="zh-CN"/>
        </w:rPr>
        <w:t>。</w:t>
      </w:r>
    </w:p>
    <w:p w14:paraId="17EE768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本项目的特定资格要求：</w:t>
      </w:r>
    </w:p>
    <w:p w14:paraId="6D7127F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（1）资质要求：供应商具备建设行政主管部门颁发的建筑工程施工总承包叁级及以上资质或建筑装修装饰工程专业承包贰级及以上资质，并具有有效的安全生产许可证；</w:t>
      </w:r>
    </w:p>
    <w:p w14:paraId="43172EF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（2）项目经理：具有建筑工程专业贰级及以上注册建造师资格，并具有有效的安全考核合格证，且未担任其它正在施工项目的项目经理(出具无在建工程承诺书，格式自拟）。</w:t>
      </w:r>
    </w:p>
    <w:p w14:paraId="112F49B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3）信用要求：本项目投标截止日期前被“信用中国”网站列入失信被执行人和重大税收违法失信主体的、被“中国政府采购网”网站列入政府采购严重违法失信行为记录名单（处罚期限尚未届满的），不得参与本项目的政府采购活动；【信用信息查询渠道：“信用中国”网站和中国政府采购网】；</w:t>
      </w:r>
    </w:p>
    <w:p w14:paraId="50A907B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（4）本项目资格审查方式：资格后审。</w:t>
      </w:r>
    </w:p>
    <w:p w14:paraId="750503A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三、获取</w:t>
      </w:r>
      <w:r>
        <w:rPr>
          <w:rFonts w:hint="eastAsia" w:ascii="微软雅黑" w:hAnsi="微软雅黑" w:eastAsia="微软雅黑" w:cs="微软雅黑"/>
          <w:color w:val="auto"/>
          <w:sz w:val="22"/>
          <w:szCs w:val="22"/>
          <w:highlight w:val="none"/>
          <w:lang w:val="en-US" w:eastAsia="zh-CN"/>
        </w:rPr>
        <w:t>竞争性谈判</w:t>
      </w:r>
      <w:r>
        <w:rPr>
          <w:rFonts w:hint="eastAsia" w:ascii="微软雅黑" w:hAnsi="微软雅黑" w:eastAsia="微软雅黑" w:cs="微软雅黑"/>
          <w:color w:val="auto"/>
          <w:sz w:val="22"/>
          <w:szCs w:val="22"/>
          <w:highlight w:val="none"/>
        </w:rPr>
        <w:t>文件</w:t>
      </w:r>
    </w:p>
    <w:p w14:paraId="6CA6306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rPr>
        <w:t>时间：</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lang w:val="en-US" w:eastAsia="zh-CN"/>
        </w:rPr>
        <w:t>23</w:t>
      </w:r>
      <w:r>
        <w:rPr>
          <w:rFonts w:hint="eastAsia" w:ascii="微软雅黑" w:hAnsi="微软雅黑" w:eastAsia="微软雅黑" w:cs="微软雅黑"/>
          <w:color w:val="auto"/>
          <w:sz w:val="22"/>
          <w:szCs w:val="22"/>
          <w:highlight w:val="none"/>
        </w:rPr>
        <w:t>日</w:t>
      </w:r>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时30分至</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lang w:val="en-US" w:eastAsia="zh-CN"/>
        </w:rPr>
        <w:t>25</w:t>
      </w:r>
      <w:r>
        <w:rPr>
          <w:rFonts w:hint="eastAsia" w:ascii="微软雅黑" w:hAnsi="微软雅黑" w:eastAsia="微软雅黑" w:cs="微软雅黑"/>
          <w:color w:val="auto"/>
          <w:sz w:val="22"/>
          <w:szCs w:val="22"/>
          <w:highlight w:val="none"/>
        </w:rPr>
        <w:t>日18时00分（北京时间，法定节假日除外）</w:t>
      </w:r>
    </w:p>
    <w:p w14:paraId="2B73364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地点：</w:t>
      </w:r>
      <w:r>
        <w:rPr>
          <w:rFonts w:hint="eastAsia" w:ascii="微软雅黑" w:hAnsi="微软雅黑" w:eastAsia="微软雅黑" w:cs="微软雅黑"/>
          <w:color w:val="auto"/>
          <w:sz w:val="22"/>
          <w:szCs w:val="22"/>
          <w:highlight w:val="none"/>
          <w:lang w:eastAsia="zh-CN"/>
        </w:rPr>
        <w:t>新乡市公共资源交易中心网</w:t>
      </w:r>
      <w:r>
        <w:rPr>
          <w:rFonts w:hint="eastAsia" w:ascii="微软雅黑" w:hAnsi="微软雅黑" w:eastAsia="微软雅黑" w:cs="微软雅黑"/>
          <w:color w:val="auto"/>
          <w:sz w:val="22"/>
          <w:szCs w:val="22"/>
          <w:highlight w:val="none"/>
          <w:lang w:val="en-US" w:eastAsia="zh-CN"/>
        </w:rPr>
        <w:t>站</w:t>
      </w:r>
    </w:p>
    <w:p w14:paraId="69369BB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3、</w:t>
      </w:r>
      <w:r>
        <w:rPr>
          <w:rFonts w:hint="eastAsia" w:ascii="微软雅黑" w:hAnsi="微软雅黑" w:eastAsia="微软雅黑" w:cs="微软雅黑"/>
          <w:color w:val="auto"/>
          <w:sz w:val="22"/>
          <w:szCs w:val="22"/>
          <w:highlight w:val="none"/>
        </w:rPr>
        <w:t>方式：投标供应商须注册成为</w:t>
      </w:r>
      <w:r>
        <w:rPr>
          <w:rFonts w:hint="eastAsia" w:ascii="微软雅黑" w:hAnsi="微软雅黑" w:eastAsia="微软雅黑" w:cs="微软雅黑"/>
          <w:color w:val="auto"/>
          <w:sz w:val="22"/>
          <w:szCs w:val="22"/>
          <w:highlight w:val="none"/>
          <w:lang w:eastAsia="zh-CN"/>
        </w:rPr>
        <w:t>新乡市公共资源交易中心网</w:t>
      </w:r>
      <w:r>
        <w:rPr>
          <w:rFonts w:hint="eastAsia" w:ascii="微软雅黑" w:hAnsi="微软雅黑" w:eastAsia="微软雅黑" w:cs="微软雅黑"/>
          <w:color w:val="auto"/>
          <w:sz w:val="22"/>
          <w:szCs w:val="22"/>
          <w:highlight w:val="none"/>
        </w:rPr>
        <w:t>站会员并取得 CA密钥，凭CA密钥登陆会员专区并按网上提示自行下载招标文件(.xxzf格式)及资料。</w:t>
      </w:r>
    </w:p>
    <w:p w14:paraId="283F5C5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4、</w:t>
      </w:r>
      <w:r>
        <w:rPr>
          <w:rFonts w:hint="eastAsia" w:ascii="微软雅黑" w:hAnsi="微软雅黑" w:eastAsia="微软雅黑" w:cs="微软雅黑"/>
          <w:color w:val="auto"/>
          <w:sz w:val="22"/>
          <w:szCs w:val="22"/>
          <w:highlight w:val="none"/>
        </w:rPr>
        <w:t>售价</w:t>
      </w:r>
      <w:r>
        <w:rPr>
          <w:rFonts w:hint="eastAsia" w:ascii="微软雅黑" w:hAnsi="微软雅黑" w:eastAsia="微软雅黑" w:cs="微软雅黑"/>
          <w:color w:val="auto"/>
          <w:sz w:val="22"/>
          <w:szCs w:val="22"/>
          <w:highlight w:val="none"/>
          <w:lang w:val="en-US" w:eastAsia="zh-CN"/>
        </w:rPr>
        <w:t>:免收。</w:t>
      </w:r>
    </w:p>
    <w:p w14:paraId="120A86A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四、响应文件提交</w:t>
      </w:r>
    </w:p>
    <w:p w14:paraId="3DF6387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rPr>
        <w:t>截止时间：</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lang w:eastAsia="zh-CN"/>
        </w:rPr>
        <w:t>年</w:t>
      </w: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lang w:eastAsia="zh-CN"/>
        </w:rPr>
        <w:t>月</w:t>
      </w:r>
      <w:r>
        <w:rPr>
          <w:rFonts w:hint="eastAsia" w:ascii="微软雅黑" w:hAnsi="微软雅黑" w:eastAsia="微软雅黑" w:cs="微软雅黑"/>
          <w:color w:val="auto"/>
          <w:sz w:val="22"/>
          <w:szCs w:val="22"/>
          <w:highlight w:val="none"/>
          <w:lang w:val="en-US" w:eastAsia="zh-CN"/>
        </w:rPr>
        <w:t>29</w:t>
      </w:r>
      <w:r>
        <w:rPr>
          <w:rFonts w:hint="eastAsia" w:ascii="微软雅黑" w:hAnsi="微软雅黑" w:eastAsia="微软雅黑" w:cs="微软雅黑"/>
          <w:color w:val="auto"/>
          <w:sz w:val="22"/>
          <w:szCs w:val="22"/>
          <w:highlight w:val="none"/>
          <w:lang w:eastAsia="zh-CN"/>
        </w:rPr>
        <w:t xml:space="preserve"> 日</w:t>
      </w:r>
      <w:r>
        <w:rPr>
          <w:rFonts w:hint="eastAsia" w:ascii="微软雅黑" w:hAnsi="微软雅黑" w:eastAsia="微软雅黑" w:cs="微软雅黑"/>
          <w:color w:val="auto"/>
          <w:sz w:val="22"/>
          <w:szCs w:val="22"/>
          <w:highlight w:val="none"/>
          <w:lang w:val="en-US" w:eastAsia="zh-CN"/>
        </w:rPr>
        <w:t>08</w:t>
      </w:r>
      <w:r>
        <w:rPr>
          <w:rFonts w:hint="eastAsia" w:ascii="微软雅黑" w:hAnsi="微软雅黑" w:eastAsia="微软雅黑" w:cs="微软雅黑"/>
          <w:color w:val="auto"/>
          <w:sz w:val="22"/>
          <w:szCs w:val="22"/>
          <w:highlight w:val="none"/>
          <w:lang w:eastAsia="zh-CN"/>
        </w:rPr>
        <w:t>点</w:t>
      </w:r>
      <w:r>
        <w:rPr>
          <w:rFonts w:hint="eastAsia" w:ascii="微软雅黑" w:hAnsi="微软雅黑" w:eastAsia="微软雅黑" w:cs="微软雅黑"/>
          <w:color w:val="auto"/>
          <w:sz w:val="22"/>
          <w:szCs w:val="22"/>
          <w:highlight w:val="none"/>
          <w:lang w:val="en-US" w:eastAsia="zh-CN"/>
        </w:rPr>
        <w:t>30</w:t>
      </w:r>
      <w:r>
        <w:rPr>
          <w:rFonts w:hint="eastAsia" w:ascii="微软雅黑" w:hAnsi="微软雅黑" w:eastAsia="微软雅黑" w:cs="微软雅黑"/>
          <w:color w:val="auto"/>
          <w:sz w:val="22"/>
          <w:szCs w:val="22"/>
          <w:highlight w:val="none"/>
          <w:lang w:eastAsia="zh-CN"/>
        </w:rPr>
        <w:t>分</w:t>
      </w:r>
      <w:r>
        <w:rPr>
          <w:rFonts w:hint="eastAsia" w:ascii="微软雅黑" w:hAnsi="微软雅黑" w:eastAsia="微软雅黑" w:cs="微软雅黑"/>
          <w:color w:val="auto"/>
          <w:sz w:val="22"/>
          <w:szCs w:val="22"/>
          <w:highlight w:val="none"/>
        </w:rPr>
        <w:t>（北京时间）</w:t>
      </w:r>
    </w:p>
    <w:p w14:paraId="6A07590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sz w:val="22"/>
          <w:szCs w:val="22"/>
          <w:highlight w:val="none"/>
          <w:lang w:val="en-US"/>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地点：</w:t>
      </w:r>
      <w:r>
        <w:rPr>
          <w:rFonts w:hint="eastAsia" w:ascii="微软雅黑" w:hAnsi="微软雅黑" w:eastAsia="微软雅黑" w:cs="微软雅黑"/>
          <w:color w:val="auto"/>
          <w:sz w:val="22"/>
          <w:szCs w:val="22"/>
          <w:highlight w:val="none"/>
          <w:lang w:eastAsia="zh-CN"/>
        </w:rPr>
        <w:t>新乡市公共资源交易中心第七开标室</w:t>
      </w:r>
    </w:p>
    <w:p w14:paraId="69A2B2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18" w:firstLineChars="19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五、</w:t>
      </w:r>
      <w:r>
        <w:rPr>
          <w:rFonts w:hint="eastAsia" w:ascii="微软雅黑" w:hAnsi="微软雅黑" w:eastAsia="微软雅黑" w:cs="微软雅黑"/>
          <w:color w:val="auto"/>
          <w:sz w:val="22"/>
          <w:szCs w:val="22"/>
          <w:highlight w:val="none"/>
        </w:rPr>
        <w:t>开启</w:t>
      </w:r>
    </w:p>
    <w:p w14:paraId="20A24E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18" w:firstLineChars="19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rPr>
        <w:t>时间：</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lang w:eastAsia="zh-CN"/>
        </w:rPr>
        <w:t>年</w:t>
      </w: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lang w:eastAsia="zh-CN"/>
        </w:rPr>
        <w:t>月</w:t>
      </w:r>
      <w:r>
        <w:rPr>
          <w:rFonts w:hint="eastAsia" w:ascii="微软雅黑" w:hAnsi="微软雅黑" w:eastAsia="微软雅黑" w:cs="微软雅黑"/>
          <w:color w:val="auto"/>
          <w:sz w:val="22"/>
          <w:szCs w:val="22"/>
          <w:highlight w:val="none"/>
          <w:lang w:val="en-US" w:eastAsia="zh-CN"/>
        </w:rPr>
        <w:t>29</w:t>
      </w:r>
      <w:r>
        <w:rPr>
          <w:rFonts w:hint="eastAsia" w:ascii="微软雅黑" w:hAnsi="微软雅黑" w:eastAsia="微软雅黑" w:cs="微软雅黑"/>
          <w:color w:val="auto"/>
          <w:sz w:val="22"/>
          <w:szCs w:val="22"/>
          <w:highlight w:val="none"/>
          <w:lang w:eastAsia="zh-CN"/>
        </w:rPr>
        <w:t>日</w:t>
      </w:r>
      <w:r>
        <w:rPr>
          <w:rFonts w:hint="eastAsia" w:ascii="微软雅黑" w:hAnsi="微软雅黑" w:eastAsia="微软雅黑" w:cs="微软雅黑"/>
          <w:color w:val="auto"/>
          <w:sz w:val="22"/>
          <w:szCs w:val="22"/>
          <w:highlight w:val="none"/>
          <w:lang w:val="en-US" w:eastAsia="zh-CN"/>
        </w:rPr>
        <w:t>08</w:t>
      </w:r>
      <w:r>
        <w:rPr>
          <w:rFonts w:hint="eastAsia" w:ascii="微软雅黑" w:hAnsi="微软雅黑" w:eastAsia="微软雅黑" w:cs="微软雅黑"/>
          <w:color w:val="auto"/>
          <w:sz w:val="22"/>
          <w:szCs w:val="22"/>
          <w:highlight w:val="none"/>
          <w:lang w:eastAsia="zh-CN"/>
        </w:rPr>
        <w:t>点</w:t>
      </w:r>
      <w:r>
        <w:rPr>
          <w:rFonts w:hint="eastAsia" w:ascii="微软雅黑" w:hAnsi="微软雅黑" w:eastAsia="微软雅黑" w:cs="微软雅黑"/>
          <w:color w:val="auto"/>
          <w:sz w:val="22"/>
          <w:szCs w:val="22"/>
          <w:highlight w:val="none"/>
          <w:lang w:val="en-US" w:eastAsia="zh-CN"/>
        </w:rPr>
        <w:t>30</w:t>
      </w:r>
      <w:r>
        <w:rPr>
          <w:rFonts w:hint="eastAsia" w:ascii="微软雅黑" w:hAnsi="微软雅黑" w:eastAsia="微软雅黑" w:cs="微软雅黑"/>
          <w:color w:val="auto"/>
          <w:sz w:val="22"/>
          <w:szCs w:val="22"/>
          <w:highlight w:val="none"/>
          <w:lang w:eastAsia="zh-CN"/>
        </w:rPr>
        <w:t>分</w:t>
      </w:r>
      <w:r>
        <w:rPr>
          <w:rFonts w:hint="eastAsia" w:ascii="微软雅黑" w:hAnsi="微软雅黑" w:eastAsia="微软雅黑" w:cs="微软雅黑"/>
          <w:color w:val="auto"/>
          <w:sz w:val="22"/>
          <w:szCs w:val="22"/>
          <w:highlight w:val="none"/>
        </w:rPr>
        <w:t>（北京时间）</w:t>
      </w:r>
    </w:p>
    <w:p w14:paraId="613AED1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地点：</w:t>
      </w:r>
      <w:r>
        <w:rPr>
          <w:rFonts w:hint="eastAsia" w:ascii="微软雅黑" w:hAnsi="微软雅黑" w:eastAsia="微软雅黑" w:cs="微软雅黑"/>
          <w:color w:val="auto"/>
          <w:sz w:val="22"/>
          <w:szCs w:val="22"/>
          <w:highlight w:val="none"/>
          <w:lang w:eastAsia="zh-CN"/>
        </w:rPr>
        <w:t>新乡市公共资源交易中心第七开标室</w:t>
      </w:r>
    </w:p>
    <w:p w14:paraId="56F0921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rPr>
        <w:t>六、发布公告的媒介及</w:t>
      </w:r>
      <w:r>
        <w:rPr>
          <w:rFonts w:hint="eastAsia" w:ascii="微软雅黑" w:hAnsi="微软雅黑" w:eastAsia="微软雅黑" w:cs="微软雅黑"/>
          <w:color w:val="auto"/>
          <w:sz w:val="22"/>
          <w:szCs w:val="22"/>
          <w:highlight w:val="none"/>
          <w:lang w:eastAsia="zh-CN"/>
        </w:rPr>
        <w:t>谈判</w:t>
      </w:r>
      <w:r>
        <w:rPr>
          <w:rFonts w:hint="eastAsia" w:ascii="微软雅黑" w:hAnsi="微软雅黑" w:eastAsia="微软雅黑" w:cs="微软雅黑"/>
          <w:color w:val="auto"/>
          <w:sz w:val="22"/>
          <w:szCs w:val="22"/>
          <w:highlight w:val="none"/>
        </w:rPr>
        <w:t>公告期限</w:t>
      </w:r>
    </w:p>
    <w:p w14:paraId="53EF262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本公告同时在</w:t>
      </w:r>
      <w:r>
        <w:rPr>
          <w:rFonts w:hint="eastAsia" w:ascii="微软雅黑" w:hAnsi="微软雅黑" w:eastAsia="微软雅黑" w:cs="微软雅黑"/>
          <w:color w:val="auto"/>
          <w:sz w:val="22"/>
          <w:szCs w:val="22"/>
          <w:highlight w:val="none"/>
          <w:lang w:eastAsia="zh-CN"/>
        </w:rPr>
        <w:t>《中国招标投标公共服务平台》、《河南省政府采购网》、《新乡市政府采购网》、《新乡市公共资源交易中心网》</w:t>
      </w:r>
      <w:r>
        <w:rPr>
          <w:rFonts w:hint="eastAsia" w:ascii="微软雅黑" w:hAnsi="微软雅黑" w:eastAsia="微软雅黑" w:cs="微软雅黑"/>
          <w:color w:val="auto"/>
          <w:sz w:val="22"/>
          <w:szCs w:val="22"/>
          <w:highlight w:val="none"/>
        </w:rPr>
        <w:t>网上发布。</w:t>
      </w:r>
      <w:r>
        <w:rPr>
          <w:rFonts w:hint="eastAsia" w:ascii="微软雅黑" w:hAnsi="微软雅黑" w:eastAsia="微软雅黑" w:cs="微软雅黑"/>
          <w:color w:val="auto"/>
          <w:sz w:val="22"/>
          <w:szCs w:val="22"/>
          <w:highlight w:val="none"/>
          <w:lang w:eastAsia="zh-CN"/>
        </w:rPr>
        <w:t>谈判</w:t>
      </w:r>
      <w:r>
        <w:rPr>
          <w:rFonts w:hint="eastAsia" w:ascii="微软雅黑" w:hAnsi="微软雅黑" w:eastAsia="微软雅黑" w:cs="微软雅黑"/>
          <w:color w:val="auto"/>
          <w:sz w:val="22"/>
          <w:szCs w:val="22"/>
          <w:highlight w:val="none"/>
        </w:rPr>
        <w:t>公告期限为</w:t>
      </w:r>
      <w:r>
        <w:rPr>
          <w:rFonts w:hint="eastAsia" w:ascii="微软雅黑" w:hAnsi="微软雅黑" w:eastAsia="微软雅黑" w:cs="微软雅黑"/>
          <w:color w:val="auto"/>
          <w:sz w:val="22"/>
          <w:szCs w:val="22"/>
          <w:highlight w:val="none"/>
          <w:lang w:val="en-US" w:eastAsia="zh-CN"/>
        </w:rPr>
        <w:t>三</w:t>
      </w:r>
      <w:r>
        <w:rPr>
          <w:rFonts w:hint="eastAsia" w:ascii="微软雅黑" w:hAnsi="微软雅黑" w:eastAsia="微软雅黑" w:cs="微软雅黑"/>
          <w:color w:val="auto"/>
          <w:sz w:val="22"/>
          <w:szCs w:val="22"/>
          <w:highlight w:val="none"/>
        </w:rPr>
        <w:t>个工作日 。如有变更，将在以上网站发布，请潜在投标供应商注意查看。</w:t>
      </w:r>
    </w:p>
    <w:p w14:paraId="7F9F6B1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七、其他补充事宜 </w:t>
      </w:r>
    </w:p>
    <w:p w14:paraId="6DBD42C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1、加密电子投标文件须在</w:t>
      </w:r>
      <w:r>
        <w:rPr>
          <w:rFonts w:hint="eastAsia" w:ascii="微软雅黑" w:hAnsi="微软雅黑" w:eastAsia="微软雅黑" w:cs="微软雅黑"/>
          <w:color w:val="auto"/>
          <w:sz w:val="22"/>
          <w:szCs w:val="22"/>
          <w:highlight w:val="none"/>
          <w:lang w:eastAsia="zh-CN"/>
        </w:rPr>
        <w:t>新乡市公共资源交易中心</w:t>
      </w:r>
      <w:r>
        <w:rPr>
          <w:rFonts w:hint="eastAsia" w:ascii="微软雅黑" w:hAnsi="微软雅黑" w:eastAsia="微软雅黑" w:cs="微软雅黑"/>
          <w:color w:val="auto"/>
          <w:sz w:val="22"/>
          <w:szCs w:val="22"/>
          <w:highlight w:val="none"/>
        </w:rPr>
        <w:t>电子交易平台中加密上传，上传时必须得到电脑“上传成功”的确认回复后方为上传成功；</w:t>
      </w:r>
    </w:p>
    <w:p w14:paraId="6A46F10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2、本项目采用“远程不见面”开标方式，供应商无需到现场参加开标会议</w:t>
      </w:r>
      <w:r>
        <w:rPr>
          <w:rFonts w:hint="eastAsia" w:ascii="微软雅黑" w:hAnsi="微软雅黑" w:eastAsia="微软雅黑" w:cs="微软雅黑"/>
          <w:color w:val="auto"/>
          <w:sz w:val="22"/>
          <w:szCs w:val="22"/>
          <w:highlight w:val="none"/>
          <w:lang w:val="en-US" w:eastAsia="zh-CN"/>
        </w:rPr>
        <w:t>和</w:t>
      </w:r>
      <w:r>
        <w:rPr>
          <w:rFonts w:hint="eastAsia" w:ascii="微软雅黑" w:hAnsi="微软雅黑" w:eastAsia="微软雅黑" w:cs="微软雅黑"/>
          <w:color w:val="auto"/>
          <w:sz w:val="22"/>
          <w:szCs w:val="22"/>
          <w:highlight w:val="none"/>
        </w:rPr>
        <w:t>提交原件资料。供应商应当在投标截止时间前，登录远程</w:t>
      </w:r>
      <w:r>
        <w:rPr>
          <w:rFonts w:hint="eastAsia" w:ascii="微软雅黑" w:hAnsi="微软雅黑" w:eastAsia="微软雅黑" w:cs="微软雅黑"/>
          <w:color w:val="auto"/>
          <w:sz w:val="22"/>
          <w:szCs w:val="22"/>
          <w:highlight w:val="none"/>
          <w:lang w:val="en-US" w:eastAsia="zh-CN"/>
        </w:rPr>
        <w:t>智能</w:t>
      </w:r>
      <w:r>
        <w:rPr>
          <w:rFonts w:hint="eastAsia" w:ascii="微软雅黑" w:hAnsi="微软雅黑" w:eastAsia="微软雅黑" w:cs="微软雅黑"/>
          <w:color w:val="auto"/>
          <w:sz w:val="22"/>
          <w:szCs w:val="22"/>
          <w:highlight w:val="none"/>
        </w:rPr>
        <w:t>开标大厅，在线准时参加开标活动，并在规定时间内进行文件解密。各潜在供应商因加密电子响应文件未能成功上传，其投标将被拒绝。供应商需在开标截止时间后30分钟内完成解密，否则造成的一切后果由供应商自行负责。不见面开标服务的具体事宜</w:t>
      </w:r>
      <w:r>
        <w:rPr>
          <w:rFonts w:hint="eastAsia" w:ascii="微软雅黑" w:hAnsi="微软雅黑" w:eastAsia="微软雅黑" w:cs="微软雅黑"/>
          <w:color w:val="auto"/>
          <w:sz w:val="22"/>
          <w:szCs w:val="22"/>
          <w:highlight w:val="none"/>
          <w:lang w:eastAsia="zh-CN"/>
        </w:rPr>
        <w:t>请查阅“智能开标大厅”首页右上角“操作指南”</w:t>
      </w:r>
      <w:r>
        <w:rPr>
          <w:rFonts w:hint="eastAsia" w:ascii="微软雅黑" w:hAnsi="微软雅黑" w:eastAsia="微软雅黑" w:cs="微软雅黑"/>
          <w:color w:val="auto"/>
          <w:sz w:val="22"/>
          <w:szCs w:val="22"/>
          <w:highlight w:val="none"/>
        </w:rPr>
        <w:t>。</w:t>
      </w:r>
    </w:p>
    <w:p w14:paraId="51D4458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各供应商在</w:t>
      </w:r>
      <w:r>
        <w:rPr>
          <w:rFonts w:hint="eastAsia" w:ascii="微软雅黑" w:hAnsi="微软雅黑" w:eastAsia="微软雅黑" w:cs="微软雅黑"/>
          <w:color w:val="auto"/>
          <w:sz w:val="22"/>
          <w:szCs w:val="22"/>
          <w:highlight w:val="none"/>
          <w:lang w:eastAsia="zh-CN"/>
        </w:rPr>
        <w:t>谈判</w:t>
      </w:r>
      <w:r>
        <w:rPr>
          <w:rFonts w:hint="eastAsia" w:ascii="微软雅黑" w:hAnsi="微软雅黑" w:eastAsia="微软雅黑" w:cs="微软雅黑"/>
          <w:color w:val="auto"/>
          <w:sz w:val="22"/>
          <w:szCs w:val="22"/>
          <w:highlight w:val="none"/>
        </w:rPr>
        <w:t>评标结束前务必要在远程开标大厅保持在线的状态，要求在</w:t>
      </w:r>
      <w:r>
        <w:rPr>
          <w:rFonts w:hint="eastAsia" w:ascii="微软雅黑" w:hAnsi="微软雅黑" w:eastAsia="微软雅黑" w:cs="微软雅黑"/>
          <w:color w:val="auto"/>
          <w:sz w:val="22"/>
          <w:szCs w:val="22"/>
          <w:highlight w:val="none"/>
          <w:lang w:val="en-US" w:eastAsia="zh-CN"/>
        </w:rPr>
        <w:t>规定时间</w:t>
      </w:r>
      <w:r>
        <w:rPr>
          <w:rFonts w:hint="eastAsia" w:ascii="微软雅黑" w:hAnsi="微软雅黑" w:eastAsia="微软雅黑" w:cs="微软雅黑"/>
          <w:color w:val="auto"/>
          <w:sz w:val="22"/>
          <w:szCs w:val="22"/>
          <w:highlight w:val="none"/>
        </w:rPr>
        <w:t>内完成二次报价</w:t>
      </w:r>
      <w:r>
        <w:rPr>
          <w:rFonts w:hint="eastAsia" w:ascii="微软雅黑" w:hAnsi="微软雅黑" w:eastAsia="微软雅黑" w:cs="微软雅黑"/>
          <w:color w:val="auto"/>
          <w:sz w:val="22"/>
          <w:szCs w:val="22"/>
          <w:highlight w:val="none"/>
          <w:lang w:val="en-US" w:eastAsia="zh-CN"/>
        </w:rPr>
        <w:t>和三次（或</w:t>
      </w:r>
      <w:r>
        <w:rPr>
          <w:rFonts w:hint="eastAsia" w:ascii="微软雅黑" w:hAnsi="微软雅黑" w:eastAsia="微软雅黑" w:cs="微软雅黑"/>
          <w:color w:val="auto"/>
          <w:sz w:val="22"/>
          <w:szCs w:val="22"/>
          <w:highlight w:val="none"/>
        </w:rPr>
        <w:t>最终</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报价，未在规定的时间进行二次报价</w:t>
      </w:r>
      <w:r>
        <w:rPr>
          <w:rFonts w:hint="eastAsia" w:ascii="微软雅黑" w:hAnsi="微软雅黑" w:eastAsia="微软雅黑" w:cs="微软雅黑"/>
          <w:color w:val="auto"/>
          <w:sz w:val="22"/>
          <w:szCs w:val="22"/>
          <w:highlight w:val="none"/>
          <w:lang w:val="en-US" w:eastAsia="zh-CN"/>
        </w:rPr>
        <w:t>和三次（或</w:t>
      </w:r>
      <w:r>
        <w:rPr>
          <w:rFonts w:hint="eastAsia" w:ascii="微软雅黑" w:hAnsi="微软雅黑" w:eastAsia="微软雅黑" w:cs="微软雅黑"/>
          <w:color w:val="auto"/>
          <w:sz w:val="22"/>
          <w:szCs w:val="22"/>
          <w:highlight w:val="none"/>
        </w:rPr>
        <w:t>最终</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报价的视为放弃，造成的后果由供应商自行负责。</w:t>
      </w:r>
    </w:p>
    <w:p w14:paraId="33B36E5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3、监督部门</w:t>
      </w:r>
      <w:r>
        <w:rPr>
          <w:rFonts w:hint="eastAsia" w:ascii="微软雅黑" w:hAnsi="微软雅黑" w:eastAsia="微软雅黑" w:cs="微软雅黑"/>
          <w:color w:val="auto"/>
          <w:sz w:val="22"/>
          <w:szCs w:val="22"/>
          <w:highlight w:val="none"/>
          <w:lang w:eastAsia="zh-CN"/>
        </w:rPr>
        <w:t>：新乡市财政局</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lang w:eastAsia="zh-CN"/>
        </w:rPr>
        <w:t>0373-3688617</w:t>
      </w:r>
    </w:p>
    <w:p w14:paraId="0732884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八、凡对本次采购提出询问，请按以下方式联系。</w:t>
      </w:r>
    </w:p>
    <w:p w14:paraId="52ABCC5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采购人信息</w:t>
      </w:r>
    </w:p>
    <w:p w14:paraId="185866B9">
      <w:pPr>
        <w:adjustRightInd w:val="0"/>
        <w:snapToGrid w:val="0"/>
        <w:spacing w:line="440" w:lineRule="exact"/>
        <w:ind w:firstLine="440" w:firstLineChars="200"/>
        <w:jc w:val="left"/>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采购人：新乡市体育中心</w:t>
      </w:r>
    </w:p>
    <w:p w14:paraId="385F40ED">
      <w:pPr>
        <w:adjustRightInd w:val="0"/>
        <w:snapToGrid w:val="0"/>
        <w:spacing w:line="440" w:lineRule="exact"/>
        <w:ind w:firstLine="440" w:firstLineChars="200"/>
        <w:jc w:val="left"/>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地  址：新乡市和平大道166号</w:t>
      </w:r>
    </w:p>
    <w:p w14:paraId="17D637DC">
      <w:pPr>
        <w:adjustRightInd w:val="0"/>
        <w:snapToGrid w:val="0"/>
        <w:spacing w:line="440" w:lineRule="exact"/>
        <w:ind w:firstLine="440" w:firstLineChars="200"/>
        <w:jc w:val="left"/>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 xml:space="preserve">联系人：郑琦            电  话：13072602299 </w:t>
      </w:r>
    </w:p>
    <w:p w14:paraId="3DC06A7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采购代理机构信息</w:t>
      </w:r>
    </w:p>
    <w:p w14:paraId="488CE41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 ：新乡科德工程管理有限公司</w:t>
      </w:r>
    </w:p>
    <w:p w14:paraId="5046461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    址：新乡市平原路63号康达商厦七层</w:t>
      </w:r>
    </w:p>
    <w:p w14:paraId="7315559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联系人：吴亚坤    联系电话:13072666969</w:t>
      </w:r>
    </w:p>
    <w:p w14:paraId="1CA6465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项目联系方式   </w:t>
      </w:r>
    </w:p>
    <w:p w14:paraId="11C462E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项目联系人：吴亚坤</w:t>
      </w:r>
      <w:r>
        <w:rPr>
          <w:rFonts w:hint="eastAsia" w:ascii="微软雅黑" w:hAnsi="微软雅黑" w:eastAsia="微软雅黑" w:cs="微软雅黑"/>
          <w:color w:val="auto"/>
          <w:sz w:val="22"/>
          <w:szCs w:val="22"/>
          <w:highlight w:val="none"/>
          <w:lang w:eastAsia="zh-CN"/>
        </w:rPr>
        <w:t xml:space="preserve">    </w:t>
      </w:r>
    </w:p>
    <w:p w14:paraId="5CFAF77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联系电话:</w:t>
      </w:r>
      <w:r>
        <w:rPr>
          <w:rFonts w:hint="eastAsia" w:ascii="微软雅黑" w:hAnsi="微软雅黑" w:eastAsia="微软雅黑" w:cs="微软雅黑"/>
          <w:color w:val="auto"/>
          <w:sz w:val="22"/>
          <w:szCs w:val="22"/>
          <w:highlight w:val="none"/>
        </w:rPr>
        <w:t>13072666969</w:t>
      </w:r>
    </w:p>
    <w:p w14:paraId="4DE06FB3">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right"/>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新乡科德工程管理有限公司</w:t>
      </w:r>
    </w:p>
    <w:p w14:paraId="48EED0DC">
      <w:pPr>
        <w:pStyle w:val="16"/>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2025年9月22日</w:t>
      </w:r>
    </w:p>
    <w:p w14:paraId="71619151">
      <w:pPr>
        <w:pStyle w:val="3"/>
        <w:keepNext w:val="0"/>
        <w:keepLines w:val="0"/>
        <w:pageBreakBefore w:val="0"/>
        <w:shd w:val="clear"/>
        <w:kinsoku/>
        <w:wordWrap/>
        <w:overflowPunct/>
        <w:bidi w:val="0"/>
        <w:ind w:left="0" w:leftChars="0" w:right="0"/>
        <w:jc w:val="center"/>
        <w:rPr>
          <w:rFonts w:hint="eastAsia"/>
          <w:color w:val="auto"/>
          <w:highlight w:val="none"/>
          <w:shd w:val="clear" w:color="auto" w:fill="auto"/>
          <w:lang w:eastAsia="zh-CN"/>
        </w:rPr>
      </w:pPr>
      <w:r>
        <w:rPr>
          <w:rFonts w:hint="eastAsia"/>
          <w:color w:val="auto"/>
          <w:highlight w:val="none"/>
          <w:shd w:val="clear" w:color="auto" w:fill="auto"/>
          <w:lang w:eastAsia="zh-CN"/>
        </w:rPr>
        <w:br w:type="page"/>
      </w:r>
    </w:p>
    <w:p w14:paraId="1DFBC68B">
      <w:pPr>
        <w:pStyle w:val="3"/>
        <w:rPr>
          <w:color w:val="auto"/>
          <w:sz w:val="13"/>
          <w:highlight w:val="none"/>
          <w:shd w:val="clear" w:color="auto" w:fill="auto"/>
        </w:rPr>
      </w:pPr>
      <w:bookmarkStart w:id="6" w:name="_Toc17805"/>
      <w:r>
        <w:rPr>
          <w:rFonts w:hint="eastAsia"/>
          <w:color w:val="auto"/>
          <w:highlight w:val="none"/>
          <w:shd w:val="clear" w:color="auto" w:fill="auto"/>
          <w:lang w:eastAsia="zh-CN"/>
        </w:rPr>
        <w:t>第二章</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谈判</w:t>
      </w:r>
      <w:r>
        <w:rPr>
          <w:color w:val="auto"/>
          <w:highlight w:val="none"/>
          <w:shd w:val="clear" w:color="auto" w:fill="auto"/>
        </w:rPr>
        <w:t>供应商须知前附表</w:t>
      </w:r>
      <w:bookmarkEnd w:id="4"/>
      <w:bookmarkEnd w:id="5"/>
      <w:bookmarkEnd w:id="6"/>
    </w:p>
    <w:tbl>
      <w:tblPr>
        <w:tblStyle w:val="26"/>
        <w:tblW w:w="94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190"/>
        <w:gridCol w:w="6576"/>
      </w:tblGrid>
      <w:tr w14:paraId="6E6D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22B96067">
            <w:pPr>
              <w:pStyle w:val="41"/>
              <w:keepNext w:val="0"/>
              <w:keepLines w:val="0"/>
              <w:pageBreakBefore w:val="0"/>
              <w:shd w:val="clear"/>
              <w:kinsoku/>
              <w:wordWrap/>
              <w:overflowPunct/>
              <w:bidi w:val="0"/>
              <w:spacing w:before="111"/>
              <w:ind w:left="0" w:leftChars="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2190" w:type="dxa"/>
            <w:vAlign w:val="center"/>
          </w:tcPr>
          <w:p w14:paraId="64C115D8">
            <w:pPr>
              <w:pStyle w:val="41"/>
              <w:keepNext w:val="0"/>
              <w:keepLines w:val="0"/>
              <w:pageBreakBefore w:val="0"/>
              <w:shd w:val="clear"/>
              <w:kinsoku/>
              <w:wordWrap/>
              <w:overflowPunct/>
              <w:bidi w:val="0"/>
              <w:spacing w:before="151"/>
              <w:ind w:left="0" w:leftChars="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w:t>
            </w:r>
          </w:p>
        </w:tc>
        <w:tc>
          <w:tcPr>
            <w:tcW w:w="6576" w:type="dxa"/>
            <w:vAlign w:val="center"/>
          </w:tcPr>
          <w:p w14:paraId="4B69929B">
            <w:pPr>
              <w:pStyle w:val="41"/>
              <w:keepNext w:val="0"/>
              <w:keepLines w:val="0"/>
              <w:pageBreakBefore w:val="0"/>
              <w:shd w:val="clear"/>
              <w:kinsoku/>
              <w:wordWrap/>
              <w:overflowPunct/>
              <w:topLinePunct w:val="0"/>
              <w:bidi w:val="0"/>
              <w:adjustRightInd/>
              <w:snapToGrid/>
              <w:spacing w:before="111"/>
              <w:ind w:left="220" w:leftChars="100"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具体内容</w:t>
            </w:r>
          </w:p>
        </w:tc>
      </w:tr>
      <w:tr w14:paraId="6A344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20" w:type="dxa"/>
            <w:vAlign w:val="center"/>
          </w:tcPr>
          <w:p w14:paraId="1835E91A">
            <w:pPr>
              <w:pStyle w:val="41"/>
              <w:keepNext w:val="0"/>
              <w:keepLines w:val="0"/>
              <w:pageBreakBefore w:val="0"/>
              <w:widowControl w:val="0"/>
              <w:shd w:val="clear"/>
              <w:kinsoku/>
              <w:wordWrap/>
              <w:overflowPunct/>
              <w:topLinePunct w:val="0"/>
              <w:autoSpaceDE w:val="0"/>
              <w:autoSpaceDN w:val="0"/>
              <w:bidi w:val="0"/>
              <w:adjustRightInd/>
              <w:spacing w:before="132"/>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p>
        </w:tc>
        <w:tc>
          <w:tcPr>
            <w:tcW w:w="2190" w:type="dxa"/>
            <w:vAlign w:val="center"/>
          </w:tcPr>
          <w:p w14:paraId="2DEA2C31">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采购人</w:t>
            </w:r>
          </w:p>
        </w:tc>
        <w:tc>
          <w:tcPr>
            <w:tcW w:w="6576" w:type="dxa"/>
            <w:vAlign w:val="center"/>
          </w:tcPr>
          <w:p w14:paraId="04633C0F">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采购人：</w:t>
            </w:r>
            <w:r>
              <w:rPr>
                <w:rFonts w:hint="eastAsia" w:cs="宋体"/>
                <w:color w:val="auto"/>
                <w:sz w:val="21"/>
                <w:szCs w:val="21"/>
                <w:highlight w:val="none"/>
                <w:shd w:val="clear" w:color="auto" w:fill="auto"/>
                <w:lang w:val="en-US" w:eastAsia="zh-CN"/>
              </w:rPr>
              <w:t>新乡市体育中心</w:t>
            </w:r>
          </w:p>
          <w:p w14:paraId="0D1484F1">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jc w:val="both"/>
              <w:textAlignment w:val="auto"/>
              <w:outlineLvl w:val="9"/>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 xml:space="preserve">联系人：郑琦           </w:t>
            </w:r>
          </w:p>
          <w:p w14:paraId="19C3528A">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 xml:space="preserve">电  话：13072602299   </w:t>
            </w:r>
          </w:p>
          <w:p w14:paraId="20176390">
            <w:pPr>
              <w:keepNext w:val="0"/>
              <w:keepLines w:val="0"/>
              <w:pageBreakBefore w:val="0"/>
              <w:widowControl/>
              <w:tabs>
                <w:tab w:val="left" w:pos="1100"/>
              </w:tabs>
              <w:kinsoku/>
              <w:wordWrap/>
              <w:overflowPunct/>
              <w:topLinePunct w:val="0"/>
              <w:autoSpaceDE/>
              <w:autoSpaceDN/>
              <w:bidi w:val="0"/>
              <w:adjustRightInd/>
              <w:snapToGrid/>
              <w:spacing w:after="0" w:line="240" w:lineRule="auto"/>
              <w:ind w:left="220" w:leftChars="100" w:right="0" w:rightChars="0" w:firstLine="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地址：</w:t>
            </w:r>
            <w:r>
              <w:rPr>
                <w:rFonts w:hint="eastAsia" w:cs="宋体"/>
                <w:color w:val="auto"/>
                <w:sz w:val="21"/>
                <w:szCs w:val="21"/>
                <w:highlight w:val="none"/>
                <w:shd w:val="clear" w:color="auto" w:fill="auto"/>
                <w:lang w:val="en-US" w:eastAsia="zh-CN"/>
              </w:rPr>
              <w:t>新乡市和平大道166号</w:t>
            </w:r>
          </w:p>
        </w:tc>
      </w:tr>
      <w:tr w14:paraId="331C7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720" w:type="dxa"/>
            <w:vAlign w:val="center"/>
          </w:tcPr>
          <w:p w14:paraId="0826EB58">
            <w:pPr>
              <w:pStyle w:val="41"/>
              <w:keepNext w:val="0"/>
              <w:keepLines w:val="0"/>
              <w:pageBreakBefore w:val="0"/>
              <w:widowControl w:val="0"/>
              <w:shd w:val="clear"/>
              <w:kinsoku/>
              <w:wordWrap/>
              <w:overflowPunct/>
              <w:topLinePunct w:val="0"/>
              <w:autoSpaceDE w:val="0"/>
              <w:autoSpaceDN w:val="0"/>
              <w:bidi w:val="0"/>
              <w:adjustRightInd/>
              <w:spacing w:before="98"/>
              <w:ind w:left="110" w:leftChars="50"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2190" w:type="dxa"/>
            <w:vAlign w:val="center"/>
          </w:tcPr>
          <w:p w14:paraId="3A56E088">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采购代理机构</w:t>
            </w:r>
          </w:p>
        </w:tc>
        <w:tc>
          <w:tcPr>
            <w:tcW w:w="6576" w:type="dxa"/>
            <w:vAlign w:val="center"/>
          </w:tcPr>
          <w:p w14:paraId="384165C3">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jc w:val="both"/>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代理机构：</w:t>
            </w:r>
            <w:r>
              <w:rPr>
                <w:rFonts w:hint="eastAsia" w:cs="宋体"/>
                <w:color w:val="auto"/>
                <w:sz w:val="21"/>
                <w:szCs w:val="21"/>
                <w:highlight w:val="none"/>
                <w:shd w:val="clear" w:color="auto" w:fill="auto"/>
                <w:lang w:val="en-US" w:eastAsia="zh-CN"/>
              </w:rPr>
              <w:t>新乡科德工程管理有限公司</w:t>
            </w:r>
          </w:p>
          <w:p w14:paraId="6A782D98">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jc w:val="both"/>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联系人：</w:t>
            </w:r>
            <w:r>
              <w:rPr>
                <w:rFonts w:hint="eastAsia" w:cs="宋体"/>
                <w:color w:val="auto"/>
                <w:sz w:val="21"/>
                <w:szCs w:val="21"/>
                <w:highlight w:val="none"/>
                <w:shd w:val="clear" w:color="auto" w:fill="auto"/>
                <w:lang w:val="en-US" w:eastAsia="zh-CN"/>
              </w:rPr>
              <w:t>吴亚坤</w:t>
            </w:r>
          </w:p>
          <w:p w14:paraId="5B8591AD">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联系电话：</w:t>
            </w:r>
            <w:r>
              <w:rPr>
                <w:rFonts w:hint="eastAsia" w:cs="宋体"/>
                <w:color w:val="auto"/>
                <w:sz w:val="21"/>
                <w:szCs w:val="21"/>
                <w:highlight w:val="none"/>
                <w:shd w:val="clear" w:color="auto" w:fill="auto"/>
                <w:lang w:val="en-US" w:eastAsia="zh-CN"/>
              </w:rPr>
              <w:t>13072666969</w:t>
            </w:r>
          </w:p>
          <w:p w14:paraId="02020F73">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地址：</w:t>
            </w:r>
            <w:r>
              <w:rPr>
                <w:rFonts w:hint="eastAsia" w:cs="宋体"/>
                <w:color w:val="auto"/>
                <w:sz w:val="21"/>
                <w:szCs w:val="21"/>
                <w:highlight w:val="none"/>
                <w:shd w:val="clear" w:color="auto" w:fill="auto"/>
                <w:lang w:val="en-US" w:eastAsia="zh-CN"/>
              </w:rPr>
              <w:t>新乡市平原路63号康达商厦七层</w:t>
            </w:r>
          </w:p>
        </w:tc>
      </w:tr>
      <w:tr w14:paraId="4A250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0A9E88D8">
            <w:pPr>
              <w:pStyle w:val="41"/>
              <w:keepNext w:val="0"/>
              <w:keepLines w:val="0"/>
              <w:pageBreakBefore w:val="0"/>
              <w:widowControl w:val="0"/>
              <w:shd w:val="clear"/>
              <w:kinsoku/>
              <w:wordWrap/>
              <w:overflowPunct/>
              <w:topLinePunct w:val="0"/>
              <w:autoSpaceDE w:val="0"/>
              <w:autoSpaceDN w:val="0"/>
              <w:bidi w:val="0"/>
              <w:adjustRightInd/>
              <w:spacing w:before="86" w:line="268" w:lineRule="exact"/>
              <w:ind w:left="110" w:leftChars="50"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2190" w:type="dxa"/>
            <w:vAlign w:val="center"/>
          </w:tcPr>
          <w:p w14:paraId="3C937CCC">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项目名称</w:t>
            </w:r>
          </w:p>
        </w:tc>
        <w:tc>
          <w:tcPr>
            <w:tcW w:w="6576" w:type="dxa"/>
            <w:vAlign w:val="center"/>
          </w:tcPr>
          <w:p w14:paraId="6909B75E">
            <w:pPr>
              <w:keepNext w:val="0"/>
              <w:keepLines w:val="0"/>
              <w:pageBreakBefore w:val="0"/>
              <w:widowControl/>
              <w:kinsoku/>
              <w:wordWrap/>
              <w:overflowPunct/>
              <w:topLinePunct w:val="0"/>
              <w:autoSpaceDE/>
              <w:autoSpaceDN/>
              <w:bidi w:val="0"/>
              <w:adjustRightInd/>
              <w:snapToGrid/>
              <w:spacing w:after="0" w:line="240" w:lineRule="auto"/>
              <w:ind w:left="220" w:leftChars="100" w:right="184" w:rightChars="84" w:firstLine="0" w:firstLineChars="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val="en-US" w:eastAsia="zh-CN"/>
              </w:rPr>
              <w:t>新乡市体育中心二楼卫生间维修改造项目</w:t>
            </w:r>
          </w:p>
        </w:tc>
      </w:tr>
      <w:tr w14:paraId="070F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39BEB88D">
            <w:pPr>
              <w:pStyle w:val="41"/>
              <w:keepNext w:val="0"/>
              <w:keepLines w:val="0"/>
              <w:pageBreakBefore w:val="0"/>
              <w:widowControl w:val="0"/>
              <w:shd w:val="clear"/>
              <w:kinsoku/>
              <w:wordWrap/>
              <w:overflowPunct/>
              <w:topLinePunct w:val="0"/>
              <w:autoSpaceDE w:val="0"/>
              <w:autoSpaceDN w:val="0"/>
              <w:bidi w:val="0"/>
              <w:adjustRightInd/>
              <w:spacing w:before="95"/>
              <w:ind w:left="110" w:leftChars="50"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2190" w:type="dxa"/>
            <w:vAlign w:val="center"/>
          </w:tcPr>
          <w:p w14:paraId="2044A9CD">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建设地点</w:t>
            </w:r>
          </w:p>
        </w:tc>
        <w:tc>
          <w:tcPr>
            <w:tcW w:w="6576" w:type="dxa"/>
            <w:vAlign w:val="center"/>
          </w:tcPr>
          <w:p w14:paraId="0360BAA4">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val="en-US" w:eastAsia="zh-CN"/>
              </w:rPr>
              <w:t>新乡市境内</w:t>
            </w:r>
          </w:p>
        </w:tc>
      </w:tr>
      <w:tr w14:paraId="7133E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0381974A">
            <w:pPr>
              <w:pStyle w:val="41"/>
              <w:keepNext w:val="0"/>
              <w:keepLines w:val="0"/>
              <w:pageBreakBefore w:val="0"/>
              <w:widowControl w:val="0"/>
              <w:shd w:val="clear"/>
              <w:kinsoku/>
              <w:wordWrap/>
              <w:overflowPunct/>
              <w:topLinePunct w:val="0"/>
              <w:autoSpaceDE w:val="0"/>
              <w:autoSpaceDN w:val="0"/>
              <w:bidi w:val="0"/>
              <w:adjustRightInd/>
              <w:ind w:left="110" w:leftChars="50"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2190" w:type="dxa"/>
            <w:vAlign w:val="center"/>
          </w:tcPr>
          <w:p w14:paraId="177424F0">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资金来源</w:t>
            </w:r>
          </w:p>
        </w:tc>
        <w:tc>
          <w:tcPr>
            <w:tcW w:w="6576" w:type="dxa"/>
            <w:vAlign w:val="center"/>
          </w:tcPr>
          <w:p w14:paraId="707E7083">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kern w:val="2"/>
                <w:sz w:val="21"/>
                <w:szCs w:val="21"/>
                <w:highlight w:val="none"/>
                <w:shd w:val="clear" w:color="auto" w:fill="auto"/>
                <w:lang w:val="en-US" w:eastAsia="zh-CN" w:bidi="ar"/>
              </w:rPr>
              <w:t>财政资金</w:t>
            </w:r>
          </w:p>
        </w:tc>
      </w:tr>
      <w:tr w14:paraId="57C8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4428C528">
            <w:pPr>
              <w:pStyle w:val="41"/>
              <w:keepNext w:val="0"/>
              <w:keepLines w:val="0"/>
              <w:pageBreakBefore w:val="0"/>
              <w:widowControl w:val="0"/>
              <w:shd w:val="clear"/>
              <w:kinsoku/>
              <w:wordWrap/>
              <w:overflowPunct/>
              <w:topLinePunct w:val="0"/>
              <w:autoSpaceDE w:val="0"/>
              <w:autoSpaceDN w:val="0"/>
              <w:bidi w:val="0"/>
              <w:adjustRightInd/>
              <w:ind w:left="110" w:leftChars="50"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2190" w:type="dxa"/>
            <w:vAlign w:val="center"/>
          </w:tcPr>
          <w:p w14:paraId="4EEF0C0C">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资金落实情况</w:t>
            </w:r>
          </w:p>
        </w:tc>
        <w:tc>
          <w:tcPr>
            <w:tcW w:w="6576" w:type="dxa"/>
            <w:vAlign w:val="center"/>
          </w:tcPr>
          <w:p w14:paraId="09870321">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已落实</w:t>
            </w:r>
          </w:p>
        </w:tc>
      </w:tr>
      <w:tr w14:paraId="7F01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20" w:type="dxa"/>
            <w:vAlign w:val="center"/>
          </w:tcPr>
          <w:p w14:paraId="702B7BE0">
            <w:pPr>
              <w:pStyle w:val="41"/>
              <w:keepNext w:val="0"/>
              <w:keepLines w:val="0"/>
              <w:pageBreakBefore w:val="0"/>
              <w:widowControl w:val="0"/>
              <w:shd w:val="clear"/>
              <w:kinsoku/>
              <w:wordWrap/>
              <w:overflowPunct/>
              <w:topLinePunct w:val="0"/>
              <w:autoSpaceDE w:val="0"/>
              <w:autoSpaceDN w:val="0"/>
              <w:bidi w:val="0"/>
              <w:adjustRightInd/>
              <w:spacing w:before="1"/>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7</w:t>
            </w:r>
          </w:p>
        </w:tc>
        <w:tc>
          <w:tcPr>
            <w:tcW w:w="2190" w:type="dxa"/>
            <w:vAlign w:val="center"/>
          </w:tcPr>
          <w:p w14:paraId="6A513684">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最高限价</w:t>
            </w:r>
          </w:p>
        </w:tc>
        <w:tc>
          <w:tcPr>
            <w:tcW w:w="6576" w:type="dxa"/>
            <w:vAlign w:val="center"/>
          </w:tcPr>
          <w:p w14:paraId="0473698F">
            <w:pPr>
              <w:keepNext w:val="0"/>
              <w:keepLines w:val="0"/>
              <w:pageBreakBefore w:val="0"/>
              <w:widowControl/>
              <w:kinsoku/>
              <w:wordWrap/>
              <w:overflowPunct/>
              <w:topLinePunct w:val="0"/>
              <w:autoSpaceDE/>
              <w:autoSpaceDN/>
              <w:bidi w:val="0"/>
              <w:adjustRightInd/>
              <w:snapToGrid/>
              <w:spacing w:after="0" w:line="240" w:lineRule="auto"/>
              <w:ind w:left="220" w:leftChars="100" w:right="184" w:rightChars="84" w:firstLine="0" w:firstLineChars="0"/>
              <w:jc w:val="both"/>
              <w:textAlignment w:val="auto"/>
              <w:outlineLvl w:val="9"/>
              <w:rPr>
                <w:rFonts w:hint="eastAsia" w:cs="宋体"/>
                <w:b/>
                <w:color w:val="auto"/>
                <w:sz w:val="21"/>
                <w:szCs w:val="21"/>
                <w:highlight w:val="none"/>
                <w:shd w:val="clear" w:color="auto" w:fill="auto"/>
                <w:lang w:val="en-US" w:eastAsia="zh-CN"/>
              </w:rPr>
            </w:pPr>
            <w:r>
              <w:rPr>
                <w:rFonts w:hint="eastAsia" w:cs="宋体"/>
                <w:b/>
                <w:color w:val="auto"/>
                <w:sz w:val="21"/>
                <w:szCs w:val="21"/>
                <w:highlight w:val="none"/>
                <w:shd w:val="clear" w:color="auto" w:fill="auto"/>
                <w:lang w:val="en-US" w:eastAsia="zh-CN"/>
              </w:rPr>
              <w:t>最高限价：448064.61 元</w:t>
            </w:r>
          </w:p>
          <w:p w14:paraId="693CD540">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color w:val="auto"/>
                <w:sz w:val="21"/>
                <w:szCs w:val="21"/>
                <w:highlight w:val="none"/>
                <w:shd w:val="clear" w:color="auto" w:fill="auto"/>
              </w:rPr>
              <w:t>注：</w:t>
            </w:r>
            <w:r>
              <w:rPr>
                <w:rFonts w:hint="eastAsia" w:cs="宋体"/>
                <w:b/>
                <w:color w:val="auto"/>
                <w:sz w:val="21"/>
                <w:szCs w:val="21"/>
                <w:highlight w:val="none"/>
                <w:shd w:val="clear" w:color="auto" w:fill="auto"/>
                <w:lang w:eastAsia="zh-CN"/>
              </w:rPr>
              <w:t>谈判</w:t>
            </w:r>
            <w:r>
              <w:rPr>
                <w:rFonts w:hint="eastAsia" w:ascii="宋体" w:hAnsi="宋体" w:eastAsia="宋体" w:cs="宋体"/>
                <w:b/>
                <w:color w:val="auto"/>
                <w:sz w:val="21"/>
                <w:szCs w:val="21"/>
                <w:highlight w:val="none"/>
                <w:shd w:val="clear" w:color="auto" w:fill="auto"/>
              </w:rPr>
              <w:t>报价超过最高限价的作无效投标处理。</w:t>
            </w:r>
          </w:p>
        </w:tc>
      </w:tr>
      <w:tr w14:paraId="3454D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77549DC0">
            <w:pPr>
              <w:pStyle w:val="41"/>
              <w:keepNext w:val="0"/>
              <w:keepLines w:val="0"/>
              <w:pageBreakBefore w:val="0"/>
              <w:widowControl w:val="0"/>
              <w:shd w:val="clear"/>
              <w:kinsoku/>
              <w:wordWrap/>
              <w:overflowPunct/>
              <w:topLinePunct w:val="0"/>
              <w:autoSpaceDE w:val="0"/>
              <w:autoSpaceDN w:val="0"/>
              <w:bidi w:val="0"/>
              <w:adjustRightInd/>
              <w:spacing w:before="1"/>
              <w:ind w:left="110" w:leftChars="50"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8</w:t>
            </w:r>
          </w:p>
        </w:tc>
        <w:tc>
          <w:tcPr>
            <w:tcW w:w="2190" w:type="dxa"/>
            <w:vAlign w:val="center"/>
          </w:tcPr>
          <w:p w14:paraId="263E3340">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范围</w:t>
            </w:r>
          </w:p>
        </w:tc>
        <w:tc>
          <w:tcPr>
            <w:tcW w:w="6576" w:type="dxa"/>
            <w:vAlign w:val="center"/>
          </w:tcPr>
          <w:p w14:paraId="72430F81">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工程量清单及图纸内的全部内容</w:t>
            </w:r>
          </w:p>
        </w:tc>
      </w:tr>
      <w:tr w14:paraId="3CDB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0C85D729">
            <w:pPr>
              <w:pStyle w:val="41"/>
              <w:keepNext w:val="0"/>
              <w:keepLines w:val="0"/>
              <w:pageBreakBefore w:val="0"/>
              <w:widowControl w:val="0"/>
              <w:shd w:val="clear"/>
              <w:kinsoku/>
              <w:wordWrap/>
              <w:overflowPunct/>
              <w:topLinePunct w:val="0"/>
              <w:autoSpaceDE w:val="0"/>
              <w:autoSpaceDN w:val="0"/>
              <w:bidi w:val="0"/>
              <w:adjustRightInd/>
              <w:ind w:left="110" w:leftChars="50"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9</w:t>
            </w:r>
          </w:p>
        </w:tc>
        <w:tc>
          <w:tcPr>
            <w:tcW w:w="2190" w:type="dxa"/>
            <w:vAlign w:val="center"/>
          </w:tcPr>
          <w:p w14:paraId="693B6229">
            <w:pPr>
              <w:keepNext w:val="0"/>
              <w:keepLines w:val="0"/>
              <w:pageBreakBefore w:val="0"/>
              <w:widowControl/>
              <w:tabs>
                <w:tab w:val="center" w:pos="1110"/>
                <w:tab w:val="center" w:pos="1739"/>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工期</w:t>
            </w:r>
          </w:p>
        </w:tc>
        <w:tc>
          <w:tcPr>
            <w:tcW w:w="6576" w:type="dxa"/>
            <w:vAlign w:val="center"/>
          </w:tcPr>
          <w:p w14:paraId="26E6E314">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60日历天</w:t>
            </w:r>
          </w:p>
        </w:tc>
      </w:tr>
      <w:tr w14:paraId="5B7C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0" w:type="dxa"/>
            <w:vAlign w:val="center"/>
          </w:tcPr>
          <w:p w14:paraId="6EFC9A66">
            <w:pPr>
              <w:pStyle w:val="41"/>
              <w:keepNext w:val="0"/>
              <w:keepLines w:val="0"/>
              <w:pageBreakBefore w:val="0"/>
              <w:widowControl w:val="0"/>
              <w:shd w:val="clear"/>
              <w:kinsoku/>
              <w:wordWrap/>
              <w:overflowPunct/>
              <w:topLinePunct w:val="0"/>
              <w:autoSpaceDE w:val="0"/>
              <w:autoSpaceDN w:val="0"/>
              <w:bidi w:val="0"/>
              <w:adjustRightInd/>
              <w:ind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10</w:t>
            </w:r>
          </w:p>
        </w:tc>
        <w:tc>
          <w:tcPr>
            <w:tcW w:w="2190" w:type="dxa"/>
            <w:vAlign w:val="center"/>
          </w:tcPr>
          <w:p w14:paraId="2D247B1B">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质量要求</w:t>
            </w:r>
          </w:p>
        </w:tc>
        <w:tc>
          <w:tcPr>
            <w:tcW w:w="6576" w:type="dxa"/>
            <w:vAlign w:val="center"/>
          </w:tcPr>
          <w:p w14:paraId="1A7335C8">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合格</w:t>
            </w:r>
          </w:p>
        </w:tc>
      </w:tr>
      <w:tr w14:paraId="338D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20D3C22E">
            <w:pPr>
              <w:pStyle w:val="41"/>
              <w:keepNext w:val="0"/>
              <w:keepLines w:val="0"/>
              <w:pageBreakBefore w:val="0"/>
              <w:widowControl w:val="0"/>
              <w:shd w:val="clear"/>
              <w:kinsoku/>
              <w:wordWrap/>
              <w:overflowPunct/>
              <w:topLinePunct w:val="0"/>
              <w:autoSpaceDE w:val="0"/>
              <w:autoSpaceDN w:val="0"/>
              <w:bidi w:val="0"/>
              <w:adjustRightInd/>
              <w:ind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en-US" w:eastAsia="zh-CN"/>
              </w:rPr>
              <w:t>1</w:t>
            </w:r>
          </w:p>
        </w:tc>
        <w:tc>
          <w:tcPr>
            <w:tcW w:w="2190" w:type="dxa"/>
            <w:vAlign w:val="center"/>
          </w:tcPr>
          <w:p w14:paraId="2C7FEBFA">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供应商资质条件、能力及信誉</w:t>
            </w:r>
          </w:p>
        </w:tc>
        <w:tc>
          <w:tcPr>
            <w:tcW w:w="6576" w:type="dxa"/>
            <w:vAlign w:val="center"/>
          </w:tcPr>
          <w:p w14:paraId="4771243F">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见</w:t>
            </w: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公告</w:t>
            </w:r>
          </w:p>
        </w:tc>
      </w:tr>
      <w:tr w14:paraId="6165F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500A9CC2">
            <w:pPr>
              <w:pStyle w:val="41"/>
              <w:keepNext w:val="0"/>
              <w:keepLines w:val="0"/>
              <w:pageBreakBefore w:val="0"/>
              <w:widowControl w:val="0"/>
              <w:shd w:val="clear"/>
              <w:kinsoku/>
              <w:wordWrap/>
              <w:overflowPunct/>
              <w:topLinePunct w:val="0"/>
              <w:autoSpaceDE w:val="0"/>
              <w:autoSpaceDN w:val="0"/>
              <w:bidi w:val="0"/>
              <w:adjustRightInd/>
              <w:ind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en-US" w:eastAsia="zh-CN"/>
              </w:rPr>
              <w:t>2</w:t>
            </w:r>
          </w:p>
        </w:tc>
        <w:tc>
          <w:tcPr>
            <w:tcW w:w="2190" w:type="dxa"/>
            <w:vAlign w:val="center"/>
          </w:tcPr>
          <w:p w14:paraId="4228DF20">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是否接受联合体</w:t>
            </w:r>
          </w:p>
        </w:tc>
        <w:tc>
          <w:tcPr>
            <w:tcW w:w="6576" w:type="dxa"/>
            <w:vAlign w:val="center"/>
          </w:tcPr>
          <w:p w14:paraId="337DD5F9">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不接受</w:t>
            </w:r>
          </w:p>
        </w:tc>
      </w:tr>
      <w:tr w14:paraId="1C6C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3BF28D78">
            <w:pPr>
              <w:pStyle w:val="41"/>
              <w:keepNext w:val="0"/>
              <w:keepLines w:val="0"/>
              <w:pageBreakBefore w:val="0"/>
              <w:widowControl w:val="0"/>
              <w:shd w:val="clear"/>
              <w:kinsoku/>
              <w:wordWrap/>
              <w:overflowPunct/>
              <w:topLinePunct w:val="0"/>
              <w:autoSpaceDE w:val="0"/>
              <w:autoSpaceDN w:val="0"/>
              <w:bidi w:val="0"/>
              <w:adjustRightInd/>
              <w:ind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en-US" w:eastAsia="zh-CN"/>
              </w:rPr>
              <w:t>3</w:t>
            </w:r>
          </w:p>
        </w:tc>
        <w:tc>
          <w:tcPr>
            <w:tcW w:w="2190" w:type="dxa"/>
            <w:vAlign w:val="center"/>
          </w:tcPr>
          <w:p w14:paraId="64BB3272">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踏勘现场</w:t>
            </w:r>
          </w:p>
        </w:tc>
        <w:tc>
          <w:tcPr>
            <w:tcW w:w="6576" w:type="dxa"/>
            <w:vAlign w:val="center"/>
          </w:tcPr>
          <w:p w14:paraId="5A123E0E">
            <w:pPr>
              <w:adjustRightInd w:val="0"/>
              <w:snapToGrid w:val="0"/>
              <w:spacing w:line="440" w:lineRule="exact"/>
              <w:ind w:firstLine="210" w:firstLineChars="100"/>
              <w:jc w:val="left"/>
              <w:rPr>
                <w:rFonts w:hint="default" w:eastAsia="宋体"/>
                <w:color w:val="auto"/>
                <w:lang w:val="en-US" w:eastAsia="zh-CN"/>
              </w:rPr>
            </w:pPr>
            <w:r>
              <w:rPr>
                <w:rFonts w:hint="eastAsia" w:cs="宋体"/>
                <w:color w:val="auto"/>
                <w:sz w:val="21"/>
                <w:szCs w:val="21"/>
                <w:highlight w:val="none"/>
                <w:shd w:val="clear" w:color="auto" w:fill="auto"/>
                <w:lang w:eastAsia="zh-CN"/>
              </w:rPr>
              <w:t>不</w:t>
            </w:r>
            <w:r>
              <w:rPr>
                <w:rFonts w:hint="eastAsia" w:ascii="宋体" w:hAnsi="宋体" w:eastAsia="宋体" w:cs="宋体"/>
                <w:color w:val="auto"/>
                <w:sz w:val="21"/>
                <w:szCs w:val="21"/>
                <w:highlight w:val="none"/>
                <w:shd w:val="clear" w:color="auto" w:fill="auto"/>
                <w:lang w:eastAsia="zh-CN"/>
              </w:rPr>
              <w:t>组织</w:t>
            </w:r>
          </w:p>
        </w:tc>
      </w:tr>
      <w:tr w14:paraId="4DA8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3AC85063">
            <w:pPr>
              <w:pStyle w:val="41"/>
              <w:keepNext w:val="0"/>
              <w:keepLines w:val="0"/>
              <w:pageBreakBefore w:val="0"/>
              <w:widowControl w:val="0"/>
              <w:shd w:val="clear"/>
              <w:kinsoku/>
              <w:wordWrap/>
              <w:overflowPunct/>
              <w:topLinePunct w:val="0"/>
              <w:autoSpaceDE w:val="0"/>
              <w:autoSpaceDN w:val="0"/>
              <w:bidi w:val="0"/>
              <w:adjustRightInd/>
              <w:spacing w:before="159"/>
              <w:ind w:right="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en-US" w:eastAsia="zh-CN"/>
              </w:rPr>
              <w:t>4</w:t>
            </w:r>
          </w:p>
        </w:tc>
        <w:tc>
          <w:tcPr>
            <w:tcW w:w="2190" w:type="dxa"/>
            <w:vAlign w:val="center"/>
          </w:tcPr>
          <w:p w14:paraId="43FE7AFA">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预备会</w:t>
            </w:r>
          </w:p>
        </w:tc>
        <w:tc>
          <w:tcPr>
            <w:tcW w:w="6576" w:type="dxa"/>
            <w:vAlign w:val="center"/>
          </w:tcPr>
          <w:p w14:paraId="51B41597">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不召开</w:t>
            </w:r>
          </w:p>
        </w:tc>
      </w:tr>
      <w:tr w14:paraId="583A2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084D352F">
            <w:pPr>
              <w:pStyle w:val="41"/>
              <w:keepNext w:val="0"/>
              <w:keepLines w:val="0"/>
              <w:pageBreakBefore w:val="0"/>
              <w:widowControl w:val="0"/>
              <w:shd w:val="clear"/>
              <w:kinsoku/>
              <w:wordWrap/>
              <w:overflowPunct/>
              <w:topLinePunct w:val="0"/>
              <w:autoSpaceDE w:val="0"/>
              <w:autoSpaceDN w:val="0"/>
              <w:bidi w:val="0"/>
              <w:adjustRightInd/>
              <w:spacing w:before="159"/>
              <w:ind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15</w:t>
            </w:r>
          </w:p>
        </w:tc>
        <w:tc>
          <w:tcPr>
            <w:tcW w:w="2190" w:type="dxa"/>
            <w:vAlign w:val="center"/>
          </w:tcPr>
          <w:p w14:paraId="57996250">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分包</w:t>
            </w:r>
          </w:p>
        </w:tc>
        <w:tc>
          <w:tcPr>
            <w:tcW w:w="6576" w:type="dxa"/>
            <w:vAlign w:val="center"/>
          </w:tcPr>
          <w:p w14:paraId="7732B352">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不允许</w:t>
            </w:r>
          </w:p>
        </w:tc>
      </w:tr>
      <w:tr w14:paraId="4965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163743BA">
            <w:pPr>
              <w:pStyle w:val="41"/>
              <w:keepNext w:val="0"/>
              <w:keepLines w:val="0"/>
              <w:pageBreakBefore w:val="0"/>
              <w:widowControl w:val="0"/>
              <w:shd w:val="clear"/>
              <w:kinsoku/>
              <w:wordWrap/>
              <w:overflowPunct/>
              <w:topLinePunct w:val="0"/>
              <w:autoSpaceDE w:val="0"/>
              <w:autoSpaceDN w:val="0"/>
              <w:bidi w:val="0"/>
              <w:adjustRightInd/>
              <w:spacing w:before="159"/>
              <w:ind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16</w:t>
            </w:r>
          </w:p>
        </w:tc>
        <w:tc>
          <w:tcPr>
            <w:tcW w:w="2190" w:type="dxa"/>
            <w:vAlign w:val="center"/>
          </w:tcPr>
          <w:p w14:paraId="39A81132">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构成</w:t>
            </w:r>
            <w:r>
              <w:rPr>
                <w:rFonts w:hint="eastAsia" w:cs="宋体"/>
                <w:color w:val="auto"/>
                <w:sz w:val="21"/>
                <w:szCs w:val="21"/>
                <w:highlight w:val="none"/>
                <w:shd w:val="clear" w:color="auto" w:fill="auto"/>
                <w:lang w:eastAsia="zh-CN"/>
              </w:rPr>
              <w:t>竞争性谈判文件</w:t>
            </w:r>
            <w:r>
              <w:rPr>
                <w:rFonts w:hint="eastAsia" w:ascii="宋体" w:hAnsi="宋体" w:eastAsia="宋体" w:cs="宋体"/>
                <w:color w:val="auto"/>
                <w:sz w:val="21"/>
                <w:szCs w:val="21"/>
                <w:highlight w:val="none"/>
                <w:shd w:val="clear" w:color="auto" w:fill="auto"/>
              </w:rPr>
              <w:t>的其他材料</w:t>
            </w:r>
          </w:p>
        </w:tc>
        <w:tc>
          <w:tcPr>
            <w:tcW w:w="6576" w:type="dxa"/>
            <w:vAlign w:val="center"/>
          </w:tcPr>
          <w:p w14:paraId="16BEE148">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图纸、工程量清单及</w:t>
            </w:r>
            <w:r>
              <w:rPr>
                <w:rFonts w:hint="eastAsia" w:cs="宋体"/>
                <w:color w:val="auto"/>
                <w:sz w:val="21"/>
                <w:szCs w:val="21"/>
                <w:highlight w:val="none"/>
                <w:shd w:val="clear" w:color="auto" w:fill="auto"/>
                <w:lang w:eastAsia="zh-CN"/>
              </w:rPr>
              <w:t>竞争性谈判</w:t>
            </w:r>
            <w:r>
              <w:rPr>
                <w:rFonts w:hint="eastAsia" w:ascii="宋体" w:hAnsi="宋体" w:eastAsia="宋体" w:cs="宋体"/>
                <w:color w:val="auto"/>
                <w:sz w:val="21"/>
                <w:szCs w:val="21"/>
                <w:highlight w:val="none"/>
                <w:shd w:val="clear" w:color="auto" w:fill="auto"/>
              </w:rPr>
              <w:t>采购人发出的书面答疑或补充文件。</w:t>
            </w:r>
          </w:p>
        </w:tc>
      </w:tr>
      <w:tr w14:paraId="09A41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4D49C408">
            <w:pPr>
              <w:pStyle w:val="41"/>
              <w:keepNext w:val="0"/>
              <w:keepLines w:val="0"/>
              <w:pageBreakBefore w:val="0"/>
              <w:widowControl w:val="0"/>
              <w:shd w:val="clear"/>
              <w:kinsoku/>
              <w:wordWrap/>
              <w:overflowPunct/>
              <w:topLinePunct w:val="0"/>
              <w:autoSpaceDE w:val="0"/>
              <w:autoSpaceDN w:val="0"/>
              <w:bidi w:val="0"/>
              <w:adjustRightInd/>
              <w:spacing w:before="159"/>
              <w:ind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17</w:t>
            </w:r>
          </w:p>
        </w:tc>
        <w:tc>
          <w:tcPr>
            <w:tcW w:w="2190" w:type="dxa"/>
            <w:vAlign w:val="center"/>
          </w:tcPr>
          <w:p w14:paraId="744CA4D8">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供应商要求澄清</w:t>
            </w:r>
            <w:r>
              <w:rPr>
                <w:rFonts w:hint="eastAsia" w:cs="宋体"/>
                <w:color w:val="auto"/>
                <w:sz w:val="21"/>
                <w:szCs w:val="21"/>
                <w:highlight w:val="none"/>
                <w:shd w:val="clear" w:color="auto" w:fill="auto"/>
                <w:lang w:eastAsia="zh-CN"/>
              </w:rPr>
              <w:t>竞争性谈判文件</w:t>
            </w:r>
            <w:r>
              <w:rPr>
                <w:rFonts w:hint="eastAsia" w:ascii="宋体" w:hAnsi="宋体" w:eastAsia="宋体" w:cs="宋体"/>
                <w:color w:val="auto"/>
                <w:sz w:val="21"/>
                <w:szCs w:val="21"/>
                <w:highlight w:val="none"/>
                <w:shd w:val="clear" w:color="auto" w:fill="auto"/>
              </w:rPr>
              <w:t>的截止时间</w:t>
            </w:r>
          </w:p>
        </w:tc>
        <w:tc>
          <w:tcPr>
            <w:tcW w:w="6576" w:type="dxa"/>
            <w:vAlign w:val="center"/>
          </w:tcPr>
          <w:p w14:paraId="6D71D6C4">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递交响应性文件截止之日 3 天前</w:t>
            </w:r>
          </w:p>
        </w:tc>
      </w:tr>
      <w:tr w14:paraId="331E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720" w:type="dxa"/>
            <w:vAlign w:val="center"/>
          </w:tcPr>
          <w:p w14:paraId="35E659DE">
            <w:pPr>
              <w:pStyle w:val="41"/>
              <w:keepNext w:val="0"/>
              <w:keepLines w:val="0"/>
              <w:pageBreakBefore w:val="0"/>
              <w:widowControl w:val="0"/>
              <w:shd w:val="clear"/>
              <w:kinsoku/>
              <w:wordWrap/>
              <w:overflowPunct/>
              <w:topLinePunct w:val="0"/>
              <w:autoSpaceDE w:val="0"/>
              <w:autoSpaceDN w:val="0"/>
              <w:bidi w:val="0"/>
              <w:adjustRightInd/>
              <w:spacing w:before="159"/>
              <w:ind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18</w:t>
            </w:r>
          </w:p>
        </w:tc>
        <w:tc>
          <w:tcPr>
            <w:tcW w:w="2190" w:type="dxa"/>
            <w:vAlign w:val="center"/>
          </w:tcPr>
          <w:p w14:paraId="7CC73A33">
            <w:pPr>
              <w:keepNext w:val="0"/>
              <w:keepLines w:val="0"/>
              <w:pageBreakBefore w:val="0"/>
              <w:widowControl/>
              <w:tabs>
                <w:tab w:val="left" w:pos="2940"/>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截止时间</w:t>
            </w:r>
          </w:p>
        </w:tc>
        <w:tc>
          <w:tcPr>
            <w:tcW w:w="6576" w:type="dxa"/>
            <w:vAlign w:val="center"/>
          </w:tcPr>
          <w:p w14:paraId="05B077FF">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bidi="ar"/>
              </w:rPr>
              <w:t>详见</w:t>
            </w:r>
            <w:r>
              <w:rPr>
                <w:rFonts w:hint="eastAsia" w:cs="宋体"/>
                <w:color w:val="auto"/>
                <w:kern w:val="2"/>
                <w:sz w:val="21"/>
                <w:szCs w:val="21"/>
                <w:highlight w:val="none"/>
                <w:shd w:val="clear" w:color="auto" w:fill="auto"/>
                <w:lang w:val="en-US" w:eastAsia="zh-CN" w:bidi="ar"/>
              </w:rPr>
              <w:t>谈判</w:t>
            </w:r>
            <w:r>
              <w:rPr>
                <w:rFonts w:hint="eastAsia" w:ascii="宋体" w:hAnsi="宋体" w:eastAsia="宋体" w:cs="宋体"/>
                <w:color w:val="auto"/>
                <w:kern w:val="2"/>
                <w:sz w:val="21"/>
                <w:szCs w:val="21"/>
                <w:highlight w:val="none"/>
                <w:shd w:val="clear" w:color="auto" w:fill="auto"/>
                <w:lang w:val="en-US" w:eastAsia="zh-CN" w:bidi="ar"/>
              </w:rPr>
              <w:t>公告</w:t>
            </w:r>
          </w:p>
        </w:tc>
      </w:tr>
      <w:tr w14:paraId="640BB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2C655725">
            <w:pPr>
              <w:pStyle w:val="41"/>
              <w:keepNext w:val="0"/>
              <w:keepLines w:val="0"/>
              <w:pageBreakBefore w:val="0"/>
              <w:widowControl w:val="0"/>
              <w:shd w:val="clear"/>
              <w:kinsoku/>
              <w:wordWrap/>
              <w:overflowPunct/>
              <w:topLinePunct w:val="0"/>
              <w:autoSpaceDE w:val="0"/>
              <w:autoSpaceDN w:val="0"/>
              <w:bidi w:val="0"/>
              <w:adjustRightInd/>
              <w:spacing w:before="159"/>
              <w:ind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19</w:t>
            </w:r>
          </w:p>
        </w:tc>
        <w:tc>
          <w:tcPr>
            <w:tcW w:w="2190" w:type="dxa"/>
            <w:vAlign w:val="center"/>
          </w:tcPr>
          <w:p w14:paraId="1E4075C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供应商确认收到</w:t>
            </w:r>
            <w:r>
              <w:rPr>
                <w:rFonts w:hint="eastAsia" w:cs="宋体"/>
                <w:color w:val="auto"/>
                <w:sz w:val="21"/>
                <w:szCs w:val="21"/>
                <w:highlight w:val="none"/>
                <w:shd w:val="clear" w:color="auto" w:fill="auto"/>
                <w:lang w:eastAsia="zh-CN"/>
              </w:rPr>
              <w:t>竞争性谈判文件</w:t>
            </w:r>
            <w:r>
              <w:rPr>
                <w:rFonts w:hint="eastAsia" w:ascii="宋体" w:hAnsi="宋体" w:eastAsia="宋体" w:cs="宋体"/>
                <w:color w:val="auto"/>
                <w:sz w:val="21"/>
                <w:szCs w:val="21"/>
                <w:highlight w:val="none"/>
                <w:shd w:val="clear" w:color="auto" w:fill="auto"/>
              </w:rPr>
              <w:t>澄清、修改的时间</w:t>
            </w:r>
          </w:p>
        </w:tc>
        <w:tc>
          <w:tcPr>
            <w:tcW w:w="6576" w:type="dxa"/>
            <w:vAlign w:val="center"/>
          </w:tcPr>
          <w:p w14:paraId="1EC92510">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收到澄清后 24 小时</w:t>
            </w:r>
            <w:r>
              <w:rPr>
                <w:rFonts w:hint="eastAsia" w:ascii="宋体" w:hAnsi="宋体" w:eastAsia="宋体" w:cs="宋体"/>
                <w:color w:val="auto"/>
                <w:sz w:val="21"/>
                <w:szCs w:val="21"/>
                <w:highlight w:val="none"/>
                <w:shd w:val="clear" w:color="auto" w:fill="auto"/>
                <w:lang w:eastAsia="zh-CN"/>
              </w:rPr>
              <w:t>详</w:t>
            </w:r>
            <w:r>
              <w:rPr>
                <w:rFonts w:hint="eastAsia" w:ascii="宋体" w:hAnsi="宋体" w:eastAsia="宋体" w:cs="宋体"/>
                <w:color w:val="auto"/>
                <w:sz w:val="21"/>
                <w:szCs w:val="21"/>
                <w:highlight w:val="none"/>
                <w:shd w:val="clear" w:color="auto" w:fill="auto"/>
              </w:rPr>
              <w:t>内（以发出时间为准）</w:t>
            </w:r>
          </w:p>
        </w:tc>
      </w:tr>
      <w:tr w14:paraId="1AE01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1734584C">
            <w:pPr>
              <w:pStyle w:val="41"/>
              <w:keepNext w:val="0"/>
              <w:keepLines w:val="0"/>
              <w:pageBreakBefore w:val="0"/>
              <w:widowControl w:val="0"/>
              <w:shd w:val="clear"/>
              <w:kinsoku/>
              <w:wordWrap/>
              <w:overflowPunct/>
              <w:topLinePunct w:val="0"/>
              <w:autoSpaceDE w:val="0"/>
              <w:autoSpaceDN w:val="0"/>
              <w:bidi w:val="0"/>
              <w:adjustRightInd/>
              <w:spacing w:before="159"/>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20</w:t>
            </w:r>
          </w:p>
        </w:tc>
        <w:tc>
          <w:tcPr>
            <w:tcW w:w="2190" w:type="dxa"/>
            <w:vAlign w:val="center"/>
          </w:tcPr>
          <w:p w14:paraId="64C2410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有效期</w:t>
            </w:r>
          </w:p>
        </w:tc>
        <w:tc>
          <w:tcPr>
            <w:tcW w:w="6576" w:type="dxa"/>
            <w:vAlign w:val="center"/>
          </w:tcPr>
          <w:p w14:paraId="4B0E9E27">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自响应性文件递交截止之日起 90 日历天</w:t>
            </w:r>
          </w:p>
        </w:tc>
      </w:tr>
      <w:tr w14:paraId="121F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20926B9D">
            <w:pPr>
              <w:pStyle w:val="41"/>
              <w:keepNext w:val="0"/>
              <w:keepLines w:val="0"/>
              <w:pageBreakBefore w:val="0"/>
              <w:widowControl w:val="0"/>
              <w:shd w:val="clear"/>
              <w:kinsoku/>
              <w:wordWrap/>
              <w:overflowPunct/>
              <w:topLinePunct w:val="0"/>
              <w:autoSpaceDE w:val="0"/>
              <w:autoSpaceDN w:val="0"/>
              <w:bidi w:val="0"/>
              <w:adjustRightInd/>
              <w:spacing w:before="159"/>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21</w:t>
            </w:r>
          </w:p>
        </w:tc>
        <w:tc>
          <w:tcPr>
            <w:tcW w:w="2190" w:type="dxa"/>
            <w:vAlign w:val="center"/>
          </w:tcPr>
          <w:p w14:paraId="5D8E5C7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保证金</w:t>
            </w:r>
          </w:p>
        </w:tc>
        <w:tc>
          <w:tcPr>
            <w:tcW w:w="6576" w:type="dxa"/>
            <w:vAlign w:val="center"/>
          </w:tcPr>
          <w:p w14:paraId="1880DD09">
            <w:pPr>
              <w:keepNext w:val="0"/>
              <w:keepLines w:val="0"/>
              <w:pageBreakBefore w:val="0"/>
              <w:widowControl/>
              <w:kinsoku/>
              <w:wordWrap/>
              <w:overflowPunct/>
              <w:topLinePunct w:val="0"/>
              <w:autoSpaceDE/>
              <w:autoSpaceDN/>
              <w:bidi w:val="0"/>
              <w:adjustRightInd/>
              <w:snapToGrid/>
              <w:spacing w:after="0" w:line="240" w:lineRule="auto"/>
              <w:ind w:left="236" w:leftChars="100" w:right="0" w:rightChars="0" w:hanging="16" w:hangingChars="8"/>
              <w:jc w:val="both"/>
              <w:textAlignment w:val="auto"/>
              <w:outlineLvl w:val="9"/>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免收</w:t>
            </w:r>
          </w:p>
        </w:tc>
      </w:tr>
      <w:tr w14:paraId="74A7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720" w:type="dxa"/>
            <w:vAlign w:val="center"/>
          </w:tcPr>
          <w:p w14:paraId="34D4D078">
            <w:pPr>
              <w:pStyle w:val="41"/>
              <w:keepNext w:val="0"/>
              <w:keepLines w:val="0"/>
              <w:pageBreakBefore w:val="0"/>
              <w:widowControl w:val="0"/>
              <w:shd w:val="clear"/>
              <w:kinsoku/>
              <w:wordWrap/>
              <w:overflowPunct/>
              <w:topLinePunct w:val="0"/>
              <w:autoSpaceDE w:val="0"/>
              <w:autoSpaceDN w:val="0"/>
              <w:bidi w:val="0"/>
              <w:adjustRightInd/>
              <w:spacing w:before="159"/>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22</w:t>
            </w:r>
          </w:p>
        </w:tc>
        <w:tc>
          <w:tcPr>
            <w:tcW w:w="2190" w:type="dxa"/>
            <w:vAlign w:val="center"/>
          </w:tcPr>
          <w:p w14:paraId="676BF70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电子签章</w:t>
            </w:r>
            <w:r>
              <w:rPr>
                <w:rFonts w:hint="eastAsia" w:ascii="宋体" w:hAnsi="宋体" w:eastAsia="宋体" w:cs="宋体"/>
                <w:color w:val="auto"/>
                <w:sz w:val="21"/>
                <w:szCs w:val="21"/>
                <w:highlight w:val="none"/>
                <w:shd w:val="clear" w:color="auto" w:fill="auto"/>
              </w:rPr>
              <w:t>或盖章要求</w:t>
            </w:r>
          </w:p>
        </w:tc>
        <w:tc>
          <w:tcPr>
            <w:tcW w:w="6576" w:type="dxa"/>
            <w:vAlign w:val="center"/>
          </w:tcPr>
          <w:p w14:paraId="732EE2A1">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电子响应性文件</w:t>
            </w:r>
          </w:p>
          <w:p w14:paraId="3C59179A">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（1）所有要求</w:t>
            </w:r>
            <w:r>
              <w:rPr>
                <w:rFonts w:hint="eastAsia"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电子签章处都须加盖</w:t>
            </w:r>
            <w:r>
              <w:rPr>
                <w:rFonts w:hint="eastAsia"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的 CA 印章。</w:t>
            </w:r>
          </w:p>
          <w:p w14:paraId="1DB5110E">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（2）所有要求法定代表人电子签章处都须加盖</w:t>
            </w:r>
            <w:r>
              <w:rPr>
                <w:rFonts w:hint="eastAsia"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法定代表人的</w:t>
            </w:r>
          </w:p>
          <w:p w14:paraId="0E39AE17">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CA 印章。</w:t>
            </w:r>
          </w:p>
          <w:p w14:paraId="2124E849">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eastAsia="宋体"/>
                <w:color w:val="auto"/>
                <w:highlight w:val="none"/>
                <w:lang w:eastAsia="zh-CN"/>
              </w:rPr>
            </w:pPr>
            <w:r>
              <w:rPr>
                <w:rFonts w:hint="eastAsia" w:ascii="宋体" w:hAnsi="宋体" w:eastAsia="宋体" w:cs="宋体"/>
                <w:b w:val="0"/>
                <w:bCs w:val="0"/>
                <w:color w:val="auto"/>
                <w:sz w:val="21"/>
                <w:szCs w:val="21"/>
                <w:highlight w:val="none"/>
                <w:shd w:val="clear" w:color="auto" w:fill="auto"/>
                <w:lang w:val="ja-JP" w:eastAsia="ja-JP" w:bidi="ja-JP"/>
              </w:rPr>
              <w:t>（3）工程量清单报价封面的签字、盖章执行以下要求：清单封面须加盖投标人CA 印章、投标人法定代表人 CA印章</w:t>
            </w:r>
            <w:r>
              <w:rPr>
                <w:rFonts w:hint="eastAsia" w:ascii="宋体" w:hAnsi="宋体" w:eastAsia="宋体" w:cs="宋体"/>
                <w:b w:val="0"/>
                <w:bCs w:val="0"/>
                <w:color w:val="auto"/>
                <w:sz w:val="21"/>
                <w:szCs w:val="21"/>
                <w:highlight w:val="none"/>
                <w:shd w:val="clear" w:color="auto" w:fill="auto"/>
                <w:lang w:val="ja-JP" w:eastAsia="zh-CN" w:bidi="ja-JP"/>
              </w:rPr>
              <w:t>。</w:t>
            </w:r>
          </w:p>
        </w:tc>
      </w:tr>
      <w:tr w14:paraId="6881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20" w:type="dxa"/>
            <w:vAlign w:val="center"/>
          </w:tcPr>
          <w:p w14:paraId="6C372B90">
            <w:pPr>
              <w:pStyle w:val="41"/>
              <w:keepNext w:val="0"/>
              <w:keepLines w:val="0"/>
              <w:pageBreakBefore w:val="0"/>
              <w:widowControl w:val="0"/>
              <w:shd w:val="clear"/>
              <w:kinsoku/>
              <w:wordWrap/>
              <w:overflowPunct/>
              <w:topLinePunct w:val="0"/>
              <w:autoSpaceDE w:val="0"/>
              <w:autoSpaceDN w:val="0"/>
              <w:bidi w:val="0"/>
              <w:adjustRightInd/>
              <w:spacing w:before="159"/>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23</w:t>
            </w:r>
          </w:p>
        </w:tc>
        <w:tc>
          <w:tcPr>
            <w:tcW w:w="2190" w:type="dxa"/>
            <w:vAlign w:val="center"/>
          </w:tcPr>
          <w:p w14:paraId="29782E1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响应性文件份数</w:t>
            </w:r>
          </w:p>
        </w:tc>
        <w:tc>
          <w:tcPr>
            <w:tcW w:w="6576" w:type="dxa"/>
            <w:vAlign w:val="center"/>
          </w:tcPr>
          <w:p w14:paraId="0825EA25">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default" w:ascii="宋体" w:hAnsi="宋体" w:eastAsia="宋体" w:cs="宋体"/>
                <w:b/>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不接收纸质投标文件、只</w:t>
            </w:r>
            <w:r>
              <w:rPr>
                <w:rFonts w:hint="eastAsia" w:cs="宋体"/>
                <w:color w:val="auto"/>
                <w:sz w:val="21"/>
                <w:szCs w:val="21"/>
                <w:highlight w:val="none"/>
                <w:shd w:val="clear" w:color="auto" w:fill="auto"/>
                <w:lang w:val="en-US" w:eastAsia="zh-CN"/>
              </w:rPr>
              <w:t>需系统提交电子投标文件</w:t>
            </w:r>
            <w:r>
              <w:rPr>
                <w:rFonts w:hint="eastAsia" w:ascii="宋体" w:hAnsi="宋体" w:eastAsia="宋体" w:cs="宋体"/>
                <w:color w:val="auto"/>
                <w:sz w:val="21"/>
                <w:szCs w:val="21"/>
                <w:highlight w:val="none"/>
                <w:u w:val="single"/>
                <w:shd w:val="clear" w:color="auto" w:fill="auto"/>
              </w:rPr>
              <w:t>1</w:t>
            </w:r>
            <w:r>
              <w:rPr>
                <w:rFonts w:hint="eastAsia" w:ascii="宋体" w:hAnsi="宋体" w:eastAsia="宋体" w:cs="宋体"/>
                <w:color w:val="auto"/>
                <w:sz w:val="21"/>
                <w:szCs w:val="21"/>
                <w:highlight w:val="none"/>
                <w:shd w:val="clear" w:color="auto" w:fill="auto"/>
              </w:rPr>
              <w:t>份。</w:t>
            </w:r>
            <w:r>
              <w:rPr>
                <w:rFonts w:hint="eastAsia" w:cs="宋体"/>
                <w:color w:val="auto"/>
                <w:sz w:val="21"/>
                <w:szCs w:val="21"/>
                <w:highlight w:val="none"/>
                <w:shd w:val="clear" w:color="auto" w:fill="auto"/>
                <w:lang w:val="en-US" w:eastAsia="zh-CN"/>
              </w:rPr>
              <w:t>如若中标，领取中标通知书时需提供纸质版投标文件4份。</w:t>
            </w:r>
          </w:p>
        </w:tc>
      </w:tr>
      <w:tr w14:paraId="43456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720" w:type="dxa"/>
            <w:vAlign w:val="center"/>
          </w:tcPr>
          <w:p w14:paraId="2C35488A">
            <w:pPr>
              <w:pStyle w:val="41"/>
              <w:keepNext w:val="0"/>
              <w:keepLines w:val="0"/>
              <w:pageBreakBefore w:val="0"/>
              <w:widowControl w:val="0"/>
              <w:shd w:val="clear"/>
              <w:kinsoku/>
              <w:wordWrap/>
              <w:overflowPunct/>
              <w:topLinePunct w:val="0"/>
              <w:autoSpaceDE w:val="0"/>
              <w:autoSpaceDN w:val="0"/>
              <w:bidi w:val="0"/>
              <w:adjustRightInd/>
              <w:spacing w:before="159"/>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24</w:t>
            </w:r>
          </w:p>
        </w:tc>
        <w:tc>
          <w:tcPr>
            <w:tcW w:w="2190" w:type="dxa"/>
            <w:vAlign w:val="center"/>
          </w:tcPr>
          <w:p w14:paraId="3559F99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响应性文件</w:t>
            </w:r>
          </w:p>
          <w:p w14:paraId="4AAABA1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的编制</w:t>
            </w:r>
          </w:p>
        </w:tc>
        <w:tc>
          <w:tcPr>
            <w:tcW w:w="6576" w:type="dxa"/>
            <w:vAlign w:val="center"/>
          </w:tcPr>
          <w:p w14:paraId="5CB5330C">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color w:val="auto"/>
                <w:highlight w:val="none"/>
              </w:rPr>
            </w:pPr>
            <w:r>
              <w:rPr>
                <w:rFonts w:hint="eastAsia"/>
                <w:color w:val="auto"/>
                <w:highlight w:val="none"/>
              </w:rPr>
              <w:t>（1）加密的电子响应性文件（*.xxtf 格式）,应在响应性文件截止时间前通过“</w:t>
            </w:r>
            <w:r>
              <w:rPr>
                <w:rFonts w:hint="eastAsia"/>
                <w:color w:val="auto"/>
                <w:highlight w:val="none"/>
                <w:lang w:eastAsia="zh-CN"/>
              </w:rPr>
              <w:t>新乡市公共资源交易中心</w:t>
            </w:r>
            <w:r>
              <w:rPr>
                <w:rFonts w:hint="eastAsia"/>
                <w:color w:val="auto"/>
                <w:highlight w:val="none"/>
              </w:rPr>
              <w:t>电子交易平台”内上传</w:t>
            </w:r>
            <w:r>
              <w:rPr>
                <w:rFonts w:hint="eastAsia"/>
                <w:color w:val="auto"/>
                <w:highlight w:val="none"/>
                <w:lang w:eastAsia="zh-CN"/>
              </w:rPr>
              <w:t>，</w:t>
            </w:r>
            <w:r>
              <w:rPr>
                <w:rFonts w:hint="eastAsia"/>
                <w:color w:val="auto"/>
                <w:highlight w:val="none"/>
              </w:rPr>
              <w:t>上传时必须得到电脑“上传成功”的确认回复后方为上传成功；</w:t>
            </w:r>
          </w:p>
          <w:p w14:paraId="598E615C">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）加密的电子响应性文件为“</w:t>
            </w:r>
            <w:r>
              <w:rPr>
                <w:rFonts w:hint="eastAsia"/>
                <w:color w:val="auto"/>
                <w:highlight w:val="none"/>
                <w:lang w:eastAsia="zh-CN"/>
              </w:rPr>
              <w:t>新乡市公共资源交易中心</w:t>
            </w:r>
            <w:r>
              <w:rPr>
                <w:rFonts w:hint="eastAsia"/>
                <w:color w:val="auto"/>
                <w:highlight w:val="none"/>
              </w:rPr>
              <w:t>”网站提供的“响应性文件制作工具”软件制作生成的加密版响应性文件。</w:t>
            </w:r>
          </w:p>
          <w:p w14:paraId="3366BBFE">
            <w:pPr>
              <w:pStyle w:val="16"/>
              <w:ind w:left="0" w:leftChars="0" w:firstLine="218" w:firstLineChars="104"/>
              <w:rPr>
                <w:rFonts w:hint="eastAsia"/>
                <w:color w:val="auto"/>
                <w:highlight w:val="none"/>
              </w:rPr>
            </w:pPr>
            <w:r>
              <w:rPr>
                <w:rFonts w:hint="eastAsia"/>
                <w:color w:val="auto"/>
                <w:highlight w:val="none"/>
              </w:rPr>
              <w:t>（3）供应商必须使用投标工具制作投标文件（保证工具升级到最新版本），使用单位CA证书生成投标文件。</w:t>
            </w:r>
          </w:p>
        </w:tc>
      </w:tr>
      <w:tr w14:paraId="3AD1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720" w:type="dxa"/>
            <w:vAlign w:val="center"/>
          </w:tcPr>
          <w:p w14:paraId="59BBB543">
            <w:pPr>
              <w:pStyle w:val="41"/>
              <w:keepNext w:val="0"/>
              <w:keepLines w:val="0"/>
              <w:pageBreakBefore w:val="0"/>
              <w:widowControl w:val="0"/>
              <w:shd w:val="clear"/>
              <w:kinsoku/>
              <w:wordWrap/>
              <w:overflowPunct/>
              <w:topLinePunct w:val="0"/>
              <w:autoSpaceDE w:val="0"/>
              <w:autoSpaceDN w:val="0"/>
              <w:bidi w:val="0"/>
              <w:adjustRightInd/>
              <w:spacing w:before="159"/>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cs="宋体"/>
                <w:color w:val="auto"/>
                <w:sz w:val="21"/>
                <w:szCs w:val="21"/>
                <w:highlight w:val="none"/>
                <w:shd w:val="clear" w:color="auto" w:fill="auto"/>
                <w:lang w:val="en-US" w:eastAsia="zh-CN"/>
              </w:rPr>
              <w:t>5</w:t>
            </w:r>
          </w:p>
        </w:tc>
        <w:tc>
          <w:tcPr>
            <w:tcW w:w="2190" w:type="dxa"/>
            <w:vAlign w:val="center"/>
          </w:tcPr>
          <w:p w14:paraId="4A53617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电子响应性文件</w:t>
            </w:r>
          </w:p>
          <w:p w14:paraId="528D987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递交的截止时间和地点</w:t>
            </w:r>
          </w:p>
        </w:tc>
        <w:tc>
          <w:tcPr>
            <w:tcW w:w="6576" w:type="dxa"/>
            <w:vAlign w:val="center"/>
          </w:tcPr>
          <w:p w14:paraId="44F4B3DB">
            <w:pPr>
              <w:keepNext w:val="0"/>
              <w:keepLines w:val="0"/>
              <w:pageBreakBefore w:val="0"/>
              <w:kinsoku/>
              <w:wordWrap/>
              <w:overflowPunct/>
              <w:topLinePunct w:val="0"/>
              <w:bidi w:val="0"/>
              <w:adjustRightInd/>
              <w:snapToGrid/>
              <w:spacing w:line="360" w:lineRule="exact"/>
              <w:ind w:left="220" w:leftChars="100"/>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递交截止时间：</w:t>
            </w:r>
            <w:r>
              <w:rPr>
                <w:rFonts w:hint="eastAsia" w:cs="宋体"/>
                <w:color w:val="auto"/>
                <w:sz w:val="21"/>
                <w:szCs w:val="21"/>
                <w:highlight w:val="none"/>
                <w:shd w:val="clear" w:color="auto" w:fill="auto"/>
                <w:lang w:eastAsia="zh-CN"/>
              </w:rPr>
              <w:t>详见竞争性谈判公告</w:t>
            </w:r>
          </w:p>
          <w:p w14:paraId="5EE6506C">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递交地点：</w:t>
            </w:r>
            <w:r>
              <w:rPr>
                <w:rFonts w:hint="eastAsia" w:cs="宋体"/>
                <w:color w:val="auto"/>
                <w:sz w:val="21"/>
                <w:szCs w:val="21"/>
                <w:highlight w:val="none"/>
                <w:shd w:val="clear" w:color="auto" w:fill="auto"/>
                <w:lang w:eastAsia="zh-CN"/>
              </w:rPr>
              <w:t>详见竞争性谈判公告</w:t>
            </w:r>
          </w:p>
        </w:tc>
      </w:tr>
      <w:tr w14:paraId="5310F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2" w:hRule="atLeast"/>
        </w:trPr>
        <w:tc>
          <w:tcPr>
            <w:tcW w:w="720" w:type="dxa"/>
            <w:vAlign w:val="center"/>
          </w:tcPr>
          <w:p w14:paraId="44AD03DB">
            <w:pPr>
              <w:pStyle w:val="41"/>
              <w:keepNext w:val="0"/>
              <w:keepLines w:val="0"/>
              <w:pageBreakBefore w:val="0"/>
              <w:widowControl w:val="0"/>
              <w:shd w:val="clear"/>
              <w:kinsoku/>
              <w:wordWrap/>
              <w:overflowPunct/>
              <w:topLinePunct w:val="0"/>
              <w:autoSpaceDE w:val="0"/>
              <w:autoSpaceDN w:val="0"/>
              <w:bidi w:val="0"/>
              <w:adjustRightInd/>
              <w:spacing w:before="159"/>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cs="宋体"/>
                <w:color w:val="auto"/>
                <w:sz w:val="21"/>
                <w:szCs w:val="21"/>
                <w:highlight w:val="none"/>
                <w:shd w:val="clear" w:color="auto" w:fill="auto"/>
                <w:lang w:val="en-US" w:eastAsia="zh-CN"/>
              </w:rPr>
              <w:t>6</w:t>
            </w:r>
          </w:p>
        </w:tc>
        <w:tc>
          <w:tcPr>
            <w:tcW w:w="2190" w:type="dxa"/>
            <w:vAlign w:val="center"/>
          </w:tcPr>
          <w:p w14:paraId="330A718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时间和地点</w:t>
            </w:r>
          </w:p>
        </w:tc>
        <w:tc>
          <w:tcPr>
            <w:tcW w:w="6576" w:type="dxa"/>
            <w:vAlign w:val="center"/>
          </w:tcPr>
          <w:p w14:paraId="160DD086">
            <w:pPr>
              <w:keepNext w:val="0"/>
              <w:keepLines w:val="0"/>
              <w:pageBreakBefore w:val="0"/>
              <w:widowControl/>
              <w:kinsoku/>
              <w:wordWrap/>
              <w:overflowPunct/>
              <w:topLinePunct w:val="0"/>
              <w:autoSpaceDE/>
              <w:autoSpaceDN/>
              <w:bidi w:val="0"/>
              <w:adjustRightInd/>
              <w:snapToGrid/>
              <w:spacing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时间：同投标截止时间（加密电子响应性文件必须凭制作响应性文件所用的 CA 密匙完成解密）。</w:t>
            </w:r>
          </w:p>
          <w:p w14:paraId="4D596244">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地点:同响应文件递交地点</w:t>
            </w:r>
          </w:p>
          <w:p w14:paraId="6BBDED53">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本项目采用“远程不见面”开标方式，供应商无需到现场参加开标会议，无需到达现场提交原件资料。供应商应当在投标截止时间前，登录远程开标大厅，在线准时参加开标活动，并在规定时间内进行文件解密。各潜在供应商因加密电子响应文件未能成功上传，其投标将被拒绝。供应商需在开标截止时间后30分钟内完成解密，否则造成的一切后果由供应商自行负责。不见面开标服务的具体事宜</w:t>
            </w:r>
            <w:r>
              <w:rPr>
                <w:rFonts w:hint="eastAsia" w:cs="宋体"/>
                <w:color w:val="auto"/>
                <w:sz w:val="21"/>
                <w:szCs w:val="21"/>
                <w:highlight w:val="none"/>
                <w:shd w:val="clear" w:color="auto" w:fill="auto"/>
                <w:lang w:eastAsia="zh-CN"/>
              </w:rPr>
              <w:t>请查阅“智能开标大厅”首页右上角“操作指南”</w:t>
            </w:r>
            <w:r>
              <w:rPr>
                <w:rFonts w:hint="eastAsia" w:ascii="宋体" w:hAnsi="宋体" w:eastAsia="宋体" w:cs="宋体"/>
                <w:color w:val="auto"/>
                <w:sz w:val="21"/>
                <w:szCs w:val="21"/>
                <w:highlight w:val="none"/>
                <w:shd w:val="clear" w:color="auto" w:fill="auto"/>
              </w:rPr>
              <w:t>。各供应商在</w:t>
            </w: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评标结束前务必要在远程开标大厅保持在线的状态，要求在开始二次报价</w:t>
            </w:r>
            <w:r>
              <w:rPr>
                <w:rFonts w:hint="eastAsia" w:cs="宋体"/>
                <w:color w:val="auto"/>
                <w:sz w:val="21"/>
                <w:szCs w:val="21"/>
                <w:highlight w:val="none"/>
                <w:shd w:val="clear" w:color="auto" w:fill="auto"/>
                <w:lang w:val="en-US" w:eastAsia="zh-CN"/>
              </w:rPr>
              <w:t>和三次（</w:t>
            </w:r>
            <w:r>
              <w:rPr>
                <w:rFonts w:hint="eastAsia" w:ascii="宋体" w:hAnsi="宋体" w:eastAsia="宋体" w:cs="宋体"/>
                <w:color w:val="auto"/>
                <w:sz w:val="21"/>
                <w:szCs w:val="21"/>
                <w:highlight w:val="none"/>
                <w:shd w:val="clear" w:color="auto" w:fill="auto"/>
              </w:rPr>
              <w:t>或最终</w:t>
            </w:r>
            <w:r>
              <w:rPr>
                <w:rFonts w:hint="eastAsia"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报价的</w:t>
            </w:r>
            <w:r>
              <w:rPr>
                <w:rFonts w:hint="eastAsia" w:cs="宋体"/>
                <w:color w:val="auto"/>
                <w:sz w:val="21"/>
                <w:szCs w:val="21"/>
                <w:highlight w:val="none"/>
                <w:shd w:val="clear" w:color="auto" w:fill="auto"/>
                <w:lang w:val="en-US" w:eastAsia="zh-CN"/>
              </w:rPr>
              <w:t>规定时间</w:t>
            </w:r>
            <w:r>
              <w:rPr>
                <w:rFonts w:hint="eastAsia" w:ascii="宋体" w:hAnsi="宋体" w:eastAsia="宋体" w:cs="宋体"/>
                <w:color w:val="auto"/>
                <w:sz w:val="21"/>
                <w:szCs w:val="21"/>
                <w:highlight w:val="none"/>
                <w:shd w:val="clear" w:color="auto" w:fill="auto"/>
              </w:rPr>
              <w:t>内完成二次报价</w:t>
            </w:r>
            <w:r>
              <w:rPr>
                <w:rFonts w:hint="eastAsia" w:cs="宋体"/>
                <w:color w:val="auto"/>
                <w:sz w:val="21"/>
                <w:szCs w:val="21"/>
                <w:highlight w:val="none"/>
                <w:shd w:val="clear" w:color="auto" w:fill="auto"/>
                <w:lang w:val="en-US" w:eastAsia="zh-CN"/>
              </w:rPr>
              <w:t>和三次（</w:t>
            </w:r>
            <w:r>
              <w:rPr>
                <w:rFonts w:hint="eastAsia" w:ascii="宋体" w:hAnsi="宋体" w:eastAsia="宋体" w:cs="宋体"/>
                <w:color w:val="auto"/>
                <w:sz w:val="21"/>
                <w:szCs w:val="21"/>
                <w:highlight w:val="none"/>
                <w:shd w:val="clear" w:color="auto" w:fill="auto"/>
              </w:rPr>
              <w:t>或最终</w:t>
            </w:r>
            <w:r>
              <w:rPr>
                <w:rFonts w:hint="eastAsia"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报价，未在规定的时间进行二次</w:t>
            </w:r>
            <w:r>
              <w:rPr>
                <w:rFonts w:hint="eastAsia" w:cs="宋体"/>
                <w:color w:val="auto"/>
                <w:sz w:val="21"/>
                <w:szCs w:val="21"/>
                <w:highlight w:val="none"/>
                <w:shd w:val="clear" w:color="auto" w:fill="auto"/>
                <w:lang w:val="en-US" w:eastAsia="zh-CN"/>
              </w:rPr>
              <w:t>和三次（</w:t>
            </w:r>
            <w:r>
              <w:rPr>
                <w:rFonts w:hint="eastAsia" w:ascii="宋体" w:hAnsi="宋体" w:eastAsia="宋体" w:cs="宋体"/>
                <w:color w:val="auto"/>
                <w:sz w:val="21"/>
                <w:szCs w:val="21"/>
                <w:highlight w:val="none"/>
                <w:shd w:val="clear" w:color="auto" w:fill="auto"/>
              </w:rPr>
              <w:t>或最终</w:t>
            </w:r>
            <w:r>
              <w:rPr>
                <w:rFonts w:hint="eastAsia"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报价的视为放弃，造成的后果由供应商自行负责。</w:t>
            </w:r>
          </w:p>
        </w:tc>
      </w:tr>
      <w:tr w14:paraId="17DE4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720" w:type="dxa"/>
            <w:vAlign w:val="center"/>
          </w:tcPr>
          <w:p w14:paraId="02F74939">
            <w:pPr>
              <w:pStyle w:val="41"/>
              <w:keepNext w:val="0"/>
              <w:keepLines w:val="0"/>
              <w:pageBreakBefore w:val="0"/>
              <w:widowControl w:val="0"/>
              <w:shd w:val="clear"/>
              <w:kinsoku/>
              <w:wordWrap/>
              <w:overflowPunct/>
              <w:topLinePunct w:val="0"/>
              <w:autoSpaceDE w:val="0"/>
              <w:autoSpaceDN w:val="0"/>
              <w:bidi w:val="0"/>
              <w:adjustRightInd/>
              <w:spacing w:before="159"/>
              <w:ind w:left="110" w:leftChars="50" w:right="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cs="宋体"/>
                <w:color w:val="auto"/>
                <w:sz w:val="21"/>
                <w:szCs w:val="21"/>
                <w:highlight w:val="none"/>
                <w:shd w:val="clear" w:color="auto" w:fill="auto"/>
                <w:lang w:val="en-US" w:eastAsia="zh-CN"/>
              </w:rPr>
              <w:t>7</w:t>
            </w:r>
          </w:p>
        </w:tc>
        <w:tc>
          <w:tcPr>
            <w:tcW w:w="2190" w:type="dxa"/>
            <w:vAlign w:val="center"/>
          </w:tcPr>
          <w:p w14:paraId="5135265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小组的组建</w:t>
            </w:r>
          </w:p>
        </w:tc>
        <w:tc>
          <w:tcPr>
            <w:tcW w:w="6576" w:type="dxa"/>
            <w:vAlign w:val="center"/>
          </w:tcPr>
          <w:p w14:paraId="27E1EAB5">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小组构成：3人</w:t>
            </w:r>
          </w:p>
          <w:p w14:paraId="56A1D4CC">
            <w:pPr>
              <w:keepNext w:val="0"/>
              <w:keepLines w:val="0"/>
              <w:pageBreakBefore w:val="0"/>
              <w:widowControl/>
              <w:kinsoku/>
              <w:wordWrap/>
              <w:overflowPunct/>
              <w:topLinePunct w:val="0"/>
              <w:autoSpaceDE/>
              <w:autoSpaceDN/>
              <w:bidi w:val="0"/>
              <w:adjustRightInd/>
              <w:snapToGrid/>
              <w:spacing w:after="0" w:line="240" w:lineRule="auto"/>
              <w:ind w:left="220" w:leftChars="100" w:right="0" w:rightChars="0" w:firstLine="0" w:firstLineChars="0"/>
              <w:jc w:val="both"/>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评标</w:t>
            </w:r>
            <w:r>
              <w:rPr>
                <w:rFonts w:hint="eastAsia" w:ascii="宋体" w:hAnsi="宋体" w:eastAsia="宋体" w:cs="宋体"/>
                <w:color w:val="auto"/>
                <w:sz w:val="21"/>
                <w:szCs w:val="21"/>
                <w:highlight w:val="none"/>
                <w:shd w:val="clear" w:color="auto" w:fill="auto"/>
              </w:rPr>
              <w:t>专家确定方式：由采购人代表1名</w:t>
            </w:r>
            <w:r>
              <w:rPr>
                <w:rFonts w:hint="eastAsia" w:ascii="宋体" w:hAnsi="宋体" w:eastAsia="宋体" w:cs="宋体"/>
                <w:color w:val="auto"/>
                <w:sz w:val="21"/>
                <w:szCs w:val="21"/>
                <w:highlight w:val="none"/>
                <w:shd w:val="clear" w:color="auto" w:fill="auto"/>
                <w:lang w:eastAsia="zh-CN"/>
              </w:rPr>
              <w:t>和</w:t>
            </w:r>
            <w:r>
              <w:rPr>
                <w:rFonts w:hint="eastAsia" w:ascii="宋体" w:hAnsi="宋体" w:eastAsia="宋体" w:cs="宋体"/>
                <w:color w:val="auto"/>
                <w:sz w:val="21"/>
                <w:szCs w:val="21"/>
                <w:highlight w:val="none"/>
                <w:shd w:val="clear" w:color="auto" w:fill="auto"/>
              </w:rPr>
              <w:t>从</w:t>
            </w:r>
            <w:r>
              <w:rPr>
                <w:rFonts w:hint="eastAsia" w:ascii="宋体" w:hAnsi="宋体" w:eastAsia="宋体" w:cs="宋体"/>
                <w:color w:val="auto"/>
                <w:sz w:val="21"/>
                <w:szCs w:val="21"/>
                <w:highlight w:val="none"/>
                <w:shd w:val="clear" w:color="auto" w:fill="auto"/>
                <w:lang w:eastAsia="zh-CN"/>
              </w:rPr>
              <w:t>相关</w:t>
            </w:r>
            <w:r>
              <w:rPr>
                <w:rFonts w:hint="eastAsia" w:ascii="宋体" w:hAnsi="宋体" w:eastAsia="宋体" w:cs="宋体"/>
                <w:color w:val="auto"/>
                <w:sz w:val="21"/>
                <w:szCs w:val="21"/>
                <w:highlight w:val="none"/>
                <w:shd w:val="clear" w:color="auto" w:fill="auto"/>
              </w:rPr>
              <w:t>专家库中随机抽取的技术、经济专家2名，共3人组成。</w:t>
            </w:r>
          </w:p>
        </w:tc>
      </w:tr>
      <w:tr w14:paraId="0F60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top"/>
          </w:tcPr>
          <w:p w14:paraId="25EDFACA">
            <w:pPr>
              <w:pStyle w:val="41"/>
              <w:keepNext w:val="0"/>
              <w:keepLines w:val="0"/>
              <w:pageBreakBefore w:val="0"/>
              <w:widowControl w:val="0"/>
              <w:shd w:val="clear"/>
              <w:kinsoku/>
              <w:wordWrap/>
              <w:overflowPunct/>
              <w:topLinePunct w:val="0"/>
              <w:autoSpaceDE w:val="0"/>
              <w:autoSpaceDN w:val="0"/>
              <w:bidi w:val="0"/>
              <w:adjustRightInd/>
              <w:spacing w:before="8"/>
              <w:ind w:left="110" w:leftChars="50" w:right="0"/>
              <w:jc w:val="center"/>
              <w:textAlignment w:val="auto"/>
              <w:rPr>
                <w:rFonts w:hint="eastAsia" w:ascii="宋体" w:hAnsi="宋体" w:eastAsia="宋体" w:cs="宋体"/>
                <w:b/>
                <w:color w:val="auto"/>
                <w:sz w:val="21"/>
                <w:szCs w:val="21"/>
                <w:highlight w:val="none"/>
                <w:shd w:val="clear" w:color="auto" w:fill="auto"/>
              </w:rPr>
            </w:pPr>
          </w:p>
          <w:p w14:paraId="60DAFF5D">
            <w:pPr>
              <w:pStyle w:val="41"/>
              <w:keepNext w:val="0"/>
              <w:keepLines w:val="0"/>
              <w:pageBreakBefore w:val="0"/>
              <w:widowControl w:val="0"/>
              <w:shd w:val="clear"/>
              <w:kinsoku/>
              <w:wordWrap/>
              <w:overflowPunct/>
              <w:topLinePunct w:val="0"/>
              <w:autoSpaceDE w:val="0"/>
              <w:autoSpaceDN w:val="0"/>
              <w:bidi w:val="0"/>
              <w:adjustRightInd/>
              <w:ind w:left="110" w:leftChars="50" w:right="0" w:rightChars="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cs="宋体"/>
                <w:color w:val="auto"/>
                <w:sz w:val="21"/>
                <w:szCs w:val="21"/>
                <w:highlight w:val="none"/>
                <w:shd w:val="clear" w:color="auto" w:fill="auto"/>
                <w:lang w:val="en-US" w:eastAsia="zh-CN"/>
              </w:rPr>
              <w:t>8</w:t>
            </w:r>
          </w:p>
        </w:tc>
        <w:tc>
          <w:tcPr>
            <w:tcW w:w="2190" w:type="dxa"/>
            <w:vAlign w:val="center"/>
          </w:tcPr>
          <w:p w14:paraId="297C81A5">
            <w:pPr>
              <w:pStyle w:val="41"/>
              <w:keepNext w:val="0"/>
              <w:keepLines w:val="0"/>
              <w:pageBreakBefore w:val="0"/>
              <w:widowControl w:val="0"/>
              <w:shd w:val="clear"/>
              <w:kinsoku/>
              <w:wordWrap/>
              <w:overflowPunct/>
              <w:topLinePunct w:val="0"/>
              <w:autoSpaceDE w:val="0"/>
              <w:autoSpaceDN w:val="0"/>
              <w:bidi w:val="0"/>
              <w:adjustRightInd/>
              <w:ind w:right="0" w:rightChars="0"/>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成交结果公告</w:t>
            </w:r>
          </w:p>
        </w:tc>
        <w:tc>
          <w:tcPr>
            <w:tcW w:w="6576" w:type="dxa"/>
            <w:vAlign w:val="center"/>
          </w:tcPr>
          <w:p w14:paraId="11C6350B">
            <w:pPr>
              <w:keepNext w:val="0"/>
              <w:keepLines w:val="0"/>
              <w:pageBreakBefore w:val="0"/>
              <w:widowControl w:val="0"/>
              <w:shd w:val="clear"/>
              <w:kinsoku/>
              <w:wordWrap/>
              <w:overflowPunct/>
              <w:topLinePunct w:val="0"/>
              <w:autoSpaceDE w:val="0"/>
              <w:autoSpaceDN w:val="0"/>
              <w:bidi w:val="0"/>
              <w:adjustRightInd/>
              <w:ind w:left="110" w:leftChars="50" w:right="0" w:rightChars="0"/>
              <w:jc w:val="both"/>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1个工作日</w:t>
            </w:r>
          </w:p>
        </w:tc>
      </w:tr>
      <w:tr w14:paraId="5DAF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32BB0456">
            <w:pPr>
              <w:pStyle w:val="41"/>
              <w:keepNext w:val="0"/>
              <w:keepLines w:val="0"/>
              <w:pageBreakBefore w:val="0"/>
              <w:widowControl w:val="0"/>
              <w:shd w:val="clear"/>
              <w:kinsoku/>
              <w:wordWrap/>
              <w:overflowPunct/>
              <w:topLinePunct w:val="0"/>
              <w:autoSpaceDE w:val="0"/>
              <w:autoSpaceDN w:val="0"/>
              <w:bidi w:val="0"/>
              <w:adjustRightInd/>
              <w:spacing w:before="102"/>
              <w:ind w:left="110" w:leftChars="50" w:right="0" w:rightChars="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29</w:t>
            </w:r>
          </w:p>
        </w:tc>
        <w:tc>
          <w:tcPr>
            <w:tcW w:w="2190" w:type="dxa"/>
            <w:vAlign w:val="center"/>
          </w:tcPr>
          <w:p w14:paraId="537C9B6A">
            <w:pPr>
              <w:pStyle w:val="41"/>
              <w:keepNext w:val="0"/>
              <w:keepLines w:val="0"/>
              <w:pageBreakBefore w:val="0"/>
              <w:widowControl w:val="0"/>
              <w:shd w:val="clear"/>
              <w:kinsoku/>
              <w:wordWrap/>
              <w:overflowPunct/>
              <w:topLinePunct w:val="0"/>
              <w:autoSpaceDE w:val="0"/>
              <w:autoSpaceDN w:val="0"/>
              <w:bidi w:val="0"/>
              <w:adjustRightInd/>
              <w:spacing w:before="102"/>
              <w:ind w:left="110" w:leftChars="50" w:right="0" w:rightChars="0"/>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履约保证金</w:t>
            </w:r>
          </w:p>
        </w:tc>
        <w:tc>
          <w:tcPr>
            <w:tcW w:w="6576" w:type="dxa"/>
            <w:vAlign w:val="center"/>
          </w:tcPr>
          <w:p w14:paraId="694C7327">
            <w:pPr>
              <w:keepNext w:val="0"/>
              <w:keepLines w:val="0"/>
              <w:pageBreakBefore w:val="0"/>
              <w:widowControl w:val="0"/>
              <w:shd w:val="clear"/>
              <w:kinsoku/>
              <w:wordWrap/>
              <w:overflowPunct/>
              <w:topLinePunct w:val="0"/>
              <w:autoSpaceDE w:val="0"/>
              <w:autoSpaceDN w:val="0"/>
              <w:bidi w:val="0"/>
              <w:adjustRightInd/>
              <w:spacing w:line="360" w:lineRule="exact"/>
              <w:ind w:right="0" w:firstLine="210" w:firstLineChars="100"/>
              <w:jc w:val="both"/>
              <w:textAlignment w:val="auto"/>
              <w:rPr>
                <w:rFonts w:hint="eastAsia" w:ascii="宋体" w:hAnsi="宋体" w:eastAsia="宋体"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val="en-US" w:eastAsia="zh-CN"/>
              </w:rPr>
              <w:t>免收</w:t>
            </w:r>
          </w:p>
        </w:tc>
      </w:tr>
      <w:tr w14:paraId="37D4B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720" w:type="dxa"/>
            <w:vAlign w:val="center"/>
          </w:tcPr>
          <w:p w14:paraId="7A177B6F">
            <w:pPr>
              <w:pStyle w:val="41"/>
              <w:keepNext w:val="0"/>
              <w:keepLines w:val="0"/>
              <w:pageBreakBefore w:val="0"/>
              <w:widowControl w:val="0"/>
              <w:shd w:val="clear"/>
              <w:kinsoku/>
              <w:wordWrap/>
              <w:overflowPunct/>
              <w:topLinePunct w:val="0"/>
              <w:autoSpaceDE w:val="0"/>
              <w:autoSpaceDN w:val="0"/>
              <w:bidi w:val="0"/>
              <w:adjustRightInd/>
              <w:spacing w:before="1"/>
              <w:ind w:left="110" w:leftChars="50" w:right="0" w:rightChars="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w:t>
            </w:r>
            <w:r>
              <w:rPr>
                <w:rFonts w:hint="eastAsia" w:cs="宋体"/>
                <w:color w:val="auto"/>
                <w:sz w:val="21"/>
                <w:szCs w:val="21"/>
                <w:highlight w:val="none"/>
                <w:shd w:val="clear" w:color="auto" w:fill="auto"/>
                <w:lang w:val="en-US" w:eastAsia="zh-CN"/>
              </w:rPr>
              <w:t>0</w:t>
            </w:r>
          </w:p>
        </w:tc>
        <w:tc>
          <w:tcPr>
            <w:tcW w:w="2190" w:type="dxa"/>
            <w:vAlign w:val="center"/>
          </w:tcPr>
          <w:p w14:paraId="3BCAC5DC">
            <w:pPr>
              <w:pStyle w:val="41"/>
              <w:keepNext w:val="0"/>
              <w:keepLines w:val="0"/>
              <w:pageBreakBefore w:val="0"/>
              <w:widowControl w:val="0"/>
              <w:shd w:val="clear"/>
              <w:kinsoku/>
              <w:wordWrap/>
              <w:overflowPunct/>
              <w:topLinePunct w:val="0"/>
              <w:autoSpaceDE w:val="0"/>
              <w:autoSpaceDN w:val="0"/>
              <w:bidi w:val="0"/>
              <w:adjustRightInd/>
              <w:spacing w:before="1"/>
              <w:ind w:left="110" w:leftChars="50" w:right="0" w:rightChars="0"/>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采购代理服务费</w:t>
            </w:r>
          </w:p>
        </w:tc>
        <w:tc>
          <w:tcPr>
            <w:tcW w:w="6576" w:type="dxa"/>
            <w:vAlign w:val="center"/>
          </w:tcPr>
          <w:p w14:paraId="76E542D5">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before="109" w:line="240" w:lineRule="auto"/>
              <w:ind w:left="110" w:leftChars="5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val="en-US" w:eastAsia="zh-CN"/>
              </w:rPr>
              <w:t>代理</w:t>
            </w:r>
            <w:r>
              <w:rPr>
                <w:rFonts w:hint="eastAsia" w:cs="宋体"/>
                <w:color w:val="auto"/>
                <w:sz w:val="21"/>
                <w:szCs w:val="21"/>
                <w:highlight w:val="none"/>
                <w:shd w:val="clear" w:color="auto" w:fill="auto"/>
                <w:lang w:eastAsia="zh-CN"/>
              </w:rPr>
              <w:t>服务费收取：</w:t>
            </w:r>
            <w:r>
              <w:rPr>
                <w:rFonts w:hint="eastAsia" w:cs="宋体"/>
                <w:color w:val="auto"/>
                <w:sz w:val="21"/>
                <w:szCs w:val="21"/>
                <w:highlight w:val="none"/>
                <w:shd w:val="clear" w:color="auto" w:fill="auto"/>
                <w:lang w:val="en-US" w:eastAsia="zh-CN"/>
              </w:rPr>
              <w:t>5300.00元</w:t>
            </w:r>
            <w:r>
              <w:rPr>
                <w:rFonts w:hint="eastAsia" w:cs="宋体"/>
                <w:color w:val="auto"/>
                <w:sz w:val="21"/>
                <w:szCs w:val="21"/>
                <w:highlight w:val="none"/>
                <w:shd w:val="clear" w:color="auto" w:fill="auto"/>
                <w:lang w:eastAsia="zh-CN"/>
              </w:rPr>
              <w:t>，由</w:t>
            </w:r>
            <w:r>
              <w:rPr>
                <w:rFonts w:hint="eastAsia" w:cs="宋体"/>
                <w:color w:val="auto"/>
                <w:sz w:val="21"/>
                <w:szCs w:val="21"/>
                <w:highlight w:val="none"/>
                <w:shd w:val="clear" w:color="auto" w:fill="auto"/>
                <w:lang w:val="en-US" w:eastAsia="zh-CN"/>
              </w:rPr>
              <w:t>成交</w:t>
            </w:r>
            <w:r>
              <w:rPr>
                <w:rFonts w:hint="eastAsia" w:cs="宋体"/>
                <w:color w:val="auto"/>
                <w:sz w:val="21"/>
                <w:szCs w:val="21"/>
                <w:highlight w:val="none"/>
                <w:shd w:val="clear" w:color="auto" w:fill="auto"/>
                <w:lang w:eastAsia="zh-CN"/>
              </w:rPr>
              <w:t>人支付。（此费用由</w:t>
            </w:r>
            <w:r>
              <w:rPr>
                <w:rFonts w:hint="eastAsia" w:cs="宋体"/>
                <w:color w:val="auto"/>
                <w:sz w:val="21"/>
                <w:szCs w:val="21"/>
                <w:highlight w:val="none"/>
                <w:shd w:val="clear" w:color="auto" w:fill="auto"/>
                <w:lang w:val="en-US" w:eastAsia="zh-CN"/>
              </w:rPr>
              <w:t>供应商</w:t>
            </w:r>
            <w:r>
              <w:rPr>
                <w:rFonts w:hint="eastAsia" w:cs="宋体"/>
                <w:color w:val="auto"/>
                <w:sz w:val="21"/>
                <w:szCs w:val="21"/>
                <w:highlight w:val="none"/>
                <w:shd w:val="clear" w:color="auto" w:fill="auto"/>
                <w:lang w:eastAsia="zh-CN"/>
              </w:rPr>
              <w:t>综合考虑到投标报价中，不再单独列项）</w:t>
            </w:r>
          </w:p>
        </w:tc>
      </w:tr>
      <w:tr w14:paraId="026BF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20" w:type="dxa"/>
            <w:vAlign w:val="center"/>
          </w:tcPr>
          <w:p w14:paraId="73FDB021">
            <w:pPr>
              <w:pStyle w:val="41"/>
              <w:keepNext w:val="0"/>
              <w:keepLines w:val="0"/>
              <w:pageBreakBefore w:val="0"/>
              <w:shd w:val="clear"/>
              <w:kinsoku/>
              <w:wordWrap/>
              <w:overflowPunct/>
              <w:bidi w:val="0"/>
              <w:spacing w:before="128"/>
              <w:ind w:left="0" w:leftChars="0" w:right="0" w:rightChars="0"/>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w:t>
            </w:r>
            <w:r>
              <w:rPr>
                <w:rFonts w:hint="eastAsia" w:cs="宋体"/>
                <w:color w:val="auto"/>
                <w:sz w:val="21"/>
                <w:szCs w:val="21"/>
                <w:highlight w:val="none"/>
                <w:shd w:val="clear" w:color="auto" w:fill="auto"/>
                <w:lang w:val="en-US" w:eastAsia="zh-CN"/>
              </w:rPr>
              <w:t>1</w:t>
            </w:r>
          </w:p>
        </w:tc>
        <w:tc>
          <w:tcPr>
            <w:tcW w:w="2190" w:type="dxa"/>
            <w:vAlign w:val="center"/>
          </w:tcPr>
          <w:p w14:paraId="2189F10B">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before="109" w:line="240" w:lineRule="auto"/>
              <w:ind w:left="110" w:leftChars="5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ja-JP" w:eastAsia="ja-JP" w:bidi="ja-JP"/>
              </w:rPr>
              <w:t>监督部门</w:t>
            </w:r>
          </w:p>
        </w:tc>
        <w:tc>
          <w:tcPr>
            <w:tcW w:w="6576" w:type="dxa"/>
            <w:vAlign w:val="top"/>
          </w:tcPr>
          <w:p w14:paraId="22764B17">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before="109" w:line="240" w:lineRule="auto"/>
              <w:ind w:left="110" w:leftChars="5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eastAsia="zh-CN"/>
              </w:rPr>
              <w:t>新乡市财政局：0373-3688617</w:t>
            </w:r>
          </w:p>
        </w:tc>
      </w:tr>
      <w:tr w14:paraId="36A97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1D461E55">
            <w:pPr>
              <w:pStyle w:val="41"/>
              <w:keepNext w:val="0"/>
              <w:keepLines w:val="0"/>
              <w:pageBreakBefore w:val="0"/>
              <w:shd w:val="clear"/>
              <w:kinsoku/>
              <w:wordWrap/>
              <w:overflowPunct/>
              <w:bidi w:val="0"/>
              <w:spacing w:before="1"/>
              <w:ind w:left="0" w:leftChars="0" w:right="0" w:rightChars="0"/>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w:t>
            </w:r>
            <w:r>
              <w:rPr>
                <w:rFonts w:hint="eastAsia" w:cs="宋体"/>
                <w:color w:val="auto"/>
                <w:sz w:val="21"/>
                <w:szCs w:val="21"/>
                <w:highlight w:val="none"/>
                <w:shd w:val="clear" w:color="auto" w:fill="auto"/>
                <w:lang w:val="en-US" w:eastAsia="zh-CN"/>
              </w:rPr>
              <w:t>2</w:t>
            </w:r>
          </w:p>
        </w:tc>
        <w:tc>
          <w:tcPr>
            <w:tcW w:w="2190" w:type="dxa"/>
            <w:vAlign w:val="top"/>
          </w:tcPr>
          <w:p w14:paraId="5D7BF464">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before="109" w:line="240" w:lineRule="auto"/>
              <w:ind w:left="110" w:leftChars="50" w:right="0" w:rightChars="0"/>
              <w:jc w:val="center"/>
              <w:textAlignment w:val="auto"/>
              <w:outlineLvl w:val="9"/>
              <w:rPr>
                <w:rFonts w:hint="eastAsia" w:ascii="宋体" w:hAnsi="宋体" w:eastAsia="宋体" w:cs="宋体"/>
                <w:color w:val="auto"/>
                <w:sz w:val="21"/>
                <w:szCs w:val="21"/>
                <w:highlight w:val="none"/>
                <w:shd w:val="clear" w:color="auto" w:fill="auto"/>
                <w:lang w:val="ja-JP" w:eastAsia="ja-JP" w:bidi="ja-JP"/>
              </w:rPr>
            </w:pPr>
          </w:p>
          <w:p w14:paraId="4DD746C9">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before="109" w:line="240" w:lineRule="auto"/>
              <w:ind w:right="0" w:rightChars="0"/>
              <w:jc w:val="center"/>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ascii="宋体" w:hAnsi="宋体" w:eastAsia="宋体" w:cs="宋体"/>
                <w:color w:val="auto"/>
                <w:sz w:val="21"/>
                <w:szCs w:val="21"/>
                <w:highlight w:val="none"/>
                <w:shd w:val="clear" w:color="auto" w:fill="auto"/>
                <w:lang w:val="ja-JP" w:eastAsia="ja-JP" w:bidi="ja-JP"/>
              </w:rPr>
              <w:t>有关信用记录查询问</w:t>
            </w:r>
          </w:p>
          <w:p w14:paraId="4E66233F">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before="109" w:line="240" w:lineRule="auto"/>
              <w:ind w:right="0" w:rightChars="0"/>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ja-JP" w:eastAsia="ja-JP" w:bidi="ja-JP"/>
              </w:rPr>
              <w:t>题</w:t>
            </w:r>
          </w:p>
        </w:tc>
        <w:tc>
          <w:tcPr>
            <w:tcW w:w="6576" w:type="dxa"/>
            <w:vAlign w:val="top"/>
          </w:tcPr>
          <w:p w14:paraId="11A57DAB">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before="109" w:line="240" w:lineRule="auto"/>
              <w:ind w:left="110" w:leftChars="5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lang w:val="ja-JP" w:eastAsia="zh-CN" w:bidi="ja-JP"/>
              </w:rPr>
            </w:pPr>
            <w:r>
              <w:rPr>
                <w:rFonts w:hint="eastAsia" w:cs="宋体"/>
                <w:color w:val="auto"/>
                <w:sz w:val="21"/>
                <w:szCs w:val="21"/>
                <w:highlight w:val="none"/>
                <w:shd w:val="clear" w:color="auto" w:fill="auto"/>
                <w:lang w:val="ja-JP" w:eastAsia="ja-JP"/>
              </w:rPr>
              <w:t>根据《关于在政府采购活动中查询及使用信用记录有关问题的通知》(财库[2016]125 号) 和豫财购【2016】15 号的规定，对列入失信被执行人、</w:t>
            </w:r>
            <w:r>
              <w:rPr>
                <w:rFonts w:hint="eastAsia" w:cs="宋体"/>
                <w:color w:val="auto"/>
                <w:sz w:val="21"/>
                <w:szCs w:val="21"/>
                <w:highlight w:val="none"/>
                <w:shd w:val="clear" w:color="auto" w:fill="auto"/>
                <w:lang w:val="ja-JP" w:eastAsia="zh-CN"/>
              </w:rPr>
              <w:t>重大税收违法失信主体</w:t>
            </w:r>
            <w:r>
              <w:rPr>
                <w:rFonts w:hint="eastAsia" w:cs="宋体"/>
                <w:color w:val="auto"/>
                <w:sz w:val="21"/>
                <w:szCs w:val="21"/>
                <w:highlight w:val="none"/>
                <w:shd w:val="clear" w:color="auto" w:fill="auto"/>
                <w:lang w:val="ja-JP" w:eastAsia="ja-JP"/>
              </w:rPr>
              <w:t>、政府采购严重违法失信行为记录名单的供应商，拒绝参与本项目采购活动；【查询渠道：“信用中国”网站（</w:t>
            </w:r>
            <w:r>
              <w:rPr>
                <w:rFonts w:hint="eastAsia" w:cs="宋体"/>
                <w:color w:val="auto"/>
                <w:sz w:val="21"/>
                <w:szCs w:val="21"/>
                <w:highlight w:val="none"/>
                <w:shd w:val="clear" w:color="auto" w:fill="auto"/>
                <w:lang w:val="ja-JP" w:eastAsia="ja-JP"/>
              </w:rPr>
              <w:fldChar w:fldCharType="begin"/>
            </w:r>
            <w:r>
              <w:rPr>
                <w:rFonts w:hint="eastAsia" w:cs="宋体"/>
                <w:color w:val="auto"/>
                <w:sz w:val="21"/>
                <w:szCs w:val="21"/>
                <w:highlight w:val="none"/>
                <w:shd w:val="clear" w:color="auto" w:fill="auto"/>
                <w:lang w:val="ja-JP" w:eastAsia="ja-JP"/>
              </w:rPr>
              <w:instrText xml:space="preserve"> HYPERLINK "http://www.creditchina.gov.cn/" \h </w:instrText>
            </w:r>
            <w:r>
              <w:rPr>
                <w:rFonts w:hint="eastAsia" w:cs="宋体"/>
                <w:color w:val="auto"/>
                <w:sz w:val="21"/>
                <w:szCs w:val="21"/>
                <w:highlight w:val="none"/>
                <w:shd w:val="clear" w:color="auto" w:fill="auto"/>
                <w:lang w:val="ja-JP" w:eastAsia="ja-JP"/>
              </w:rPr>
              <w:fldChar w:fldCharType="separate"/>
            </w:r>
            <w:r>
              <w:rPr>
                <w:rFonts w:hint="eastAsia" w:cs="宋体"/>
                <w:color w:val="auto"/>
                <w:sz w:val="21"/>
                <w:szCs w:val="21"/>
                <w:highlight w:val="none"/>
                <w:shd w:val="clear" w:color="auto" w:fill="auto"/>
                <w:lang w:val="ja-JP" w:eastAsia="ja-JP"/>
              </w:rPr>
              <w:t>www.creditchina.gov.cn</w:t>
            </w:r>
            <w:r>
              <w:rPr>
                <w:rFonts w:hint="eastAsia" w:cs="宋体"/>
                <w:color w:val="auto"/>
                <w:sz w:val="21"/>
                <w:szCs w:val="21"/>
                <w:highlight w:val="none"/>
                <w:shd w:val="clear" w:color="auto" w:fill="auto"/>
                <w:lang w:val="ja-JP" w:eastAsia="ja-JP"/>
              </w:rPr>
              <w:fldChar w:fldCharType="end"/>
            </w:r>
            <w:r>
              <w:rPr>
                <w:rFonts w:hint="eastAsia" w:cs="宋体"/>
                <w:color w:val="auto"/>
                <w:sz w:val="21"/>
                <w:szCs w:val="21"/>
                <w:highlight w:val="none"/>
                <w:shd w:val="clear" w:color="auto" w:fill="auto"/>
                <w:lang w:val="ja-JP" w:eastAsia="ja-JP"/>
              </w:rPr>
              <w:t>）、中国政府采购网（</w:t>
            </w:r>
            <w:r>
              <w:rPr>
                <w:rFonts w:hint="eastAsia" w:cs="宋体"/>
                <w:color w:val="auto"/>
                <w:sz w:val="21"/>
                <w:szCs w:val="21"/>
                <w:highlight w:val="none"/>
                <w:shd w:val="clear" w:color="auto" w:fill="auto"/>
                <w:lang w:val="ja-JP" w:eastAsia="ja-JP"/>
              </w:rPr>
              <w:fldChar w:fldCharType="begin"/>
            </w:r>
            <w:r>
              <w:rPr>
                <w:rFonts w:hint="eastAsia" w:cs="宋体"/>
                <w:color w:val="auto"/>
                <w:sz w:val="21"/>
                <w:szCs w:val="21"/>
                <w:highlight w:val="none"/>
                <w:shd w:val="clear" w:color="auto" w:fill="auto"/>
                <w:lang w:val="ja-JP" w:eastAsia="ja-JP"/>
              </w:rPr>
              <w:instrText xml:space="preserve"> HYPERLINK "http://www.ccgp.gov.cn/" \h </w:instrText>
            </w:r>
            <w:r>
              <w:rPr>
                <w:rFonts w:hint="eastAsia" w:cs="宋体"/>
                <w:color w:val="auto"/>
                <w:sz w:val="21"/>
                <w:szCs w:val="21"/>
                <w:highlight w:val="none"/>
                <w:shd w:val="clear" w:color="auto" w:fill="auto"/>
                <w:lang w:val="ja-JP" w:eastAsia="ja-JP"/>
              </w:rPr>
              <w:fldChar w:fldCharType="separate"/>
            </w:r>
            <w:r>
              <w:rPr>
                <w:rFonts w:hint="eastAsia" w:cs="宋体"/>
                <w:color w:val="auto"/>
                <w:sz w:val="21"/>
                <w:szCs w:val="21"/>
                <w:highlight w:val="none"/>
                <w:shd w:val="clear" w:color="auto" w:fill="auto"/>
                <w:lang w:val="ja-JP" w:eastAsia="ja-JP"/>
              </w:rPr>
              <w:t>www.ccgp.gov.cn</w:t>
            </w:r>
            <w:r>
              <w:rPr>
                <w:rFonts w:hint="eastAsia" w:cs="宋体"/>
                <w:color w:val="auto"/>
                <w:sz w:val="21"/>
                <w:szCs w:val="21"/>
                <w:highlight w:val="none"/>
                <w:shd w:val="clear" w:color="auto" w:fill="auto"/>
                <w:lang w:val="ja-JP" w:eastAsia="ja-JP"/>
              </w:rPr>
              <w:fldChar w:fldCharType="end"/>
            </w:r>
            <w:r>
              <w:rPr>
                <w:rFonts w:hint="eastAsia" w:cs="宋体"/>
                <w:color w:val="auto"/>
                <w:sz w:val="21"/>
                <w:szCs w:val="21"/>
                <w:highlight w:val="none"/>
                <w:shd w:val="clear" w:color="auto" w:fill="auto"/>
                <w:lang w:val="ja-JP" w:eastAsia="ja-JP"/>
              </w:rPr>
              <w:t>），提供网站的查询截图】。</w:t>
            </w:r>
          </w:p>
        </w:tc>
      </w:tr>
      <w:tr w14:paraId="007C4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20" w:type="dxa"/>
            <w:vAlign w:val="center"/>
          </w:tcPr>
          <w:p w14:paraId="1A3DC79A">
            <w:pPr>
              <w:pStyle w:val="41"/>
              <w:keepNext w:val="0"/>
              <w:keepLines w:val="0"/>
              <w:pageBreakBefore w:val="0"/>
              <w:shd w:val="clear"/>
              <w:kinsoku/>
              <w:wordWrap/>
              <w:overflowPunct/>
              <w:bidi w:val="0"/>
              <w:ind w:left="0" w:leftChars="0" w:right="0" w:rightChars="0"/>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w:t>
            </w:r>
            <w:r>
              <w:rPr>
                <w:rFonts w:hint="eastAsia" w:cs="宋体"/>
                <w:color w:val="auto"/>
                <w:sz w:val="21"/>
                <w:szCs w:val="21"/>
                <w:highlight w:val="none"/>
                <w:shd w:val="clear" w:color="auto" w:fill="auto"/>
                <w:lang w:val="en-US" w:eastAsia="zh-CN"/>
              </w:rPr>
              <w:t>3</w:t>
            </w:r>
          </w:p>
        </w:tc>
        <w:tc>
          <w:tcPr>
            <w:tcW w:w="2190" w:type="dxa"/>
            <w:vAlign w:val="center"/>
          </w:tcPr>
          <w:p w14:paraId="5106801B">
            <w:pPr>
              <w:pStyle w:val="41"/>
              <w:keepNext w:val="0"/>
              <w:keepLines w:val="0"/>
              <w:pageBreakBefore w:val="0"/>
              <w:widowControl w:val="0"/>
              <w:shd w:val="clear"/>
              <w:kinsoku/>
              <w:wordWrap/>
              <w:overflowPunct/>
              <w:topLinePunct w:val="0"/>
              <w:autoSpaceDE w:val="0"/>
              <w:autoSpaceDN w:val="0"/>
              <w:bidi w:val="0"/>
              <w:adjustRightInd/>
              <w:ind w:right="0" w:rightChars="0"/>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val="en-US" w:eastAsia="zh-CN"/>
              </w:rPr>
              <w:t>付款方式</w:t>
            </w:r>
          </w:p>
        </w:tc>
        <w:tc>
          <w:tcPr>
            <w:tcW w:w="6576" w:type="dxa"/>
            <w:vAlign w:val="center"/>
          </w:tcPr>
          <w:p w14:paraId="46D9E4E9">
            <w:pPr>
              <w:pStyle w:val="41"/>
              <w:keepNext w:val="0"/>
              <w:keepLines w:val="0"/>
              <w:pageBreakBefore w:val="0"/>
              <w:widowControl w:val="0"/>
              <w:shd w:val="clear"/>
              <w:kinsoku/>
              <w:wordWrap/>
              <w:overflowPunct/>
              <w:topLinePunct w:val="0"/>
              <w:autoSpaceDE w:val="0"/>
              <w:autoSpaceDN w:val="0"/>
              <w:bidi w:val="0"/>
              <w:adjustRightInd/>
              <w:snapToGrid w:val="0"/>
              <w:spacing w:line="240" w:lineRule="auto"/>
              <w:ind w:left="110" w:leftChars="50" w:right="110" w:rightChars="50"/>
              <w:jc w:val="both"/>
              <w:textAlignment w:val="auto"/>
              <w:outlineLvl w:val="9"/>
              <w:rPr>
                <w:rFonts w:hint="eastAsia" w:cs="宋体"/>
                <w:b/>
                <w:bCs/>
                <w:color w:val="auto"/>
                <w:sz w:val="21"/>
                <w:szCs w:val="21"/>
                <w:highlight w:val="none"/>
                <w:shd w:val="clear" w:color="auto" w:fill="auto"/>
                <w:lang w:val="ja-JP" w:eastAsia="zh-CN" w:bidi="ja-JP"/>
              </w:rPr>
            </w:pPr>
            <w:r>
              <w:rPr>
                <w:rFonts w:hint="eastAsia" w:ascii="宋体" w:hAnsi="宋体" w:eastAsia="宋体" w:cs="宋体"/>
                <w:b/>
                <w:bCs/>
                <w:color w:val="auto"/>
                <w:sz w:val="21"/>
                <w:szCs w:val="21"/>
                <w:highlight w:val="none"/>
                <w:shd w:val="clear" w:color="auto" w:fill="auto"/>
                <w:lang w:val="en-US" w:eastAsia="zh-CN" w:bidi="ja-JP"/>
              </w:rPr>
              <w:t>合同签订后付合同价款的50%，</w:t>
            </w:r>
            <w:r>
              <w:rPr>
                <w:rFonts w:hint="eastAsia" w:ascii="宋体" w:hAnsi="宋体" w:eastAsia="宋体" w:cs="宋体"/>
                <w:b/>
                <w:bCs/>
                <w:color w:val="auto"/>
                <w:sz w:val="21"/>
                <w:szCs w:val="21"/>
                <w:highlight w:val="none"/>
                <w:shd w:val="clear" w:color="auto" w:fill="auto"/>
                <w:lang w:val="ja-JP" w:eastAsia="zh-CN" w:bidi="ja-JP"/>
              </w:rPr>
              <w:t>工程完工验收合格后付</w:t>
            </w:r>
            <w:r>
              <w:rPr>
                <w:rFonts w:hint="eastAsia" w:ascii="宋体" w:hAnsi="宋体" w:eastAsia="宋体" w:cs="宋体"/>
                <w:b/>
                <w:bCs/>
                <w:color w:val="auto"/>
                <w:sz w:val="21"/>
                <w:szCs w:val="21"/>
                <w:highlight w:val="none"/>
                <w:shd w:val="clear" w:color="auto" w:fill="auto"/>
                <w:lang w:val="en-US" w:eastAsia="zh-CN" w:bidi="ja-JP"/>
              </w:rPr>
              <w:t>至</w:t>
            </w:r>
            <w:r>
              <w:rPr>
                <w:rFonts w:hint="eastAsia" w:ascii="宋体" w:hAnsi="宋体" w:eastAsia="宋体" w:cs="宋体"/>
                <w:b/>
                <w:bCs/>
                <w:color w:val="auto"/>
                <w:sz w:val="21"/>
                <w:szCs w:val="21"/>
                <w:highlight w:val="none"/>
                <w:shd w:val="clear" w:color="auto" w:fill="auto"/>
                <w:lang w:val="ja-JP" w:eastAsia="zh-CN" w:bidi="ja-JP"/>
              </w:rPr>
              <w:t>合同价款的80%，评审决算后付至决算</w:t>
            </w:r>
            <w:r>
              <w:rPr>
                <w:rFonts w:hint="eastAsia" w:ascii="宋体" w:hAnsi="宋体" w:eastAsia="宋体" w:cs="宋体"/>
                <w:b/>
                <w:bCs/>
                <w:color w:val="auto"/>
                <w:sz w:val="21"/>
                <w:szCs w:val="21"/>
                <w:highlight w:val="none"/>
                <w:shd w:val="clear" w:color="auto" w:fill="auto"/>
                <w:lang w:val="en-US" w:eastAsia="zh-CN" w:bidi="ja-JP"/>
              </w:rPr>
              <w:t>金额的</w:t>
            </w:r>
            <w:r>
              <w:rPr>
                <w:rFonts w:hint="eastAsia" w:ascii="宋体" w:hAnsi="宋体" w:eastAsia="宋体" w:cs="宋体"/>
                <w:b/>
                <w:bCs/>
                <w:color w:val="auto"/>
                <w:sz w:val="21"/>
                <w:szCs w:val="21"/>
                <w:highlight w:val="none"/>
                <w:shd w:val="clear" w:color="auto" w:fill="auto"/>
                <w:lang w:val="ja-JP" w:eastAsia="zh-CN" w:bidi="ja-JP"/>
              </w:rPr>
              <w:t>97%，余下3%</w:t>
            </w:r>
            <w:r>
              <w:rPr>
                <w:rFonts w:hint="eastAsia" w:ascii="宋体" w:hAnsi="宋体" w:eastAsia="宋体" w:cs="宋体"/>
                <w:b/>
                <w:bCs/>
                <w:color w:val="auto"/>
                <w:sz w:val="21"/>
                <w:szCs w:val="21"/>
                <w:highlight w:val="none"/>
                <w:shd w:val="clear" w:color="auto" w:fill="auto"/>
                <w:lang w:val="en-US" w:eastAsia="zh-CN" w:bidi="ja-JP"/>
              </w:rPr>
              <w:t>质保</w:t>
            </w:r>
            <w:r>
              <w:rPr>
                <w:rFonts w:hint="eastAsia" w:ascii="宋体" w:hAnsi="宋体" w:eastAsia="宋体" w:cs="宋体"/>
                <w:b/>
                <w:bCs/>
                <w:color w:val="auto"/>
                <w:sz w:val="21"/>
                <w:szCs w:val="21"/>
                <w:highlight w:val="none"/>
                <w:shd w:val="clear" w:color="auto" w:fill="auto"/>
                <w:lang w:val="ja-JP" w:eastAsia="zh-CN" w:bidi="ja-JP"/>
              </w:rPr>
              <w:t>一年后付清。</w:t>
            </w:r>
          </w:p>
        </w:tc>
      </w:tr>
      <w:tr w14:paraId="1E764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6" w:hRule="atLeast"/>
        </w:trPr>
        <w:tc>
          <w:tcPr>
            <w:tcW w:w="720" w:type="dxa"/>
            <w:vAlign w:val="center"/>
          </w:tcPr>
          <w:p w14:paraId="759195BC">
            <w:pPr>
              <w:numPr>
                <w:ilvl w:val="0"/>
                <w:numId w:val="0"/>
              </w:numPr>
              <w:tabs>
                <w:tab w:val="left" w:pos="420"/>
              </w:tabs>
              <w:spacing w:line="360" w:lineRule="exact"/>
              <w:ind w:left="0" w:leftChars="0" w:firstLine="0" w:firstLineChars="0"/>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w:t>
            </w:r>
            <w:r>
              <w:rPr>
                <w:rFonts w:hint="eastAsia" w:cs="宋体"/>
                <w:color w:val="auto"/>
                <w:sz w:val="21"/>
                <w:szCs w:val="21"/>
                <w:highlight w:val="none"/>
                <w:shd w:val="clear" w:color="auto" w:fill="auto"/>
                <w:lang w:val="en-US" w:eastAsia="zh-CN"/>
              </w:rPr>
              <w:t>4</w:t>
            </w:r>
          </w:p>
        </w:tc>
        <w:tc>
          <w:tcPr>
            <w:tcW w:w="2190" w:type="dxa"/>
            <w:vAlign w:val="center"/>
          </w:tcPr>
          <w:p w14:paraId="2C597D33">
            <w:pPr>
              <w:spacing w:line="360" w:lineRule="exact"/>
              <w:jc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lang w:val="zh-CN"/>
              </w:rPr>
              <w:t>中小型企业价格扣除</w:t>
            </w:r>
          </w:p>
        </w:tc>
        <w:tc>
          <w:tcPr>
            <w:tcW w:w="6576" w:type="dxa"/>
            <w:vAlign w:val="center"/>
          </w:tcPr>
          <w:p w14:paraId="602EF8BB">
            <w:pPr>
              <w:pStyle w:val="41"/>
              <w:keepNext w:val="0"/>
              <w:keepLines w:val="0"/>
              <w:pageBreakBefore w:val="0"/>
              <w:widowControl w:val="0"/>
              <w:shd w:val="clear"/>
              <w:kinsoku/>
              <w:wordWrap/>
              <w:overflowPunct/>
              <w:topLinePunct w:val="0"/>
              <w:autoSpaceDE w:val="0"/>
              <w:autoSpaceDN w:val="0"/>
              <w:bidi w:val="0"/>
              <w:adjustRightInd/>
              <w:snapToGrid w:val="0"/>
              <w:spacing w:line="240" w:lineRule="auto"/>
              <w:ind w:left="110" w:leftChars="50" w:right="110" w:rightChars="50"/>
              <w:jc w:val="both"/>
              <w:textAlignment w:val="auto"/>
              <w:outlineLvl w:val="9"/>
              <w:rPr>
                <w:rFonts w:hint="eastAsia" w:ascii="宋体" w:hAnsi="宋体" w:eastAsia="宋体" w:cs="宋体"/>
                <w:b/>
                <w:bCs/>
                <w:color w:val="auto"/>
                <w:sz w:val="21"/>
                <w:szCs w:val="21"/>
                <w:highlight w:val="none"/>
                <w:shd w:val="clear" w:color="auto" w:fill="auto"/>
                <w:lang w:val="en-US" w:eastAsia="zh-CN" w:bidi="ja-JP"/>
              </w:rPr>
            </w:pPr>
            <w:r>
              <w:rPr>
                <w:rFonts w:hint="eastAsia" w:ascii="宋体" w:hAnsi="宋体" w:eastAsia="宋体" w:cs="宋体"/>
                <w:b/>
                <w:bCs/>
                <w:color w:val="auto"/>
                <w:sz w:val="21"/>
                <w:szCs w:val="21"/>
                <w:highlight w:val="none"/>
                <w:shd w:val="clear" w:color="auto" w:fill="auto"/>
                <w:lang w:val="en-US" w:eastAsia="zh-CN" w:bidi="ja-JP"/>
              </w:rPr>
              <w:t>为了促进中小企业发展，根据《政府采购促进中小企业发展管理办法》（财库﹝2020﹞46号）的规定，给予小型和微型企业产品（供应商为小微企业且提供的所有投标产品均为小微企业生产产品）价格20%的扣除，用扣除后的价格参与评审，小微企业产品投标报价= 小微企业产品报价×（1-20%）。</w:t>
            </w:r>
          </w:p>
          <w:p w14:paraId="01E90202">
            <w:pPr>
              <w:pStyle w:val="41"/>
              <w:keepNext w:val="0"/>
              <w:keepLines w:val="0"/>
              <w:pageBreakBefore w:val="0"/>
              <w:widowControl w:val="0"/>
              <w:shd w:val="clear"/>
              <w:kinsoku/>
              <w:wordWrap/>
              <w:overflowPunct/>
              <w:topLinePunct w:val="0"/>
              <w:autoSpaceDE w:val="0"/>
              <w:autoSpaceDN w:val="0"/>
              <w:bidi w:val="0"/>
              <w:adjustRightInd/>
              <w:snapToGrid w:val="0"/>
              <w:spacing w:line="240" w:lineRule="auto"/>
              <w:ind w:left="110" w:leftChars="50" w:right="110" w:rightChars="50"/>
              <w:jc w:val="both"/>
              <w:textAlignment w:val="auto"/>
              <w:outlineLvl w:val="9"/>
              <w:rPr>
                <w:rFonts w:hint="eastAsia" w:ascii="宋体" w:hAnsi="宋体" w:eastAsia="宋体" w:cs="宋体"/>
                <w:b/>
                <w:bCs/>
                <w:color w:val="auto"/>
                <w:sz w:val="21"/>
                <w:szCs w:val="21"/>
                <w:highlight w:val="none"/>
                <w:shd w:val="clear" w:color="auto" w:fill="auto"/>
                <w:lang w:val="en-US" w:eastAsia="zh-CN" w:bidi="ja-JP"/>
              </w:rPr>
            </w:pPr>
            <w:r>
              <w:rPr>
                <w:rFonts w:hint="eastAsia" w:ascii="宋体" w:hAnsi="宋体" w:eastAsia="宋体" w:cs="宋体"/>
                <w:b/>
                <w:bCs/>
                <w:color w:val="auto"/>
                <w:sz w:val="21"/>
                <w:szCs w:val="21"/>
                <w:highlight w:val="none"/>
                <w:shd w:val="clear" w:color="auto" w:fill="auto"/>
                <w:lang w:val="en-US" w:eastAsia="zh-CN" w:bidi="ja-JP"/>
              </w:rPr>
              <w:t>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3EFEEA67">
            <w:pPr>
              <w:pStyle w:val="41"/>
              <w:keepNext w:val="0"/>
              <w:keepLines w:val="0"/>
              <w:pageBreakBefore w:val="0"/>
              <w:widowControl w:val="0"/>
              <w:shd w:val="clear"/>
              <w:kinsoku/>
              <w:wordWrap/>
              <w:overflowPunct/>
              <w:topLinePunct w:val="0"/>
              <w:autoSpaceDE w:val="0"/>
              <w:autoSpaceDN w:val="0"/>
              <w:bidi w:val="0"/>
              <w:adjustRightInd/>
              <w:snapToGrid w:val="0"/>
              <w:spacing w:line="240" w:lineRule="auto"/>
              <w:ind w:left="110" w:leftChars="50" w:right="110" w:rightChars="50"/>
              <w:jc w:val="both"/>
              <w:textAlignment w:val="auto"/>
              <w:outlineLvl w:val="9"/>
              <w:rPr>
                <w:rFonts w:hint="eastAsia" w:ascii="宋体" w:hAnsi="宋体" w:eastAsia="宋体" w:cs="宋体"/>
                <w:b/>
                <w:bCs/>
                <w:color w:val="auto"/>
                <w:sz w:val="21"/>
                <w:szCs w:val="21"/>
                <w:highlight w:val="none"/>
                <w:shd w:val="clear" w:color="auto" w:fill="auto"/>
                <w:lang w:val="en-US" w:eastAsia="zh-CN" w:bidi="ja-JP"/>
              </w:rPr>
            </w:pPr>
            <w:r>
              <w:rPr>
                <w:rFonts w:hint="eastAsia" w:ascii="宋体" w:hAnsi="宋体" w:eastAsia="宋体" w:cs="宋体"/>
                <w:b/>
                <w:bCs/>
                <w:color w:val="auto"/>
                <w:sz w:val="21"/>
                <w:szCs w:val="21"/>
                <w:highlight w:val="none"/>
                <w:shd w:val="clear" w:color="auto" w:fill="auto"/>
                <w:lang w:val="en-US" w:eastAsia="zh-CN" w:bidi="ja-JP"/>
              </w:rPr>
              <w:t>根据财库〔2014〕68 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投标活动时，提供由省级以上监狱管理局、戒毒管理局(含新疆生产建设兵团)出具的属于监狱企业的证明文件，不再提供《中小微企业声明函》。</w:t>
            </w:r>
          </w:p>
          <w:p w14:paraId="5177C346">
            <w:pPr>
              <w:pStyle w:val="41"/>
              <w:keepNext w:val="0"/>
              <w:keepLines w:val="0"/>
              <w:pageBreakBefore w:val="0"/>
              <w:widowControl w:val="0"/>
              <w:shd w:val="clear"/>
              <w:kinsoku/>
              <w:wordWrap/>
              <w:overflowPunct/>
              <w:topLinePunct w:val="0"/>
              <w:autoSpaceDE w:val="0"/>
              <w:autoSpaceDN w:val="0"/>
              <w:bidi w:val="0"/>
              <w:adjustRightInd/>
              <w:snapToGrid w:val="0"/>
              <w:spacing w:line="240" w:lineRule="auto"/>
              <w:ind w:left="110" w:leftChars="50" w:right="110" w:rightChars="50"/>
              <w:jc w:val="both"/>
              <w:textAlignment w:val="auto"/>
              <w:outlineLvl w:val="9"/>
              <w:rPr>
                <w:rFonts w:hint="default" w:ascii="宋体" w:hAnsi="宋体" w:eastAsia="宋体" w:cs="宋体"/>
                <w:b/>
                <w:bCs/>
                <w:color w:val="auto"/>
                <w:sz w:val="21"/>
                <w:szCs w:val="21"/>
                <w:highlight w:val="none"/>
                <w:shd w:val="clear" w:color="auto" w:fill="auto"/>
                <w:lang w:val="en-US" w:eastAsia="zh-CN" w:bidi="ja-JP"/>
              </w:rPr>
            </w:pPr>
            <w:r>
              <w:rPr>
                <w:rFonts w:hint="eastAsia" w:ascii="宋体" w:hAnsi="宋体" w:eastAsia="宋体" w:cs="宋体"/>
                <w:b/>
                <w:bCs/>
                <w:color w:val="auto"/>
                <w:sz w:val="21"/>
                <w:szCs w:val="21"/>
                <w:highlight w:val="none"/>
                <w:shd w:val="clear" w:color="auto" w:fill="auto"/>
                <w:lang w:val="en-US" w:eastAsia="zh-CN" w:bidi="ja-JP"/>
              </w:rPr>
              <w:t>残疾人福利性单位、监狱企业属于小型、微型企业的，不重复享受政策。仅给予一次价格20%的扣除。（本项目专门面向小企业采购，残疾人福利性单位、监狱企业属于小型、微型企业的，视同中小企业，价格部分不再扣除。）</w:t>
            </w:r>
          </w:p>
          <w:p w14:paraId="49A2D0F5">
            <w:pPr>
              <w:pStyle w:val="41"/>
              <w:keepNext w:val="0"/>
              <w:keepLines w:val="0"/>
              <w:pageBreakBefore w:val="0"/>
              <w:widowControl w:val="0"/>
              <w:shd w:val="clear"/>
              <w:kinsoku/>
              <w:wordWrap/>
              <w:overflowPunct/>
              <w:topLinePunct w:val="0"/>
              <w:autoSpaceDE w:val="0"/>
              <w:autoSpaceDN w:val="0"/>
              <w:bidi w:val="0"/>
              <w:adjustRightInd/>
              <w:snapToGrid w:val="0"/>
              <w:spacing w:line="240" w:lineRule="auto"/>
              <w:ind w:left="110" w:leftChars="50" w:right="110" w:rightChars="50"/>
              <w:jc w:val="both"/>
              <w:textAlignment w:val="auto"/>
              <w:outlineLvl w:val="9"/>
              <w:rPr>
                <w:rFonts w:hint="eastAsia" w:ascii="宋体" w:hAnsi="宋体" w:eastAsia="宋体" w:cs="宋体"/>
                <w:b/>
                <w:bCs/>
                <w:color w:val="auto"/>
                <w:sz w:val="21"/>
                <w:szCs w:val="21"/>
                <w:highlight w:val="none"/>
                <w:shd w:val="clear" w:color="auto" w:fill="auto"/>
                <w:lang w:val="en-US" w:eastAsia="zh-CN" w:bidi="ja-JP"/>
              </w:rPr>
            </w:pPr>
            <w:r>
              <w:rPr>
                <w:rFonts w:hint="eastAsia" w:ascii="宋体" w:hAnsi="宋体" w:eastAsia="宋体" w:cs="宋体"/>
                <w:b/>
                <w:bCs/>
                <w:color w:val="auto"/>
                <w:sz w:val="21"/>
                <w:szCs w:val="21"/>
                <w:highlight w:val="none"/>
                <w:shd w:val="clear" w:color="auto" w:fill="auto"/>
                <w:lang w:val="en-US" w:eastAsia="zh-CN" w:bidi="ja-JP"/>
              </w:rPr>
              <w:t>根据工信部联企业[2011]300号文的规定，本项目涉及中小企业的行业类型属于：建筑业。</w:t>
            </w:r>
          </w:p>
          <w:p w14:paraId="077C54C5">
            <w:pPr>
              <w:pStyle w:val="41"/>
              <w:keepNext w:val="0"/>
              <w:keepLines w:val="0"/>
              <w:pageBreakBefore w:val="0"/>
              <w:widowControl w:val="0"/>
              <w:shd w:val="clear"/>
              <w:kinsoku/>
              <w:wordWrap/>
              <w:overflowPunct/>
              <w:topLinePunct w:val="0"/>
              <w:autoSpaceDE w:val="0"/>
              <w:autoSpaceDN w:val="0"/>
              <w:bidi w:val="0"/>
              <w:adjustRightInd/>
              <w:snapToGrid w:val="0"/>
              <w:spacing w:line="240" w:lineRule="auto"/>
              <w:ind w:left="110" w:leftChars="50" w:right="110" w:rightChars="50"/>
              <w:jc w:val="both"/>
              <w:textAlignment w:val="auto"/>
              <w:outlineLvl w:val="9"/>
              <w:rPr>
                <w:rFonts w:hint="eastAsia"/>
                <w:b/>
                <w:bCs/>
                <w:color w:val="auto"/>
                <w:highlight w:val="none"/>
                <w:lang w:eastAsia="zh-CN"/>
              </w:rPr>
            </w:pPr>
            <w:r>
              <w:rPr>
                <w:rFonts w:hint="eastAsia" w:ascii="宋体" w:hAnsi="宋体" w:eastAsia="宋体" w:cs="宋体"/>
                <w:b/>
                <w:bCs/>
                <w:color w:val="auto"/>
                <w:sz w:val="21"/>
                <w:szCs w:val="21"/>
                <w:highlight w:val="none"/>
                <w:shd w:val="clear" w:color="auto" w:fill="auto"/>
                <w:lang w:val="en-US" w:eastAsia="zh-CN" w:bidi="ja-JP"/>
              </w:rPr>
              <w:t>注：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2914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trPr>
        <w:tc>
          <w:tcPr>
            <w:tcW w:w="720" w:type="dxa"/>
            <w:vAlign w:val="center"/>
          </w:tcPr>
          <w:p w14:paraId="53E5A036">
            <w:pPr>
              <w:numPr>
                <w:ilvl w:val="0"/>
                <w:numId w:val="0"/>
              </w:numPr>
              <w:tabs>
                <w:tab w:val="left" w:pos="420"/>
              </w:tabs>
              <w:spacing w:line="360" w:lineRule="exact"/>
              <w:ind w:left="0" w:leftChars="0" w:firstLine="0" w:firstLineChars="0"/>
              <w:jc w:val="center"/>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35</w:t>
            </w:r>
          </w:p>
        </w:tc>
        <w:tc>
          <w:tcPr>
            <w:tcW w:w="2190" w:type="dxa"/>
            <w:vAlign w:val="center"/>
          </w:tcPr>
          <w:p w14:paraId="080A915C">
            <w:pPr>
              <w:pStyle w:val="41"/>
              <w:jc w:val="center"/>
              <w:rPr>
                <w:rFonts w:hint="eastAsia"/>
                <w:b/>
                <w:strike w:val="0"/>
                <w:dstrike w:val="0"/>
                <w:color w:val="auto"/>
                <w:sz w:val="21"/>
                <w:szCs w:val="21"/>
                <w:highlight w:val="none"/>
                <w:lang w:val="en-US" w:eastAsia="zh-CN"/>
              </w:rPr>
            </w:pPr>
            <w:r>
              <w:rPr>
                <w:rFonts w:hint="eastAsia"/>
                <w:b/>
                <w:strike w:val="0"/>
                <w:dstrike w:val="0"/>
                <w:color w:val="auto"/>
                <w:sz w:val="21"/>
                <w:szCs w:val="21"/>
                <w:highlight w:val="none"/>
                <w:lang w:val="en-US" w:eastAsia="zh-CN"/>
              </w:rPr>
              <w:t>有关政府采购合同</w:t>
            </w:r>
          </w:p>
          <w:p w14:paraId="31E6661E">
            <w:pPr>
              <w:pStyle w:val="41"/>
              <w:jc w:val="center"/>
              <w:rPr>
                <w:rFonts w:hint="eastAsia" w:ascii="宋体" w:hAnsi="宋体" w:eastAsia="宋体" w:cs="宋体"/>
                <w:b/>
                <w:bCs/>
                <w:color w:val="auto"/>
                <w:sz w:val="21"/>
                <w:szCs w:val="21"/>
                <w:highlight w:val="none"/>
                <w:shd w:val="clear" w:color="auto" w:fill="auto"/>
                <w:lang w:val="zh-CN"/>
              </w:rPr>
            </w:pPr>
            <w:r>
              <w:rPr>
                <w:rFonts w:hint="eastAsia"/>
                <w:b/>
                <w:strike w:val="0"/>
                <w:dstrike w:val="0"/>
                <w:color w:val="auto"/>
                <w:sz w:val="21"/>
                <w:szCs w:val="21"/>
                <w:highlight w:val="none"/>
                <w:lang w:val="en-US" w:eastAsia="zh-CN"/>
              </w:rPr>
              <w:t>融资政策告知内容</w:t>
            </w:r>
          </w:p>
        </w:tc>
        <w:tc>
          <w:tcPr>
            <w:tcW w:w="6576" w:type="dxa"/>
            <w:vAlign w:val="center"/>
          </w:tcPr>
          <w:p w14:paraId="1FF63F9F">
            <w:pPr>
              <w:pStyle w:val="41"/>
              <w:snapToGrid w:val="0"/>
              <w:ind w:left="110" w:leftChars="50" w:right="110" w:rightChars="50" w:firstLine="420" w:firstLineChars="200"/>
              <w:jc w:val="both"/>
              <w:rPr>
                <w:rFonts w:hint="eastAsia" w:ascii="宋体" w:hAnsi="宋体" w:eastAsia="宋体" w:cs="宋体"/>
                <w:color w:val="auto"/>
                <w:sz w:val="21"/>
                <w:szCs w:val="21"/>
                <w:highlight w:val="none"/>
                <w:shd w:val="clear" w:color="auto" w:fill="auto"/>
                <w:lang w:eastAsia="zh-CN"/>
              </w:rPr>
            </w:pPr>
            <w:r>
              <w:rPr>
                <w:rFonts w:hint="eastAsia"/>
                <w:strike w:val="0"/>
                <w:dstrike w:val="0"/>
                <w:color w:val="auto"/>
                <w:sz w:val="21"/>
                <w:szCs w:val="21"/>
                <w:highlight w:val="none"/>
              </w:rPr>
              <w:t>根据新乡市财政局《关于进一步推进政府采购合同融资工作实施方案的通知》（新财购【2020】10号）要求，供应商在中标成交后可以持政府采购合同向融资</w:t>
            </w:r>
            <w:r>
              <w:rPr>
                <w:rFonts w:hint="eastAsia"/>
                <w:strike w:val="0"/>
                <w:dstrike w:val="0"/>
                <w:color w:val="auto"/>
                <w:sz w:val="21"/>
                <w:szCs w:val="21"/>
                <w:highlight w:val="none"/>
                <w:lang w:eastAsia="zh-CN"/>
              </w:rPr>
              <w:t>机构</w:t>
            </w:r>
            <w:r>
              <w:rPr>
                <w:rFonts w:hint="eastAsia"/>
                <w:strike w:val="0"/>
                <w:dstrike w:val="0"/>
                <w:color w:val="auto"/>
                <w:sz w:val="21"/>
                <w:szCs w:val="21"/>
                <w:highlight w:val="none"/>
              </w:rPr>
              <w:t>申请贷款。融资渠道和方式可以通过河南省政府采购网或新乡市政府采购网“河南省政府采购合同融资平台”获取。</w:t>
            </w:r>
          </w:p>
        </w:tc>
      </w:tr>
      <w:tr w14:paraId="0F6FB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0" w:type="dxa"/>
            <w:vAlign w:val="center"/>
          </w:tcPr>
          <w:p w14:paraId="0E28C53A">
            <w:pPr>
              <w:numPr>
                <w:ilvl w:val="0"/>
                <w:numId w:val="0"/>
              </w:numPr>
              <w:tabs>
                <w:tab w:val="left" w:pos="420"/>
              </w:tabs>
              <w:spacing w:line="360" w:lineRule="exact"/>
              <w:ind w:left="0" w:leftChars="0" w:firstLine="0" w:firstLineChars="0"/>
              <w:jc w:val="center"/>
              <w:rPr>
                <w:rFonts w:hint="default"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36</w:t>
            </w:r>
          </w:p>
        </w:tc>
        <w:tc>
          <w:tcPr>
            <w:tcW w:w="2190" w:type="dxa"/>
            <w:vAlign w:val="center"/>
          </w:tcPr>
          <w:p w14:paraId="17FC9876">
            <w:pPr>
              <w:pStyle w:val="41"/>
              <w:jc w:val="center"/>
              <w:rPr>
                <w:rFonts w:hint="default"/>
                <w:b/>
                <w:strike w:val="0"/>
                <w:dstrike w:val="0"/>
                <w:color w:val="auto"/>
                <w:sz w:val="21"/>
                <w:szCs w:val="21"/>
                <w:highlight w:val="none"/>
                <w:lang w:val="en-US" w:eastAsia="zh-CN"/>
              </w:rPr>
            </w:pPr>
            <w:r>
              <w:rPr>
                <w:rFonts w:hint="eastAsia"/>
                <w:b/>
                <w:strike w:val="0"/>
                <w:dstrike w:val="0"/>
                <w:color w:val="auto"/>
                <w:sz w:val="21"/>
                <w:szCs w:val="21"/>
                <w:highlight w:val="none"/>
                <w:lang w:val="en-US" w:eastAsia="zh-CN"/>
              </w:rPr>
              <w:t>特别注意</w:t>
            </w:r>
          </w:p>
        </w:tc>
        <w:tc>
          <w:tcPr>
            <w:tcW w:w="6576" w:type="dxa"/>
            <w:vAlign w:val="top"/>
          </w:tcPr>
          <w:p w14:paraId="3E786371">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eastAsia="zh-CN"/>
              </w:rPr>
              <w:t>1、因新乡市公共资源交易中心电子交易平台在响应文件递交截止前具有保密性，供应商须自行查看项目进展、变更通知、澄清及回复，因供应商未及时查看而造成的后果由投标供应商自负。</w:t>
            </w:r>
          </w:p>
          <w:p w14:paraId="2A60ACC1">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eastAsia="zh-CN"/>
              </w:rPr>
              <w:t>2、本次谈判项目实行远程不见面开评标，供应商需要制作加密电子响应文件（*.xxtf 格式）。</w:t>
            </w:r>
          </w:p>
          <w:p w14:paraId="0F2DEBD3">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eastAsia="zh-CN"/>
              </w:rPr>
              <w:t>3、竞争性谈判二次、</w:t>
            </w:r>
            <w:r>
              <w:rPr>
                <w:rFonts w:hint="eastAsia" w:cs="宋体"/>
                <w:color w:val="auto"/>
                <w:sz w:val="21"/>
                <w:szCs w:val="21"/>
                <w:highlight w:val="none"/>
                <w:shd w:val="clear" w:color="auto" w:fill="auto"/>
                <w:lang w:val="en-US" w:eastAsia="zh-CN"/>
              </w:rPr>
              <w:t>三次（或最终）</w:t>
            </w:r>
            <w:r>
              <w:rPr>
                <w:rFonts w:hint="eastAsia" w:cs="宋体"/>
                <w:color w:val="auto"/>
                <w:sz w:val="21"/>
                <w:szCs w:val="21"/>
                <w:highlight w:val="none"/>
                <w:shd w:val="clear" w:color="auto" w:fill="auto"/>
                <w:lang w:eastAsia="zh-CN"/>
              </w:rPr>
              <w:t>报价，也将予以远程报价，供应商登录远程谈判项目，在评标过程中受到远程报价通知时，即可远程在线报价。</w:t>
            </w:r>
          </w:p>
          <w:p w14:paraId="0806E71D">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val="en-US" w:eastAsia="zh-CN"/>
              </w:rPr>
              <w:t>4</w:t>
            </w:r>
            <w:r>
              <w:rPr>
                <w:rFonts w:hint="eastAsia" w:cs="宋体"/>
                <w:color w:val="auto"/>
                <w:sz w:val="21"/>
                <w:szCs w:val="21"/>
                <w:highlight w:val="none"/>
                <w:shd w:val="clear" w:color="auto" w:fill="auto"/>
                <w:lang w:eastAsia="zh-CN"/>
              </w:rPr>
              <w:t>、供应商应在谈判结束前一直在线，以便及时参与谈判过程及在规定时间进行二次报价、</w:t>
            </w:r>
            <w:r>
              <w:rPr>
                <w:rFonts w:hint="eastAsia" w:cs="宋体"/>
                <w:color w:val="auto"/>
                <w:sz w:val="21"/>
                <w:szCs w:val="21"/>
                <w:highlight w:val="none"/>
                <w:shd w:val="clear" w:color="auto" w:fill="auto"/>
                <w:lang w:val="en-US" w:eastAsia="zh-CN"/>
              </w:rPr>
              <w:t>三次（或</w:t>
            </w:r>
            <w:r>
              <w:rPr>
                <w:rFonts w:hint="eastAsia" w:cs="宋体"/>
                <w:color w:val="auto"/>
                <w:sz w:val="21"/>
                <w:szCs w:val="21"/>
                <w:highlight w:val="none"/>
                <w:shd w:val="clear" w:color="auto" w:fill="auto"/>
                <w:lang w:eastAsia="zh-CN"/>
              </w:rPr>
              <w:t>最终）报价（30分钟内），因供应商原因未及时参与谈判及进行二轮、</w:t>
            </w:r>
            <w:r>
              <w:rPr>
                <w:rFonts w:hint="eastAsia" w:cs="宋体"/>
                <w:color w:val="auto"/>
                <w:sz w:val="21"/>
                <w:szCs w:val="21"/>
                <w:highlight w:val="none"/>
                <w:shd w:val="clear" w:color="auto" w:fill="auto"/>
                <w:lang w:val="en-US" w:eastAsia="zh-CN"/>
              </w:rPr>
              <w:t>三轮（或</w:t>
            </w:r>
            <w:r>
              <w:rPr>
                <w:rFonts w:hint="eastAsia" w:cs="宋体"/>
                <w:color w:val="auto"/>
                <w:sz w:val="21"/>
                <w:szCs w:val="21"/>
                <w:highlight w:val="none"/>
                <w:shd w:val="clear" w:color="auto" w:fill="auto"/>
                <w:lang w:eastAsia="zh-CN"/>
              </w:rPr>
              <w:t>最终）报价的，后果由供应商承担。</w:t>
            </w:r>
          </w:p>
          <w:p w14:paraId="2FBE6BD7">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val="en-US" w:eastAsia="zh-CN"/>
              </w:rPr>
              <w:t>5</w:t>
            </w:r>
            <w:r>
              <w:rPr>
                <w:rFonts w:hint="eastAsia" w:cs="宋体"/>
                <w:color w:val="auto"/>
                <w:sz w:val="21"/>
                <w:szCs w:val="21"/>
                <w:highlight w:val="none"/>
                <w:shd w:val="clear" w:color="auto" w:fill="auto"/>
                <w:lang w:eastAsia="zh-CN"/>
              </w:rPr>
              <w:t>、谈判公告同为本次谈判文件的组成部分。</w:t>
            </w:r>
          </w:p>
          <w:p w14:paraId="74B4AE0C">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val="en-US" w:eastAsia="zh-CN"/>
              </w:rPr>
              <w:t>6</w:t>
            </w:r>
            <w:r>
              <w:rPr>
                <w:rFonts w:hint="eastAsia" w:cs="宋体"/>
                <w:color w:val="auto"/>
                <w:sz w:val="21"/>
                <w:szCs w:val="21"/>
                <w:highlight w:val="none"/>
                <w:shd w:val="clear" w:color="auto" w:fill="auto"/>
                <w:lang w:eastAsia="zh-CN"/>
              </w:rPr>
              <w:t>、CA数字证书应保证在开标当日有效且能正常使用。</w:t>
            </w:r>
          </w:p>
          <w:p w14:paraId="71BC3135">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s="宋体"/>
                <w:color w:val="auto"/>
                <w:sz w:val="21"/>
                <w:szCs w:val="21"/>
                <w:highlight w:val="none"/>
                <w:shd w:val="clear" w:color="auto" w:fill="auto"/>
                <w:lang w:eastAsia="zh-CN"/>
              </w:rPr>
            </w:pPr>
            <w:r>
              <w:rPr>
                <w:rFonts w:hint="eastAsia" w:cs="宋体"/>
                <w:color w:val="auto"/>
                <w:sz w:val="21"/>
                <w:szCs w:val="21"/>
                <w:highlight w:val="none"/>
                <w:shd w:val="clear" w:color="auto" w:fill="auto"/>
                <w:lang w:val="en-US" w:eastAsia="zh-CN"/>
              </w:rPr>
              <w:t>7</w:t>
            </w:r>
            <w:r>
              <w:rPr>
                <w:rFonts w:hint="eastAsia" w:cs="宋体"/>
                <w:color w:val="auto"/>
                <w:sz w:val="21"/>
                <w:szCs w:val="21"/>
                <w:highlight w:val="none"/>
                <w:shd w:val="clear" w:color="auto" w:fill="auto"/>
                <w:lang w:eastAsia="zh-CN"/>
              </w:rPr>
              <w:t>、多家响应人电子响应文件“制作机器码”一致的，机器码一致的所有响应文件均做无效文件处理，采购人或代理机构有权报送相关管理部门。</w:t>
            </w:r>
          </w:p>
          <w:p w14:paraId="720BD099">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8、本项目采购文件及公告中的项目编号和交易中心电子系统产生的项目编号（分包编号）均为有效编号，在评审时均予认可。对与本项目有关的通知，采购代理机构将以公告形式向供应商发出，恕不单独告知。</w:t>
            </w:r>
          </w:p>
          <w:p w14:paraId="4C66FBE8">
            <w:pPr>
              <w:pStyle w:val="41"/>
              <w:keepNext w:val="0"/>
              <w:keepLines w:val="0"/>
              <w:pageBreakBefore w:val="0"/>
              <w:widowControl w:val="0"/>
              <w:numPr>
                <w:ilvl w:val="0"/>
                <w:numId w:val="0"/>
              </w:numPr>
              <w:shd w:val="clear"/>
              <w:tabs>
                <w:tab w:val="left" w:pos="630"/>
              </w:tabs>
              <w:kinsoku/>
              <w:wordWrap/>
              <w:overflowPunct/>
              <w:topLinePunct w:val="0"/>
              <w:autoSpaceDE w:val="0"/>
              <w:autoSpaceDN w:val="0"/>
              <w:bidi w:val="0"/>
              <w:adjustRightInd/>
              <w:snapToGrid w:val="0"/>
              <w:spacing w:line="240" w:lineRule="auto"/>
              <w:ind w:left="110" w:leftChars="50" w:right="110" w:rightChars="50" w:firstLine="0" w:firstLineChars="0"/>
              <w:jc w:val="both"/>
              <w:textAlignment w:val="auto"/>
              <w:outlineLvl w:val="9"/>
              <w:rPr>
                <w:rFonts w:hint="eastAsia"/>
                <w:color w:val="auto"/>
                <w:spacing w:val="6"/>
                <w:sz w:val="24"/>
                <w:szCs w:val="24"/>
                <w:highlight w:val="none"/>
              </w:rPr>
            </w:pPr>
            <w:r>
              <w:rPr>
                <w:rFonts w:hint="eastAsia" w:cs="宋体"/>
                <w:color w:val="auto"/>
                <w:sz w:val="21"/>
                <w:szCs w:val="21"/>
                <w:highlight w:val="none"/>
                <w:shd w:val="clear" w:color="auto" w:fill="auto"/>
                <w:lang w:val="en-US" w:eastAsia="zh-CN"/>
              </w:rPr>
              <w:t>9、供应商因交易中心投标系统问题无法上传电子投标文件时，请在工作时间与系统客服联系，联系电话：0512-58188538。</w:t>
            </w:r>
          </w:p>
        </w:tc>
      </w:tr>
    </w:tbl>
    <w:p w14:paraId="34408C6C">
      <w:pPr>
        <w:keepNext w:val="0"/>
        <w:keepLines w:val="0"/>
        <w:pageBreakBefore w:val="0"/>
        <w:widowControl w:val="0"/>
        <w:shd w:val="clear"/>
        <w:kinsoku/>
        <w:wordWrap/>
        <w:overflowPunct/>
        <w:topLinePunct w:val="0"/>
        <w:autoSpaceDE w:val="0"/>
        <w:autoSpaceDN w:val="0"/>
        <w:bidi w:val="0"/>
        <w:adjustRightInd/>
        <w:spacing w:line="265" w:lineRule="exact"/>
        <w:ind w:left="110" w:leftChars="50" w:right="0"/>
        <w:jc w:val="both"/>
        <w:textAlignment w:val="auto"/>
        <w:rPr>
          <w:color w:val="auto"/>
          <w:sz w:val="21"/>
          <w:highlight w:val="none"/>
          <w:shd w:val="clear" w:color="auto" w:fill="auto"/>
        </w:rPr>
        <w:sectPr>
          <w:footerReference r:id="rId3" w:type="default"/>
          <w:pgSz w:w="11906" w:h="16838"/>
          <w:pgMar w:top="1440" w:right="1417" w:bottom="1440" w:left="1417" w:header="471" w:footer="624" w:gutter="0"/>
          <w:pgBorders>
            <w:top w:val="none" w:sz="0" w:space="0"/>
            <w:left w:val="none" w:sz="0" w:space="0"/>
            <w:bottom w:val="none" w:sz="0" w:space="0"/>
            <w:right w:val="none" w:sz="0" w:space="0"/>
          </w:pgBorders>
          <w:pgNumType w:start="1"/>
          <w:cols w:space="0" w:num="1"/>
          <w:rtlGutter w:val="0"/>
          <w:docGrid w:type="linesAndChars" w:linePitch="436" w:charSpace="0"/>
        </w:sectPr>
      </w:pPr>
    </w:p>
    <w:p w14:paraId="4CB7BD7C">
      <w:pPr>
        <w:rPr>
          <w:color w:val="auto"/>
          <w:highlight w:val="none"/>
          <w:shd w:val="clear" w:color="auto" w:fill="auto"/>
        </w:rPr>
      </w:pPr>
      <w:bookmarkStart w:id="7" w:name="一__总则"/>
      <w:bookmarkEnd w:id="7"/>
      <w:bookmarkStart w:id="8" w:name="1．适用范围"/>
      <w:bookmarkEnd w:id="8"/>
      <w:bookmarkStart w:id="9" w:name="3．合格的磋商供应商"/>
      <w:bookmarkEnd w:id="9"/>
      <w:bookmarkStart w:id="10" w:name="7．竞争性磋商文件用以阐明所需货物及服务、竞争性磋商程序和合同条款等。"/>
      <w:bookmarkEnd w:id="10"/>
      <w:bookmarkStart w:id="11" w:name="5．法律适用：本次竞争性磋商活动及由本次竞争性磋商产生的合同受中华人民共和国的法"/>
      <w:bookmarkEnd w:id="11"/>
      <w:bookmarkStart w:id="12" w:name="6．磋商文件的约束力"/>
      <w:bookmarkEnd w:id="12"/>
      <w:bookmarkStart w:id="13" w:name="4．竞争性磋商费用：无论竞争性磋商过程中的做法和结果如何，磋商供应商自行承担所有"/>
      <w:bookmarkEnd w:id="13"/>
      <w:bookmarkStart w:id="14" w:name="二__磋商文件"/>
      <w:bookmarkEnd w:id="14"/>
      <w:r>
        <w:rPr>
          <w:color w:val="auto"/>
          <w:highlight w:val="none"/>
          <w:shd w:val="clear" w:color="auto" w:fill="auto"/>
        </w:rPr>
        <w:br w:type="page"/>
      </w:r>
    </w:p>
    <w:p w14:paraId="17FF544D">
      <w:pPr>
        <w:pStyle w:val="4"/>
        <w:keepNext w:val="0"/>
        <w:keepLines w:val="0"/>
        <w:pageBreakBefore w:val="0"/>
        <w:shd w:val="clear"/>
        <w:tabs>
          <w:tab w:val="left" w:pos="640"/>
        </w:tabs>
        <w:kinsoku/>
        <w:wordWrap/>
        <w:overflowPunct/>
        <w:bidi w:val="0"/>
        <w:spacing w:before="30"/>
        <w:ind w:left="0" w:leftChars="0" w:right="0"/>
        <w:jc w:val="center"/>
        <w:rPr>
          <w:color w:val="auto"/>
          <w:highlight w:val="none"/>
          <w:shd w:val="clear" w:color="auto" w:fill="auto"/>
        </w:rPr>
      </w:pPr>
      <w:r>
        <w:rPr>
          <w:color w:val="auto"/>
          <w:highlight w:val="none"/>
          <w:shd w:val="clear" w:color="auto" w:fill="auto"/>
        </w:rPr>
        <w:t>一</w:t>
      </w:r>
      <w:r>
        <w:rPr>
          <w:color w:val="auto"/>
          <w:highlight w:val="none"/>
          <w:shd w:val="clear" w:color="auto" w:fill="auto"/>
        </w:rPr>
        <w:tab/>
      </w:r>
      <w:r>
        <w:rPr>
          <w:color w:val="auto"/>
          <w:highlight w:val="none"/>
          <w:shd w:val="clear" w:color="auto" w:fill="auto"/>
        </w:rPr>
        <w:t>总则</w:t>
      </w:r>
    </w:p>
    <w:p w14:paraId="010E66F4">
      <w:pPr>
        <w:pStyle w:val="10"/>
        <w:keepNext w:val="0"/>
        <w:keepLines w:val="0"/>
        <w:pageBreakBefore w:val="0"/>
        <w:widowControl w:val="0"/>
        <w:numPr>
          <w:ilvl w:val="0"/>
          <w:numId w:val="0"/>
        </w:numPr>
        <w:shd w:val="clear"/>
        <w:tabs>
          <w:tab w:val="left" w:pos="957"/>
        </w:tabs>
        <w:kinsoku/>
        <w:wordWrap/>
        <w:overflowPunct/>
        <w:topLinePunct w:val="0"/>
        <w:autoSpaceDE w:val="0"/>
        <w:autoSpaceDN w:val="0"/>
        <w:bidi w:val="0"/>
        <w:adjustRightInd/>
        <w:spacing w:before="216" w:after="0" w:line="440" w:lineRule="exact"/>
        <w:ind w:left="0" w:leftChars="0" w:right="0" w:rightChars="0" w:firstLine="420" w:firstLineChars="200"/>
        <w:jc w:val="left"/>
        <w:textAlignment w:val="auto"/>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适用范围</w:t>
      </w:r>
    </w:p>
    <w:p w14:paraId="1A046108">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1.1</w:t>
      </w:r>
      <w:r>
        <w:rPr>
          <w:rFonts w:hint="eastAsia" w:ascii="宋体" w:hAnsi="宋体" w:eastAsia="宋体" w:cs="宋体"/>
          <w:color w:val="auto"/>
          <w:sz w:val="21"/>
          <w:szCs w:val="21"/>
          <w:highlight w:val="none"/>
          <w:shd w:val="clear" w:color="auto" w:fill="auto"/>
          <w:lang w:val="ja-JP" w:eastAsia="ja-JP" w:bidi="ja-JP"/>
        </w:rPr>
        <w:t>本</w:t>
      </w:r>
      <w:r>
        <w:rPr>
          <w:rFonts w:hint="eastAsia" w:cs="宋体"/>
          <w:color w:val="auto"/>
          <w:sz w:val="21"/>
          <w:szCs w:val="21"/>
          <w:highlight w:val="none"/>
          <w:shd w:val="clear" w:color="auto" w:fill="auto"/>
          <w:lang w:val="ja-JP" w:eastAsia="zh-CN" w:bidi="ja-JP"/>
        </w:rPr>
        <w:t>竞争性谈判文件</w:t>
      </w:r>
      <w:r>
        <w:rPr>
          <w:rFonts w:hint="eastAsia" w:ascii="宋体" w:hAnsi="宋体" w:eastAsia="宋体" w:cs="宋体"/>
          <w:color w:val="auto"/>
          <w:sz w:val="21"/>
          <w:szCs w:val="21"/>
          <w:highlight w:val="none"/>
          <w:shd w:val="clear" w:color="auto" w:fill="auto"/>
          <w:lang w:val="ja-JP" w:eastAsia="ja-JP" w:bidi="ja-JP"/>
        </w:rPr>
        <w:t>仅适用于</w:t>
      </w:r>
      <w:r>
        <w:rPr>
          <w:rFonts w:hint="eastAsia" w:cs="宋体"/>
          <w:color w:val="auto"/>
          <w:sz w:val="21"/>
          <w:szCs w:val="21"/>
          <w:highlight w:val="none"/>
          <w:shd w:val="clear" w:color="auto" w:fill="auto"/>
          <w:lang w:val="ja-JP" w:eastAsia="zh-CN" w:bidi="ja-JP"/>
        </w:rPr>
        <w:t>竞争性谈判文件</w:t>
      </w:r>
      <w:r>
        <w:rPr>
          <w:rFonts w:hint="eastAsia" w:ascii="宋体" w:hAnsi="宋体" w:eastAsia="宋体" w:cs="宋体"/>
          <w:color w:val="auto"/>
          <w:sz w:val="21"/>
          <w:szCs w:val="21"/>
          <w:highlight w:val="none"/>
          <w:shd w:val="clear" w:color="auto" w:fill="auto"/>
          <w:lang w:val="ja-JP" w:eastAsia="ja-JP" w:bidi="ja-JP"/>
        </w:rPr>
        <w:t>中所述项目的采购。</w:t>
      </w:r>
    </w:p>
    <w:p w14:paraId="59601EC8">
      <w:pPr>
        <w:pStyle w:val="10"/>
        <w:keepNext w:val="0"/>
        <w:keepLines w:val="0"/>
        <w:pageBreakBefore w:val="0"/>
        <w:widowControl w:val="0"/>
        <w:numPr>
          <w:ilvl w:val="0"/>
          <w:numId w:val="0"/>
        </w:numPr>
        <w:shd w:val="clear"/>
        <w:tabs>
          <w:tab w:val="left" w:pos="957"/>
        </w:tabs>
        <w:kinsoku/>
        <w:wordWrap/>
        <w:overflowPunct/>
        <w:topLinePunct w:val="0"/>
        <w:autoSpaceDE w:val="0"/>
        <w:autoSpaceDN w:val="0"/>
        <w:bidi w:val="0"/>
        <w:adjustRightInd/>
        <w:snapToGrid w:val="0"/>
        <w:spacing w:before="135" w:after="0" w:line="440" w:lineRule="exact"/>
        <w:ind w:left="0" w:leftChars="0" w:right="0" w:rightChars="0"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定义</w:t>
      </w:r>
    </w:p>
    <w:p w14:paraId="43A7B62F">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2.1</w:t>
      </w:r>
      <w:r>
        <w:rPr>
          <w:rFonts w:hint="eastAsia" w:ascii="宋体" w:hAnsi="宋体" w:eastAsia="宋体" w:cs="宋体"/>
          <w:color w:val="auto"/>
          <w:sz w:val="21"/>
          <w:szCs w:val="21"/>
          <w:highlight w:val="none"/>
          <w:shd w:val="clear" w:color="auto" w:fill="auto"/>
          <w:lang w:val="ja-JP" w:eastAsia="ja-JP" w:bidi="ja-JP"/>
        </w:rPr>
        <w:t>“采购人”系指本次</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活动的采购单位。“采购代理机构”系指组织本次</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活动的机构，即“</w:t>
      </w:r>
      <w:r>
        <w:rPr>
          <w:rFonts w:hint="eastAsia" w:cs="宋体"/>
          <w:color w:val="auto"/>
          <w:sz w:val="21"/>
          <w:szCs w:val="21"/>
          <w:highlight w:val="none"/>
          <w:shd w:val="clear" w:color="auto" w:fill="auto"/>
          <w:lang w:val="ja-JP" w:eastAsia="zh-CN" w:bidi="ja-JP"/>
        </w:rPr>
        <w:t>新乡科德工程管理有限公司</w:t>
      </w:r>
      <w:r>
        <w:rPr>
          <w:rFonts w:hint="eastAsia" w:ascii="宋体" w:hAnsi="宋体" w:eastAsia="宋体" w:cs="宋体"/>
          <w:color w:val="auto"/>
          <w:sz w:val="21"/>
          <w:szCs w:val="21"/>
          <w:highlight w:val="none"/>
          <w:shd w:val="clear" w:color="auto" w:fill="auto"/>
          <w:lang w:val="ja-JP" w:eastAsia="ja-JP" w:bidi="ja-JP"/>
        </w:rPr>
        <w:t>”。采购人及采购代理机构统称“</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采购单位”。</w:t>
      </w:r>
    </w:p>
    <w:p w14:paraId="785BEEFD">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2.2</w:t>
      </w:r>
      <w:r>
        <w:rPr>
          <w:rFonts w:hint="eastAsia" w:ascii="宋体" w:hAnsi="宋体" w:eastAsia="宋体" w:cs="宋体"/>
          <w:color w:val="auto"/>
          <w:sz w:val="21"/>
          <w:szCs w:val="21"/>
          <w:highlight w:val="none"/>
          <w:shd w:val="clear" w:color="auto" w:fill="auto"/>
          <w:lang w:val="ja-JP" w:eastAsia="ja-JP" w:bidi="ja-JP"/>
        </w:rPr>
        <w:t>“</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供应商”系指向采购人提交响应文件的供应商。</w:t>
      </w:r>
    </w:p>
    <w:p w14:paraId="7BFB7809">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2.3</w:t>
      </w:r>
      <w:r>
        <w:rPr>
          <w:rFonts w:hint="eastAsia" w:ascii="宋体" w:hAnsi="宋体" w:eastAsia="宋体" w:cs="宋体"/>
          <w:color w:val="auto"/>
          <w:sz w:val="21"/>
          <w:szCs w:val="21"/>
          <w:highlight w:val="none"/>
          <w:shd w:val="clear" w:color="auto" w:fill="auto"/>
          <w:lang w:val="ja-JP" w:eastAsia="ja-JP" w:bidi="ja-JP"/>
        </w:rPr>
        <w:t>“</w:t>
      </w:r>
      <w:r>
        <w:rPr>
          <w:rFonts w:hint="eastAsia" w:cs="宋体"/>
          <w:color w:val="auto"/>
          <w:sz w:val="21"/>
          <w:szCs w:val="21"/>
          <w:highlight w:val="none"/>
          <w:shd w:val="clear" w:color="auto" w:fill="auto"/>
          <w:lang w:val="ja-JP" w:eastAsia="zh-CN" w:bidi="ja-JP"/>
        </w:rPr>
        <w:t>竞争性谈判文件</w:t>
      </w:r>
      <w:r>
        <w:rPr>
          <w:rFonts w:hint="eastAsia" w:ascii="宋体" w:hAnsi="宋体" w:eastAsia="宋体" w:cs="宋体"/>
          <w:color w:val="auto"/>
          <w:sz w:val="21"/>
          <w:szCs w:val="21"/>
          <w:highlight w:val="none"/>
          <w:shd w:val="clear" w:color="auto" w:fill="auto"/>
          <w:lang w:val="ja-JP" w:eastAsia="ja-JP" w:bidi="ja-JP"/>
        </w:rPr>
        <w:t>”系指采购人向供应商发出的</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文件。</w:t>
      </w:r>
    </w:p>
    <w:p w14:paraId="23EFA301">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2.4</w:t>
      </w:r>
      <w:r>
        <w:rPr>
          <w:rFonts w:hint="eastAsia" w:ascii="宋体" w:hAnsi="宋体" w:eastAsia="宋体" w:cs="宋体"/>
          <w:color w:val="auto"/>
          <w:sz w:val="21"/>
          <w:szCs w:val="21"/>
          <w:highlight w:val="none"/>
          <w:shd w:val="clear" w:color="auto" w:fill="auto"/>
          <w:lang w:val="ja-JP" w:eastAsia="ja-JP" w:bidi="ja-JP"/>
        </w:rPr>
        <w:t>“响应文件”系指</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供应商向采购人提交的响应文件。</w:t>
      </w:r>
    </w:p>
    <w:p w14:paraId="12788DAD">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2.5“非招标工程”系指按竞争性谈判文件、工程量清单、图纸(如果有)及采购人要求进行施工的采购。</w:t>
      </w:r>
    </w:p>
    <w:p w14:paraId="595EFF9C">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default"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2.6“货物”系指供应商按竞争性谈判文件规定，须向采购人提供的各种形态和种类的物品（包括原材料、燃料设备、产品等)、备品备件、工具、手册及其它有关技术资料和材料,。</w:t>
      </w:r>
    </w:p>
    <w:p w14:paraId="286D3358">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2.7</w:t>
      </w:r>
      <w:r>
        <w:rPr>
          <w:rFonts w:hint="eastAsia" w:ascii="宋体" w:hAnsi="宋体" w:eastAsia="宋体" w:cs="宋体"/>
          <w:color w:val="auto"/>
          <w:sz w:val="21"/>
          <w:szCs w:val="21"/>
          <w:highlight w:val="none"/>
          <w:shd w:val="clear" w:color="auto" w:fill="auto"/>
          <w:lang w:val="ja-JP" w:eastAsia="ja-JP" w:bidi="ja-JP"/>
        </w:rPr>
        <w:t>“服务”系指</w:t>
      </w:r>
      <w:r>
        <w:rPr>
          <w:rFonts w:hint="eastAsia" w:cs="宋体"/>
          <w:color w:val="auto"/>
          <w:sz w:val="21"/>
          <w:szCs w:val="21"/>
          <w:highlight w:val="none"/>
          <w:shd w:val="clear" w:color="auto" w:fill="auto"/>
          <w:lang w:val="ja-JP" w:eastAsia="zh-CN" w:bidi="ja-JP"/>
        </w:rPr>
        <w:t>竞争性谈判文件</w:t>
      </w:r>
      <w:r>
        <w:rPr>
          <w:rFonts w:hint="eastAsia" w:ascii="宋体" w:hAnsi="宋体" w:eastAsia="宋体" w:cs="宋体"/>
          <w:color w:val="auto"/>
          <w:sz w:val="21"/>
          <w:szCs w:val="21"/>
          <w:highlight w:val="none"/>
          <w:shd w:val="clear" w:color="auto" w:fill="auto"/>
          <w:lang w:val="ja-JP" w:eastAsia="ja-JP" w:bidi="ja-JP"/>
        </w:rPr>
        <w:t>规定</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供应商须承担的服务和其提供服务有关的辅助服务。</w:t>
      </w:r>
    </w:p>
    <w:p w14:paraId="797E2E3A">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2.8“成交人”是指经谈判小组评审，授予合同的供应商。</w:t>
      </w:r>
    </w:p>
    <w:p w14:paraId="393A194E">
      <w:pPr>
        <w:pStyle w:val="10"/>
        <w:keepNext w:val="0"/>
        <w:keepLines w:val="0"/>
        <w:pageBreakBefore w:val="0"/>
        <w:widowControl w:val="0"/>
        <w:numPr>
          <w:ilvl w:val="0"/>
          <w:numId w:val="0"/>
        </w:numPr>
        <w:shd w:val="clear"/>
        <w:tabs>
          <w:tab w:val="left" w:pos="957"/>
        </w:tabs>
        <w:kinsoku/>
        <w:wordWrap/>
        <w:overflowPunct/>
        <w:topLinePunct w:val="0"/>
        <w:autoSpaceDE w:val="0"/>
        <w:autoSpaceDN w:val="0"/>
        <w:bidi w:val="0"/>
        <w:adjustRightInd/>
        <w:snapToGrid w:val="0"/>
        <w:spacing w:before="132" w:after="0" w:line="440" w:lineRule="exact"/>
        <w:ind w:left="0" w:leftChars="0" w:right="0" w:rightChars="0"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合格的</w:t>
      </w: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供应商</w:t>
      </w:r>
    </w:p>
    <w:p w14:paraId="0220C8DA">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3.1</w:t>
      </w:r>
      <w:r>
        <w:rPr>
          <w:rFonts w:hint="eastAsia" w:ascii="宋体" w:hAnsi="宋体" w:eastAsia="宋体" w:cs="宋体"/>
          <w:color w:val="auto"/>
          <w:sz w:val="21"/>
          <w:szCs w:val="21"/>
          <w:highlight w:val="none"/>
          <w:shd w:val="clear" w:color="auto" w:fill="auto"/>
          <w:lang w:val="ja-JP" w:eastAsia="ja-JP" w:bidi="ja-JP"/>
        </w:rPr>
        <w:t>符合《中华人民共和国政府采购法》第二十二条供应商参加政府采购活动应当具备的条件及其他有关法律、法规关于供应商的有关规定，有能力提供</w:t>
      </w:r>
      <w:r>
        <w:rPr>
          <w:rFonts w:hint="eastAsia" w:cs="宋体"/>
          <w:color w:val="auto"/>
          <w:sz w:val="21"/>
          <w:szCs w:val="21"/>
          <w:highlight w:val="none"/>
          <w:shd w:val="clear" w:color="auto" w:fill="auto"/>
          <w:lang w:val="ja-JP" w:eastAsia="zh-CN" w:bidi="ja-JP"/>
        </w:rPr>
        <w:t>本工程的谈判</w:t>
      </w:r>
      <w:r>
        <w:rPr>
          <w:rFonts w:hint="eastAsia" w:ascii="宋体" w:hAnsi="宋体" w:eastAsia="宋体" w:cs="宋体"/>
          <w:color w:val="auto"/>
          <w:sz w:val="21"/>
          <w:szCs w:val="21"/>
          <w:highlight w:val="none"/>
          <w:shd w:val="clear" w:color="auto" w:fill="auto"/>
          <w:lang w:val="ja-JP" w:eastAsia="ja-JP" w:bidi="ja-JP"/>
        </w:rPr>
        <w:t>供应商。</w:t>
      </w:r>
    </w:p>
    <w:p w14:paraId="2EBFC3AF">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w:t>
      </w:r>
      <w:r>
        <w:rPr>
          <w:rFonts w:hint="eastAsia" w:ascii="宋体" w:hAnsi="宋体" w:eastAsia="宋体" w:cs="宋体"/>
          <w:color w:val="auto"/>
          <w:sz w:val="21"/>
          <w:szCs w:val="21"/>
          <w:highlight w:val="none"/>
          <w:shd w:val="clear" w:color="auto" w:fill="auto"/>
          <w:lang w:val="ja-JP" w:eastAsia="ja-JP" w:bidi="ja-JP"/>
        </w:rPr>
        <w:t>符合</w:t>
      </w:r>
      <w:r>
        <w:rPr>
          <w:rFonts w:hint="eastAsia" w:cs="宋体"/>
          <w:color w:val="auto"/>
          <w:sz w:val="21"/>
          <w:szCs w:val="21"/>
          <w:highlight w:val="none"/>
          <w:shd w:val="clear" w:color="auto" w:fill="auto"/>
          <w:lang w:val="ja-JP" w:eastAsia="zh-CN" w:bidi="ja-JP"/>
        </w:rPr>
        <w:t>竞争性谈判文件</w:t>
      </w:r>
      <w:r>
        <w:rPr>
          <w:rFonts w:hint="eastAsia" w:ascii="宋体" w:hAnsi="宋体" w:eastAsia="宋体" w:cs="宋体"/>
          <w:color w:val="auto"/>
          <w:sz w:val="21"/>
          <w:szCs w:val="21"/>
          <w:highlight w:val="none"/>
          <w:shd w:val="clear" w:color="auto" w:fill="auto"/>
          <w:lang w:val="ja-JP" w:eastAsia="ja-JP" w:bidi="ja-JP"/>
        </w:rPr>
        <w:t>第一章关于</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供应商资格要求的规定。</w:t>
      </w:r>
    </w:p>
    <w:p w14:paraId="2D25D986">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3.3</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供应商应遵守《政府采购法》</w:t>
      </w:r>
      <w:r>
        <w:rPr>
          <w:rFonts w:hint="eastAsia" w:cs="宋体"/>
          <w:color w:val="auto"/>
          <w:sz w:val="21"/>
          <w:szCs w:val="21"/>
          <w:highlight w:val="none"/>
          <w:shd w:val="clear" w:color="auto" w:fill="auto"/>
          <w:lang w:val="ja-JP" w:eastAsia="zh-CN" w:bidi="ja-JP"/>
        </w:rPr>
        <w:t>、</w:t>
      </w:r>
      <w:r>
        <w:rPr>
          <w:rFonts w:hint="eastAsia" w:ascii="宋体" w:hAnsi="宋体" w:eastAsia="宋体" w:cs="宋体"/>
          <w:color w:val="auto"/>
          <w:sz w:val="21"/>
          <w:szCs w:val="21"/>
          <w:highlight w:val="none"/>
          <w:shd w:val="clear" w:color="auto" w:fill="auto"/>
          <w:lang w:val="ja-JP" w:eastAsia="ja-JP" w:bidi="ja-JP"/>
        </w:rPr>
        <w:t>《</w:t>
      </w:r>
      <w:r>
        <w:rPr>
          <w:rFonts w:hint="eastAsia" w:cs="宋体"/>
          <w:color w:val="auto"/>
          <w:sz w:val="21"/>
          <w:szCs w:val="21"/>
          <w:highlight w:val="none"/>
          <w:shd w:val="clear" w:color="auto" w:fill="auto"/>
          <w:lang w:val="ja-JP" w:eastAsia="zh-CN" w:bidi="ja-JP"/>
        </w:rPr>
        <w:t>民法典</w:t>
      </w:r>
      <w:r>
        <w:rPr>
          <w:rFonts w:hint="eastAsia" w:ascii="宋体" w:hAnsi="宋体" w:eastAsia="宋体" w:cs="宋体"/>
          <w:color w:val="auto"/>
          <w:sz w:val="21"/>
          <w:szCs w:val="21"/>
          <w:highlight w:val="none"/>
          <w:shd w:val="clear" w:color="auto" w:fill="auto"/>
          <w:lang w:val="ja-JP" w:eastAsia="ja-JP" w:bidi="ja-JP"/>
        </w:rPr>
        <w:t>》和《反不正当竞争法》等有关法律、法规，如有违反，将视为不合格</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供应商，其响应文件无效。</w:t>
      </w:r>
    </w:p>
    <w:p w14:paraId="61E52B39">
      <w:pPr>
        <w:pStyle w:val="40"/>
        <w:keepNext w:val="0"/>
        <w:keepLines w:val="0"/>
        <w:pageBreakBefore w:val="0"/>
        <w:widowControl w:val="0"/>
        <w:numPr>
          <w:ilvl w:val="0"/>
          <w:numId w:val="0"/>
        </w:numPr>
        <w:shd w:val="clear"/>
        <w:tabs>
          <w:tab w:val="left" w:pos="957"/>
        </w:tabs>
        <w:kinsoku/>
        <w:wordWrap/>
        <w:overflowPunct/>
        <w:topLinePunct w:val="0"/>
        <w:autoSpaceDE w:val="0"/>
        <w:autoSpaceDN w:val="0"/>
        <w:bidi w:val="0"/>
        <w:adjustRightInd/>
        <w:snapToGrid w:val="0"/>
        <w:spacing w:before="3" w:after="0" w:line="440" w:lineRule="exact"/>
        <w:ind w:left="0" w:leftChars="0" w:right="0" w:rightChars="0" w:firstLine="398" w:firstLineChars="200"/>
        <w:jc w:val="left"/>
        <w:textAlignment w:val="auto"/>
        <w:rPr>
          <w:rFonts w:hint="eastAsia" w:ascii="宋体" w:hAnsi="宋体" w:eastAsia="宋体" w:cs="宋体"/>
          <w:color w:val="auto"/>
          <w:sz w:val="21"/>
          <w:szCs w:val="21"/>
          <w:highlight w:val="none"/>
          <w:shd w:val="clear" w:color="auto" w:fill="auto"/>
        </w:rPr>
      </w:pPr>
      <w:r>
        <w:rPr>
          <w:rFonts w:hint="eastAsia" w:cs="宋体"/>
          <w:b/>
          <w:color w:val="auto"/>
          <w:w w:val="95"/>
          <w:sz w:val="21"/>
          <w:szCs w:val="21"/>
          <w:highlight w:val="none"/>
          <w:shd w:val="clear" w:color="auto" w:fill="auto"/>
          <w:lang w:val="en-US" w:eastAsia="zh-CN"/>
        </w:rPr>
        <w:t>4.</w:t>
      </w:r>
      <w:r>
        <w:rPr>
          <w:rFonts w:hint="eastAsia" w:cs="宋体"/>
          <w:b/>
          <w:bCs/>
          <w:color w:val="auto"/>
          <w:sz w:val="21"/>
          <w:szCs w:val="21"/>
          <w:highlight w:val="none"/>
          <w:shd w:val="clear" w:color="auto" w:fill="auto"/>
          <w:lang w:val="ja-JP" w:eastAsia="zh-CN" w:bidi="ja-JP"/>
        </w:rPr>
        <w:t>竞争性谈判</w:t>
      </w:r>
      <w:r>
        <w:rPr>
          <w:rFonts w:hint="eastAsia" w:ascii="宋体" w:hAnsi="宋体" w:eastAsia="宋体" w:cs="宋体"/>
          <w:b/>
          <w:bCs/>
          <w:color w:val="auto"/>
          <w:sz w:val="21"/>
          <w:szCs w:val="21"/>
          <w:highlight w:val="none"/>
          <w:shd w:val="clear" w:color="auto" w:fill="auto"/>
          <w:lang w:val="ja-JP" w:eastAsia="ja-JP" w:bidi="ja-JP"/>
        </w:rPr>
        <w:t>费用</w:t>
      </w:r>
    </w:p>
    <w:p w14:paraId="5869061D">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4.1</w:t>
      </w:r>
      <w:r>
        <w:rPr>
          <w:rFonts w:hint="eastAsia" w:ascii="宋体" w:hAnsi="宋体" w:eastAsia="宋体" w:cs="宋体"/>
          <w:color w:val="auto"/>
          <w:sz w:val="21"/>
          <w:szCs w:val="21"/>
          <w:highlight w:val="none"/>
          <w:shd w:val="clear" w:color="auto" w:fill="auto"/>
          <w:lang w:val="ja-JP" w:eastAsia="ja-JP" w:bidi="ja-JP"/>
        </w:rPr>
        <w:t>无论</w:t>
      </w:r>
      <w:r>
        <w:rPr>
          <w:rFonts w:hint="eastAsia" w:cs="宋体"/>
          <w:color w:val="auto"/>
          <w:sz w:val="21"/>
          <w:szCs w:val="21"/>
          <w:highlight w:val="none"/>
          <w:shd w:val="clear" w:color="auto" w:fill="auto"/>
          <w:lang w:val="ja-JP" w:eastAsia="zh-CN" w:bidi="ja-JP"/>
        </w:rPr>
        <w:t>竞争性谈判</w:t>
      </w:r>
      <w:r>
        <w:rPr>
          <w:rFonts w:hint="eastAsia" w:ascii="宋体" w:hAnsi="宋体" w:eastAsia="宋体" w:cs="宋体"/>
          <w:color w:val="auto"/>
          <w:sz w:val="21"/>
          <w:szCs w:val="21"/>
          <w:highlight w:val="none"/>
          <w:shd w:val="clear" w:color="auto" w:fill="auto"/>
          <w:lang w:val="ja-JP" w:eastAsia="ja-JP" w:bidi="ja-JP"/>
        </w:rPr>
        <w:t>过程中的做法和结果如何，</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供应商自行承担所有与参加</w:t>
      </w:r>
      <w:r>
        <w:rPr>
          <w:rFonts w:hint="eastAsia" w:cs="宋体"/>
          <w:color w:val="auto"/>
          <w:sz w:val="21"/>
          <w:szCs w:val="21"/>
          <w:highlight w:val="none"/>
          <w:shd w:val="clear" w:color="auto" w:fill="auto"/>
          <w:lang w:val="ja-JP" w:eastAsia="zh-CN" w:bidi="ja-JP"/>
        </w:rPr>
        <w:t>竞争性谈判</w:t>
      </w:r>
      <w:r>
        <w:rPr>
          <w:rFonts w:hint="eastAsia" w:ascii="宋体" w:hAnsi="宋体" w:eastAsia="宋体" w:cs="宋体"/>
          <w:color w:val="auto"/>
          <w:sz w:val="21"/>
          <w:szCs w:val="21"/>
          <w:highlight w:val="none"/>
          <w:shd w:val="clear" w:color="auto" w:fill="auto"/>
          <w:lang w:val="ja-JP" w:eastAsia="ja-JP" w:bidi="ja-JP"/>
        </w:rPr>
        <w:t>有关的全部</w:t>
      </w:r>
      <w:r>
        <w:rPr>
          <w:rFonts w:hint="eastAsia" w:ascii="宋体" w:hAnsi="宋体" w:eastAsia="宋体" w:cs="宋体"/>
          <w:color w:val="auto"/>
          <w:sz w:val="21"/>
          <w:szCs w:val="21"/>
          <w:highlight w:val="none"/>
          <w:shd w:val="clear" w:color="auto" w:fill="auto"/>
          <w:lang w:val="ja-JP" w:eastAsia="zh-CN" w:bidi="ja-JP"/>
        </w:rPr>
        <w:t>费</w:t>
      </w:r>
      <w:r>
        <w:rPr>
          <w:rFonts w:hint="eastAsia" w:ascii="宋体" w:hAnsi="宋体" w:eastAsia="宋体" w:cs="宋体"/>
          <w:color w:val="auto"/>
          <w:sz w:val="21"/>
          <w:szCs w:val="21"/>
          <w:highlight w:val="none"/>
          <w:shd w:val="clear" w:color="auto" w:fill="auto"/>
          <w:lang w:val="ja-JP" w:eastAsia="ja-JP" w:bidi="ja-JP"/>
        </w:rPr>
        <w:t>用。</w:t>
      </w:r>
    </w:p>
    <w:p w14:paraId="30BC5412">
      <w:pPr>
        <w:pStyle w:val="40"/>
        <w:keepNext w:val="0"/>
        <w:keepLines w:val="0"/>
        <w:pageBreakBefore w:val="0"/>
        <w:widowControl w:val="0"/>
        <w:numPr>
          <w:ilvl w:val="0"/>
          <w:numId w:val="0"/>
        </w:numPr>
        <w:shd w:val="clear"/>
        <w:tabs>
          <w:tab w:val="left" w:pos="957"/>
        </w:tabs>
        <w:kinsoku/>
        <w:wordWrap/>
        <w:overflowPunct/>
        <w:topLinePunct w:val="0"/>
        <w:autoSpaceDE w:val="0"/>
        <w:autoSpaceDN w:val="0"/>
        <w:bidi w:val="0"/>
        <w:adjustRightInd/>
        <w:snapToGrid w:val="0"/>
        <w:spacing w:before="0" w:after="0" w:line="440" w:lineRule="exact"/>
        <w:ind w:left="0" w:leftChars="0" w:right="0" w:rightChars="0" w:firstLine="398" w:firstLineChars="200"/>
        <w:jc w:val="left"/>
        <w:textAlignment w:val="auto"/>
        <w:rPr>
          <w:rFonts w:hint="eastAsia" w:ascii="宋体" w:hAnsi="宋体" w:eastAsia="宋体" w:cs="宋体"/>
          <w:color w:val="auto"/>
          <w:sz w:val="21"/>
          <w:szCs w:val="21"/>
          <w:highlight w:val="none"/>
          <w:shd w:val="clear" w:color="auto" w:fill="auto"/>
        </w:rPr>
      </w:pPr>
      <w:r>
        <w:rPr>
          <w:rFonts w:hint="eastAsia" w:cs="宋体"/>
          <w:b/>
          <w:color w:val="auto"/>
          <w:w w:val="95"/>
          <w:sz w:val="21"/>
          <w:szCs w:val="21"/>
          <w:highlight w:val="none"/>
          <w:shd w:val="clear" w:color="auto" w:fill="auto"/>
          <w:lang w:val="en-US" w:eastAsia="zh-CN"/>
        </w:rPr>
        <w:t>5.</w:t>
      </w:r>
      <w:r>
        <w:rPr>
          <w:rFonts w:hint="eastAsia" w:ascii="宋体" w:hAnsi="宋体" w:eastAsia="宋体" w:cs="宋体"/>
          <w:b/>
          <w:bCs/>
          <w:color w:val="auto"/>
          <w:sz w:val="21"/>
          <w:szCs w:val="21"/>
          <w:highlight w:val="none"/>
          <w:shd w:val="clear" w:color="auto" w:fill="auto"/>
          <w:lang w:val="ja-JP" w:eastAsia="ja-JP" w:bidi="ja-JP"/>
        </w:rPr>
        <w:t>法律适用</w:t>
      </w:r>
    </w:p>
    <w:p w14:paraId="5715F117">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left="0"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5.1</w:t>
      </w:r>
      <w:r>
        <w:rPr>
          <w:rFonts w:hint="eastAsia" w:ascii="宋体" w:hAnsi="宋体" w:eastAsia="宋体" w:cs="宋体"/>
          <w:color w:val="auto"/>
          <w:sz w:val="21"/>
          <w:szCs w:val="21"/>
          <w:highlight w:val="none"/>
          <w:shd w:val="clear" w:color="auto" w:fill="auto"/>
          <w:lang w:val="ja-JP" w:eastAsia="ja-JP" w:bidi="ja-JP"/>
        </w:rPr>
        <w:t>本次</w:t>
      </w:r>
      <w:r>
        <w:rPr>
          <w:rFonts w:hint="eastAsia" w:cs="宋体"/>
          <w:color w:val="auto"/>
          <w:sz w:val="21"/>
          <w:szCs w:val="21"/>
          <w:highlight w:val="none"/>
          <w:shd w:val="clear" w:color="auto" w:fill="auto"/>
          <w:lang w:val="ja-JP" w:eastAsia="zh-CN" w:bidi="ja-JP"/>
        </w:rPr>
        <w:t>竞争性谈判</w:t>
      </w:r>
      <w:r>
        <w:rPr>
          <w:rFonts w:hint="eastAsia" w:ascii="宋体" w:hAnsi="宋体" w:eastAsia="宋体" w:cs="宋体"/>
          <w:color w:val="auto"/>
          <w:sz w:val="21"/>
          <w:szCs w:val="21"/>
          <w:highlight w:val="none"/>
          <w:shd w:val="clear" w:color="auto" w:fill="auto"/>
          <w:lang w:val="ja-JP" w:eastAsia="ja-JP" w:bidi="ja-JP"/>
        </w:rPr>
        <w:t>活动及由本次</w:t>
      </w:r>
      <w:r>
        <w:rPr>
          <w:rFonts w:hint="eastAsia" w:cs="宋体"/>
          <w:color w:val="auto"/>
          <w:sz w:val="21"/>
          <w:szCs w:val="21"/>
          <w:highlight w:val="none"/>
          <w:shd w:val="clear" w:color="auto" w:fill="auto"/>
          <w:lang w:val="ja-JP" w:eastAsia="zh-CN" w:bidi="ja-JP"/>
        </w:rPr>
        <w:t>竞争性谈判</w:t>
      </w:r>
      <w:r>
        <w:rPr>
          <w:rFonts w:hint="eastAsia" w:ascii="宋体" w:hAnsi="宋体" w:eastAsia="宋体" w:cs="宋体"/>
          <w:color w:val="auto"/>
          <w:sz w:val="21"/>
          <w:szCs w:val="21"/>
          <w:highlight w:val="none"/>
          <w:shd w:val="clear" w:color="auto" w:fill="auto"/>
          <w:lang w:val="ja-JP" w:eastAsia="ja-JP" w:bidi="ja-JP"/>
        </w:rPr>
        <w:t>产生的合同受中华人民共和国的法律制约和保护。</w:t>
      </w:r>
    </w:p>
    <w:p w14:paraId="7A540CA5">
      <w:pPr>
        <w:pStyle w:val="10"/>
        <w:keepNext w:val="0"/>
        <w:keepLines w:val="0"/>
        <w:pageBreakBefore w:val="0"/>
        <w:widowControl w:val="0"/>
        <w:numPr>
          <w:ilvl w:val="0"/>
          <w:numId w:val="0"/>
        </w:numPr>
        <w:shd w:val="clear"/>
        <w:tabs>
          <w:tab w:val="left" w:pos="957"/>
        </w:tabs>
        <w:kinsoku/>
        <w:wordWrap/>
        <w:overflowPunct/>
        <w:topLinePunct w:val="0"/>
        <w:autoSpaceDE w:val="0"/>
        <w:autoSpaceDN w:val="0"/>
        <w:bidi w:val="0"/>
        <w:adjustRightInd/>
        <w:snapToGrid w:val="0"/>
        <w:spacing w:before="0" w:after="0" w:line="440" w:lineRule="exact"/>
        <w:ind w:left="0" w:leftChars="0" w:right="0" w:rightChars="0" w:firstLine="398" w:firstLineChars="200"/>
        <w:jc w:val="left"/>
        <w:textAlignment w:val="auto"/>
        <w:rPr>
          <w:rFonts w:hint="eastAsia" w:ascii="宋体" w:hAnsi="宋体" w:eastAsia="宋体" w:cs="宋体"/>
          <w:b/>
          <w:bCs w:val="0"/>
          <w:color w:val="auto"/>
          <w:w w:val="95"/>
          <w:sz w:val="21"/>
          <w:szCs w:val="21"/>
          <w:highlight w:val="none"/>
          <w:shd w:val="clear" w:color="auto" w:fill="auto"/>
          <w:lang w:val="en-US" w:eastAsia="zh-CN" w:bidi="ja-JP"/>
        </w:rPr>
      </w:pPr>
      <w:r>
        <w:rPr>
          <w:rFonts w:hint="eastAsia" w:cs="宋体"/>
          <w:b/>
          <w:bCs w:val="0"/>
          <w:color w:val="auto"/>
          <w:w w:val="95"/>
          <w:sz w:val="21"/>
          <w:szCs w:val="21"/>
          <w:highlight w:val="none"/>
          <w:shd w:val="clear" w:color="auto" w:fill="auto"/>
          <w:lang w:val="en-US" w:eastAsia="zh-CN" w:bidi="ja-JP"/>
        </w:rPr>
        <w:t>6</w:t>
      </w:r>
      <w:r>
        <w:rPr>
          <w:rFonts w:hint="eastAsia" w:ascii="宋体" w:hAnsi="宋体" w:eastAsia="宋体" w:cs="宋体"/>
          <w:b/>
          <w:bCs w:val="0"/>
          <w:color w:val="auto"/>
          <w:w w:val="95"/>
          <w:sz w:val="21"/>
          <w:szCs w:val="21"/>
          <w:highlight w:val="none"/>
          <w:shd w:val="clear" w:color="auto" w:fill="auto"/>
          <w:lang w:val="en-US" w:eastAsia="zh-CN" w:bidi="ja-JP"/>
        </w:rPr>
        <w:t>.</w:t>
      </w:r>
      <w:r>
        <w:rPr>
          <w:rFonts w:hint="eastAsia" w:cs="宋体"/>
          <w:b/>
          <w:bCs/>
          <w:color w:val="auto"/>
          <w:sz w:val="21"/>
          <w:szCs w:val="21"/>
          <w:highlight w:val="none"/>
          <w:shd w:val="clear" w:color="auto" w:fill="auto"/>
          <w:lang w:val="en-US" w:eastAsia="zh-CN" w:bidi="ja-JP"/>
        </w:rPr>
        <w:t>谈判</w:t>
      </w:r>
      <w:r>
        <w:rPr>
          <w:rFonts w:hint="eastAsia" w:ascii="宋体" w:hAnsi="宋体" w:eastAsia="宋体" w:cs="宋体"/>
          <w:b/>
          <w:bCs/>
          <w:color w:val="auto"/>
          <w:sz w:val="21"/>
          <w:szCs w:val="21"/>
          <w:highlight w:val="none"/>
          <w:shd w:val="clear" w:color="auto" w:fill="auto"/>
          <w:lang w:val="en-US" w:eastAsia="zh-CN" w:bidi="ja-JP"/>
        </w:rPr>
        <w:t>文件的约束力</w:t>
      </w:r>
    </w:p>
    <w:p w14:paraId="18AD39BA">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6.1</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供应商一旦向采购代理机构提交了其响应文件，即被认为接受了本</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文件中的所有条款和规定，且对本</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文件内容无异议。</w:t>
      </w:r>
    </w:p>
    <w:p w14:paraId="3043C0B4">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6.2</w:t>
      </w:r>
      <w:r>
        <w:rPr>
          <w:rFonts w:hint="eastAsia" w:ascii="宋体" w:hAnsi="宋体" w:eastAsia="宋体" w:cs="宋体"/>
          <w:color w:val="auto"/>
          <w:sz w:val="21"/>
          <w:szCs w:val="21"/>
          <w:highlight w:val="none"/>
          <w:shd w:val="clear" w:color="auto" w:fill="auto"/>
          <w:lang w:val="ja-JP" w:eastAsia="ja-JP" w:bidi="ja-JP"/>
        </w:rPr>
        <w:t>本次</w:t>
      </w:r>
      <w:r>
        <w:rPr>
          <w:rFonts w:hint="eastAsia" w:cs="宋体"/>
          <w:color w:val="auto"/>
          <w:sz w:val="21"/>
          <w:szCs w:val="21"/>
          <w:highlight w:val="none"/>
          <w:shd w:val="clear" w:color="auto" w:fill="auto"/>
          <w:lang w:val="ja-JP" w:eastAsia="zh-CN" w:bidi="ja-JP"/>
        </w:rPr>
        <w:t>竞争性谈判文件</w:t>
      </w:r>
      <w:r>
        <w:rPr>
          <w:rFonts w:hint="eastAsia" w:ascii="宋体" w:hAnsi="宋体" w:eastAsia="宋体" w:cs="宋体"/>
          <w:color w:val="auto"/>
          <w:sz w:val="21"/>
          <w:szCs w:val="21"/>
          <w:highlight w:val="none"/>
          <w:shd w:val="clear" w:color="auto" w:fill="auto"/>
          <w:lang w:val="ja-JP" w:eastAsia="ja-JP" w:bidi="ja-JP"/>
        </w:rPr>
        <w:t>的最终解释权归为</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采购单位，当对一个问题有多种解释时以招标采购单位解释为准。</w:t>
      </w:r>
    </w:p>
    <w:p w14:paraId="6EEAF09C">
      <w:pPr>
        <w:pStyle w:val="40"/>
        <w:keepNext w:val="0"/>
        <w:keepLines w:val="0"/>
        <w:pageBreakBefore w:val="0"/>
        <w:widowControl w:val="0"/>
        <w:numPr>
          <w:ilvl w:val="0"/>
          <w:numId w:val="0"/>
        </w:numPr>
        <w:shd w:val="clear"/>
        <w:tabs>
          <w:tab w:val="left" w:pos="1060"/>
        </w:tabs>
        <w:kinsoku/>
        <w:wordWrap/>
        <w:overflowPunct/>
        <w:topLinePunct w:val="0"/>
        <w:autoSpaceDE w:val="0"/>
        <w:autoSpaceDN w:val="0"/>
        <w:bidi w:val="0"/>
        <w:adjustRightInd/>
        <w:snapToGrid w:val="0"/>
        <w:spacing w:before="0" w:after="0" w:line="440" w:lineRule="exact"/>
        <w:ind w:right="0" w:rightChars="0" w:firstLine="420" w:firstLineChars="200"/>
        <w:jc w:val="left"/>
        <w:textAlignment w:val="auto"/>
        <w:outlineLvl w:val="9"/>
        <w:rPr>
          <w:rFonts w:hint="eastAsia"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6.3</w:t>
      </w:r>
      <w:r>
        <w:rPr>
          <w:rFonts w:hint="eastAsia" w:ascii="宋体" w:hAnsi="宋体" w:eastAsia="宋体" w:cs="宋体"/>
          <w:color w:val="auto"/>
          <w:sz w:val="21"/>
          <w:szCs w:val="21"/>
          <w:highlight w:val="none"/>
          <w:shd w:val="clear" w:color="auto" w:fill="auto"/>
          <w:lang w:val="ja-JP" w:eastAsia="ja-JP" w:bidi="ja-JP"/>
        </w:rPr>
        <w:t>本文件未作须知明示，而又有相关法律、法规规定的，</w:t>
      </w:r>
      <w:r>
        <w:rPr>
          <w:rFonts w:hint="eastAsia" w:cs="宋体"/>
          <w:color w:val="auto"/>
          <w:sz w:val="21"/>
          <w:szCs w:val="21"/>
          <w:highlight w:val="none"/>
          <w:shd w:val="clear" w:color="auto" w:fill="auto"/>
          <w:lang w:val="ja-JP" w:eastAsia="zh-CN" w:bidi="ja-JP"/>
        </w:rPr>
        <w:t>谈判</w:t>
      </w:r>
      <w:r>
        <w:rPr>
          <w:rFonts w:hint="eastAsia" w:ascii="宋体" w:hAnsi="宋体" w:eastAsia="宋体" w:cs="宋体"/>
          <w:color w:val="auto"/>
          <w:sz w:val="21"/>
          <w:szCs w:val="21"/>
          <w:highlight w:val="none"/>
          <w:shd w:val="clear" w:color="auto" w:fill="auto"/>
          <w:lang w:val="ja-JP" w:eastAsia="ja-JP" w:bidi="ja-JP"/>
        </w:rPr>
        <w:t>采购单位将依据有关法律、法规的规定对此解释。</w:t>
      </w:r>
    </w:p>
    <w:p w14:paraId="6553B8B3">
      <w:pPr>
        <w:pStyle w:val="4"/>
        <w:keepNext w:val="0"/>
        <w:keepLines w:val="0"/>
        <w:pageBreakBefore w:val="0"/>
        <w:widowControl w:val="0"/>
        <w:shd w:val="clear"/>
        <w:tabs>
          <w:tab w:val="left" w:pos="640"/>
        </w:tabs>
        <w:kinsoku/>
        <w:wordWrap/>
        <w:overflowPunct/>
        <w:topLinePunct w:val="0"/>
        <w:autoSpaceDE w:val="0"/>
        <w:autoSpaceDN w:val="0"/>
        <w:bidi w:val="0"/>
        <w:adjustRightInd/>
        <w:snapToGrid w:val="0"/>
        <w:spacing w:line="440" w:lineRule="exact"/>
        <w:ind w:left="0" w:leftChars="0" w:right="0" w:firstLine="640" w:firstLineChars="200"/>
        <w:jc w:val="center"/>
        <w:textAlignment w:val="auto"/>
        <w:rPr>
          <w:rFonts w:hint="eastAsia" w:ascii="黑体" w:hAnsi="黑体" w:eastAsia="黑体" w:cs="黑体"/>
          <w:color w:val="auto"/>
          <w:sz w:val="32"/>
          <w:szCs w:val="32"/>
          <w:highlight w:val="none"/>
          <w:shd w:val="clear" w:color="auto" w:fill="auto"/>
        </w:rPr>
      </w:pPr>
    </w:p>
    <w:p w14:paraId="7B9BBB7F">
      <w:pPr>
        <w:pStyle w:val="4"/>
        <w:keepNext w:val="0"/>
        <w:keepLines w:val="0"/>
        <w:pageBreakBefore w:val="0"/>
        <w:widowControl w:val="0"/>
        <w:shd w:val="clear"/>
        <w:tabs>
          <w:tab w:val="left" w:pos="640"/>
        </w:tabs>
        <w:kinsoku/>
        <w:wordWrap/>
        <w:overflowPunct/>
        <w:topLinePunct w:val="0"/>
        <w:autoSpaceDE w:val="0"/>
        <w:autoSpaceDN w:val="0"/>
        <w:bidi w:val="0"/>
        <w:adjustRightInd/>
        <w:snapToGrid w:val="0"/>
        <w:spacing w:line="440" w:lineRule="exact"/>
        <w:ind w:left="0" w:leftChars="0" w:right="0" w:firstLine="640" w:firstLineChars="200"/>
        <w:jc w:val="center"/>
        <w:textAlignment w:val="auto"/>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二</w:t>
      </w:r>
      <w:r>
        <w:rPr>
          <w:color w:val="auto"/>
          <w:highlight w:val="none"/>
          <w:shd w:val="clear" w:color="auto" w:fill="auto"/>
        </w:rPr>
        <w:tab/>
      </w:r>
      <w:r>
        <w:rPr>
          <w:rFonts w:hint="eastAsia" w:cs="黑体"/>
          <w:color w:val="auto"/>
          <w:sz w:val="32"/>
          <w:szCs w:val="32"/>
          <w:highlight w:val="none"/>
          <w:shd w:val="clear" w:color="auto" w:fill="auto"/>
          <w:lang w:eastAsia="zh-CN"/>
        </w:rPr>
        <w:t>谈判</w:t>
      </w:r>
      <w:r>
        <w:rPr>
          <w:rFonts w:hint="eastAsia" w:ascii="黑体" w:hAnsi="黑体" w:eastAsia="黑体" w:cs="黑体"/>
          <w:color w:val="auto"/>
          <w:sz w:val="32"/>
          <w:szCs w:val="32"/>
          <w:highlight w:val="none"/>
          <w:shd w:val="clear" w:color="auto" w:fill="auto"/>
        </w:rPr>
        <w:t>文件</w:t>
      </w:r>
    </w:p>
    <w:p w14:paraId="422CFED8">
      <w:pPr>
        <w:pStyle w:val="10"/>
        <w:keepNext w:val="0"/>
        <w:keepLines w:val="0"/>
        <w:pageBreakBefore w:val="0"/>
        <w:widowControl w:val="0"/>
        <w:numPr>
          <w:ilvl w:val="0"/>
          <w:numId w:val="0"/>
        </w:numPr>
        <w:shd w:val="clear"/>
        <w:tabs>
          <w:tab w:val="left" w:pos="957"/>
        </w:tabs>
        <w:kinsoku/>
        <w:wordWrap/>
        <w:overflowPunct/>
        <w:topLinePunct w:val="0"/>
        <w:autoSpaceDE w:val="0"/>
        <w:autoSpaceDN w:val="0"/>
        <w:bidi w:val="0"/>
        <w:adjustRightInd/>
        <w:snapToGrid w:val="0"/>
        <w:spacing w:before="0" w:after="0" w:line="440" w:lineRule="exact"/>
        <w:ind w:left="0" w:leftChars="0" w:right="0" w:rightChars="0" w:firstLine="420" w:firstLineChars="200"/>
        <w:jc w:val="left"/>
        <w:textAlignment w:val="auto"/>
        <w:outlineLvl w:val="7"/>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7.</w:t>
      </w:r>
      <w:r>
        <w:rPr>
          <w:rFonts w:hint="eastAsia" w:cs="宋体"/>
          <w:color w:val="auto"/>
          <w:highlight w:val="none"/>
          <w:shd w:val="clear" w:color="auto" w:fill="auto"/>
          <w:lang w:eastAsia="zh-CN"/>
        </w:rPr>
        <w:t>竞争性谈判文件</w:t>
      </w:r>
      <w:r>
        <w:rPr>
          <w:rFonts w:hint="eastAsia" w:ascii="宋体" w:hAnsi="宋体" w:eastAsia="宋体" w:cs="宋体"/>
          <w:color w:val="auto"/>
          <w:highlight w:val="none"/>
          <w:shd w:val="clear" w:color="auto" w:fill="auto"/>
        </w:rPr>
        <w:t>用以阐明所需货物</w:t>
      </w:r>
      <w:r>
        <w:rPr>
          <w:rFonts w:hint="eastAsia" w:cs="宋体"/>
          <w:color w:val="auto"/>
          <w:highlight w:val="none"/>
          <w:shd w:val="clear" w:color="auto" w:fill="auto"/>
          <w:lang w:eastAsia="zh-CN"/>
        </w:rPr>
        <w:t>、工程</w:t>
      </w:r>
      <w:r>
        <w:rPr>
          <w:rFonts w:hint="eastAsia" w:ascii="宋体" w:hAnsi="宋体" w:eastAsia="宋体" w:cs="宋体"/>
          <w:color w:val="auto"/>
          <w:highlight w:val="none"/>
          <w:shd w:val="clear" w:color="auto" w:fill="auto"/>
        </w:rPr>
        <w:t>及服务、</w:t>
      </w:r>
      <w:r>
        <w:rPr>
          <w:rFonts w:hint="eastAsia" w:cs="宋体"/>
          <w:color w:val="auto"/>
          <w:highlight w:val="none"/>
          <w:shd w:val="clear" w:color="auto" w:fill="auto"/>
          <w:lang w:eastAsia="zh-CN"/>
        </w:rPr>
        <w:t>竞争性谈判</w:t>
      </w:r>
      <w:r>
        <w:rPr>
          <w:rFonts w:hint="eastAsia" w:ascii="宋体" w:hAnsi="宋体" w:eastAsia="宋体" w:cs="宋体"/>
          <w:color w:val="auto"/>
          <w:highlight w:val="none"/>
          <w:shd w:val="clear" w:color="auto" w:fill="auto"/>
        </w:rPr>
        <w:t>程序和合同条款等。</w:t>
      </w:r>
    </w:p>
    <w:p w14:paraId="6BF4692E">
      <w:pPr>
        <w:pStyle w:val="2"/>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color w:val="auto"/>
          <w:highlight w:val="none"/>
          <w:shd w:val="clear" w:color="auto" w:fill="auto"/>
          <w:lang w:eastAsia="zh-CN"/>
        </w:rPr>
      </w:pPr>
      <w:r>
        <w:rPr>
          <w:rFonts w:hint="eastAsia"/>
          <w:color w:val="auto"/>
          <w:highlight w:val="none"/>
          <w:shd w:val="clear" w:color="auto" w:fill="auto"/>
          <w:lang w:val="en-US" w:eastAsia="zh-CN"/>
        </w:rPr>
        <w:t>7.1</w:t>
      </w:r>
      <w:r>
        <w:rPr>
          <w:color w:val="auto"/>
          <w:highlight w:val="none"/>
          <w:shd w:val="clear" w:color="auto" w:fill="auto"/>
        </w:rPr>
        <w:t xml:space="preserve"> </w:t>
      </w:r>
      <w:r>
        <w:rPr>
          <w:rFonts w:hint="eastAsia"/>
          <w:color w:val="auto"/>
          <w:highlight w:val="none"/>
          <w:shd w:val="clear" w:color="auto" w:fill="auto"/>
          <w:lang w:eastAsia="zh-CN"/>
        </w:rPr>
        <w:t>谈判</w:t>
      </w:r>
      <w:r>
        <w:rPr>
          <w:color w:val="auto"/>
          <w:highlight w:val="none"/>
          <w:shd w:val="clear" w:color="auto" w:fill="auto"/>
        </w:rPr>
        <w:t>文件组成包括：</w:t>
      </w:r>
    </w:p>
    <w:p w14:paraId="148FB039">
      <w:pPr>
        <w:pStyle w:val="2"/>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color w:val="auto"/>
          <w:highlight w:val="none"/>
          <w:shd w:val="clear" w:color="auto" w:fill="auto"/>
          <w:lang w:eastAsia="zh-CN"/>
        </w:rPr>
      </w:pPr>
      <w:r>
        <w:rPr>
          <w:rFonts w:hint="eastAsia"/>
          <w:color w:val="auto"/>
          <w:highlight w:val="none"/>
          <w:shd w:val="clear" w:color="auto" w:fill="auto"/>
          <w:lang w:eastAsia="zh-CN"/>
        </w:rPr>
        <w:t>第一章  竞争性谈判</w:t>
      </w:r>
      <w:r>
        <w:rPr>
          <w:color w:val="auto"/>
          <w:highlight w:val="none"/>
          <w:shd w:val="clear" w:color="auto" w:fill="auto"/>
        </w:rPr>
        <w:t>公告</w:t>
      </w:r>
      <w:bookmarkStart w:id="15" w:name="10．响应文件的语言及度量衡"/>
      <w:bookmarkEnd w:id="15"/>
      <w:bookmarkStart w:id="16" w:name="8．_磋商文件的澄清或修改"/>
      <w:bookmarkEnd w:id="16"/>
    </w:p>
    <w:p w14:paraId="421CA472">
      <w:pPr>
        <w:pStyle w:val="2"/>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color w:val="auto"/>
          <w:highlight w:val="none"/>
          <w:shd w:val="clear" w:color="auto" w:fill="auto"/>
        </w:rPr>
      </w:pPr>
      <w:r>
        <w:rPr>
          <w:color w:val="auto"/>
          <w:highlight w:val="none"/>
          <w:shd w:val="clear" w:color="auto" w:fill="auto"/>
        </w:rPr>
        <w:t>第二章</w:t>
      </w:r>
      <w:r>
        <w:rPr>
          <w:rFonts w:hint="eastAsia"/>
          <w:color w:val="auto"/>
          <w:highlight w:val="none"/>
          <w:shd w:val="clear" w:color="auto" w:fill="auto"/>
          <w:lang w:eastAsia="zh-CN"/>
        </w:rPr>
        <w:t xml:space="preserve">  谈判</w:t>
      </w:r>
      <w:r>
        <w:rPr>
          <w:color w:val="auto"/>
          <w:highlight w:val="none"/>
          <w:shd w:val="clear" w:color="auto" w:fill="auto"/>
        </w:rPr>
        <w:t>供应商须</w:t>
      </w:r>
      <w:bookmarkStart w:id="17" w:name="三__响应文件的编写"/>
      <w:bookmarkEnd w:id="17"/>
      <w:r>
        <w:rPr>
          <w:color w:val="auto"/>
          <w:highlight w:val="none"/>
          <w:shd w:val="clear" w:color="auto" w:fill="auto"/>
        </w:rPr>
        <w:t xml:space="preserve">知前附表 </w:t>
      </w:r>
    </w:p>
    <w:p w14:paraId="2DE8FB7E">
      <w:pPr>
        <w:pStyle w:val="2"/>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color w:val="auto"/>
          <w:sz w:val="21"/>
          <w:szCs w:val="21"/>
          <w:highlight w:val="none"/>
          <w:shd w:val="clear" w:color="auto" w:fill="auto"/>
        </w:rPr>
      </w:pPr>
      <w:r>
        <w:rPr>
          <w:color w:val="auto"/>
          <w:sz w:val="21"/>
          <w:szCs w:val="21"/>
          <w:highlight w:val="none"/>
          <w:shd w:val="clear" w:color="auto" w:fill="auto"/>
        </w:rPr>
        <w:t>第三章</w:t>
      </w:r>
      <w:r>
        <w:rPr>
          <w:rFonts w:hint="eastAsia"/>
          <w:color w:val="auto"/>
          <w:sz w:val="21"/>
          <w:szCs w:val="21"/>
          <w:highlight w:val="none"/>
          <w:shd w:val="clear" w:color="auto" w:fill="auto"/>
          <w:lang w:eastAsia="zh-CN"/>
        </w:rPr>
        <w:t xml:space="preserve">  </w:t>
      </w:r>
      <w:r>
        <w:rPr>
          <w:color w:val="auto"/>
          <w:sz w:val="21"/>
          <w:szCs w:val="21"/>
          <w:highlight w:val="none"/>
          <w:shd w:val="clear" w:color="auto" w:fill="auto"/>
        </w:rPr>
        <w:t xml:space="preserve">合同 </w:t>
      </w:r>
    </w:p>
    <w:p w14:paraId="051BCBE3">
      <w:pPr>
        <w:pStyle w:val="2"/>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color w:val="auto"/>
          <w:sz w:val="21"/>
          <w:szCs w:val="21"/>
          <w:highlight w:val="none"/>
          <w:shd w:val="clear" w:color="auto" w:fill="auto"/>
          <w:lang w:eastAsia="zh-CN"/>
        </w:rPr>
      </w:pPr>
      <w:r>
        <w:rPr>
          <w:color w:val="auto"/>
          <w:sz w:val="21"/>
          <w:szCs w:val="21"/>
          <w:highlight w:val="none"/>
          <w:shd w:val="clear" w:color="auto" w:fill="auto"/>
        </w:rPr>
        <w:t>第四章</w:t>
      </w:r>
      <w:r>
        <w:rPr>
          <w:rFonts w:hint="eastAsia"/>
          <w:color w:val="auto"/>
          <w:sz w:val="21"/>
          <w:szCs w:val="21"/>
          <w:highlight w:val="none"/>
          <w:shd w:val="clear" w:color="auto" w:fill="auto"/>
          <w:lang w:eastAsia="zh-CN"/>
        </w:rPr>
        <w:t xml:space="preserve">  工程量清单</w:t>
      </w:r>
    </w:p>
    <w:p w14:paraId="4B238087">
      <w:pPr>
        <w:pStyle w:val="2"/>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eastAsia="宋体"/>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第五章　图纸</w:t>
      </w:r>
    </w:p>
    <w:p w14:paraId="129E5F10">
      <w:pPr>
        <w:pStyle w:val="2"/>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color w:val="auto"/>
          <w:sz w:val="21"/>
          <w:szCs w:val="21"/>
          <w:highlight w:val="none"/>
          <w:shd w:val="clear" w:color="auto" w:fill="auto"/>
        </w:rPr>
      </w:pPr>
      <w:r>
        <w:rPr>
          <w:color w:val="auto"/>
          <w:sz w:val="21"/>
          <w:szCs w:val="21"/>
          <w:highlight w:val="none"/>
          <w:shd w:val="clear" w:color="auto" w:fill="auto"/>
        </w:rPr>
        <w:t>第</w:t>
      </w:r>
      <w:r>
        <w:rPr>
          <w:rFonts w:hint="eastAsia"/>
          <w:color w:val="auto"/>
          <w:sz w:val="21"/>
          <w:szCs w:val="21"/>
          <w:highlight w:val="none"/>
          <w:shd w:val="clear" w:color="auto" w:fill="auto"/>
          <w:lang w:eastAsia="zh-CN"/>
        </w:rPr>
        <w:t>六</w:t>
      </w:r>
      <w:r>
        <w:rPr>
          <w:color w:val="auto"/>
          <w:sz w:val="21"/>
          <w:szCs w:val="21"/>
          <w:highlight w:val="none"/>
          <w:shd w:val="clear" w:color="auto" w:fill="auto"/>
        </w:rPr>
        <w:t>章</w:t>
      </w:r>
      <w:r>
        <w:rPr>
          <w:rFonts w:hint="eastAsia"/>
          <w:color w:val="auto"/>
          <w:sz w:val="21"/>
          <w:szCs w:val="21"/>
          <w:highlight w:val="none"/>
          <w:shd w:val="clear" w:color="auto" w:fill="auto"/>
          <w:lang w:eastAsia="zh-CN"/>
        </w:rPr>
        <w:t xml:space="preserve">  </w:t>
      </w:r>
      <w:r>
        <w:rPr>
          <w:rFonts w:hint="eastAsia" w:ascii="宋体" w:hAnsi="宋体" w:eastAsia="宋体" w:cs="宋体"/>
          <w:color w:val="auto"/>
          <w:highlight w:val="none"/>
          <w:shd w:val="clear" w:color="auto" w:fill="auto"/>
        </w:rPr>
        <w:t>评审程序和评标</w:t>
      </w:r>
      <w:r>
        <w:rPr>
          <w:rFonts w:hint="eastAsia" w:cs="宋体"/>
          <w:color w:val="auto"/>
          <w:highlight w:val="none"/>
          <w:shd w:val="clear" w:color="auto" w:fill="auto"/>
          <w:lang w:val="en-US" w:eastAsia="zh-CN"/>
        </w:rPr>
        <w:t>标准</w:t>
      </w:r>
    </w:p>
    <w:p w14:paraId="71798AA5">
      <w:pPr>
        <w:pStyle w:val="2"/>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color w:val="auto"/>
          <w:sz w:val="21"/>
          <w:szCs w:val="21"/>
          <w:highlight w:val="none"/>
          <w:shd w:val="clear" w:color="auto" w:fill="auto"/>
        </w:rPr>
      </w:pPr>
      <w:r>
        <w:rPr>
          <w:color w:val="auto"/>
          <w:sz w:val="21"/>
          <w:szCs w:val="21"/>
          <w:highlight w:val="none"/>
          <w:shd w:val="clear" w:color="auto" w:fill="auto"/>
        </w:rPr>
        <w:t>第</w:t>
      </w:r>
      <w:r>
        <w:rPr>
          <w:rFonts w:hint="eastAsia"/>
          <w:color w:val="auto"/>
          <w:sz w:val="21"/>
          <w:szCs w:val="21"/>
          <w:highlight w:val="none"/>
          <w:shd w:val="clear" w:color="auto" w:fill="auto"/>
          <w:lang w:eastAsia="zh-CN"/>
        </w:rPr>
        <w:t>七</w:t>
      </w:r>
      <w:r>
        <w:rPr>
          <w:color w:val="auto"/>
          <w:sz w:val="21"/>
          <w:szCs w:val="21"/>
          <w:highlight w:val="none"/>
          <w:shd w:val="clear" w:color="auto" w:fill="auto"/>
        </w:rPr>
        <w:t>章</w:t>
      </w:r>
      <w:r>
        <w:rPr>
          <w:rFonts w:hint="eastAsia"/>
          <w:color w:val="auto"/>
          <w:sz w:val="21"/>
          <w:szCs w:val="21"/>
          <w:highlight w:val="none"/>
          <w:shd w:val="clear" w:color="auto" w:fill="auto"/>
          <w:lang w:eastAsia="zh-CN"/>
        </w:rPr>
        <w:t xml:space="preserve">  </w:t>
      </w:r>
      <w:r>
        <w:rPr>
          <w:color w:val="auto"/>
          <w:sz w:val="21"/>
          <w:szCs w:val="21"/>
          <w:highlight w:val="none"/>
          <w:shd w:val="clear" w:color="auto" w:fill="auto"/>
        </w:rPr>
        <w:t>响应文件格式</w:t>
      </w:r>
    </w:p>
    <w:p w14:paraId="5086A74F">
      <w:pPr>
        <w:pStyle w:val="10"/>
        <w:keepNext w:val="0"/>
        <w:keepLines w:val="0"/>
        <w:pageBreakBefore w:val="0"/>
        <w:widowControl w:val="0"/>
        <w:numPr>
          <w:ilvl w:val="0"/>
          <w:numId w:val="0"/>
        </w:numPr>
        <w:shd w:val="clear"/>
        <w:tabs>
          <w:tab w:val="left" w:pos="957"/>
        </w:tabs>
        <w:kinsoku/>
        <w:wordWrap/>
        <w:overflowPunct/>
        <w:topLinePunct w:val="0"/>
        <w:autoSpaceDE w:val="0"/>
        <w:autoSpaceDN w:val="0"/>
        <w:bidi w:val="0"/>
        <w:adjustRightInd/>
        <w:snapToGrid w:val="0"/>
        <w:spacing w:before="0" w:after="0" w:line="440" w:lineRule="exact"/>
        <w:ind w:left="0" w:leftChars="0" w:right="0" w:rightChars="0" w:firstLine="420" w:firstLineChars="200"/>
        <w:jc w:val="left"/>
        <w:textAlignment w:val="auto"/>
        <w:outlineLvl w:val="7"/>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请仔细检查</w:t>
      </w: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文件是否齐全，如有缺漏、重复现象、理解不准确等问题的，请立即与采购代理机构联系解决，否则视同对</w:t>
      </w: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文件的完整、齐全无异议。（本项目</w:t>
      </w: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公告也是</w:t>
      </w: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文件组成部分）</w:t>
      </w:r>
    </w:p>
    <w:p w14:paraId="339C263E">
      <w:pPr>
        <w:pStyle w:val="40"/>
        <w:keepNext w:val="0"/>
        <w:keepLines w:val="0"/>
        <w:pageBreakBefore w:val="0"/>
        <w:widowControl w:val="0"/>
        <w:numPr>
          <w:ilvl w:val="0"/>
          <w:numId w:val="0"/>
        </w:numPr>
        <w:shd w:val="clear"/>
        <w:tabs>
          <w:tab w:val="left" w:pos="1008"/>
        </w:tabs>
        <w:kinsoku/>
        <w:wordWrap/>
        <w:overflowPunct/>
        <w:topLinePunct w:val="0"/>
        <w:autoSpaceDE w:val="0"/>
        <w:autoSpaceDN w:val="0"/>
        <w:bidi w:val="0"/>
        <w:adjustRightInd/>
        <w:snapToGrid w:val="0"/>
        <w:spacing w:line="440" w:lineRule="exact"/>
        <w:ind w:left="0" w:right="0" w:rightChars="0" w:firstLine="420" w:firstLineChars="200"/>
        <w:jc w:val="both"/>
        <w:textAlignment w:val="auto"/>
        <w:outlineLvl w:val="9"/>
        <w:rPr>
          <w:rFonts w:hint="eastAsia"/>
          <w:color w:val="auto"/>
          <w:sz w:val="21"/>
          <w:highlight w:val="none"/>
          <w:shd w:val="clear" w:color="auto" w:fill="auto"/>
        </w:rPr>
      </w:pPr>
      <w:r>
        <w:rPr>
          <w:rFonts w:hint="eastAsia"/>
          <w:color w:val="auto"/>
          <w:sz w:val="21"/>
          <w:highlight w:val="none"/>
          <w:shd w:val="clear" w:color="auto" w:fill="auto"/>
          <w:lang w:val="en-US" w:eastAsia="zh-CN"/>
        </w:rPr>
        <w:t>7.2</w:t>
      </w:r>
      <w:r>
        <w:rPr>
          <w:rFonts w:hint="eastAsia"/>
          <w:color w:val="auto"/>
          <w:sz w:val="21"/>
          <w:highlight w:val="none"/>
          <w:shd w:val="clear" w:color="auto" w:fill="auto"/>
          <w:lang w:eastAsia="zh-CN"/>
        </w:rPr>
        <w:t>谈判</w:t>
      </w:r>
      <w:r>
        <w:rPr>
          <w:color w:val="auto"/>
          <w:sz w:val="21"/>
          <w:highlight w:val="none"/>
          <w:shd w:val="clear" w:color="auto" w:fill="auto"/>
        </w:rPr>
        <w:t>供应商被视为（或有义务）充分熟悉本</w:t>
      </w:r>
      <w:r>
        <w:rPr>
          <w:rFonts w:hint="eastAsia"/>
          <w:color w:val="auto"/>
          <w:sz w:val="21"/>
          <w:highlight w:val="none"/>
          <w:shd w:val="clear" w:color="auto" w:fill="auto"/>
          <w:lang w:eastAsia="zh-CN"/>
        </w:rPr>
        <w:t>竞争性谈判</w:t>
      </w:r>
      <w:r>
        <w:rPr>
          <w:color w:val="auto"/>
          <w:sz w:val="21"/>
          <w:highlight w:val="none"/>
          <w:shd w:val="clear" w:color="auto" w:fill="auto"/>
        </w:rPr>
        <w:t>项目所在地的与履行合同有关的各种情况，包括自然环境、气候条件、劳动力及公用设施等，本</w:t>
      </w:r>
      <w:r>
        <w:rPr>
          <w:rFonts w:hint="eastAsia"/>
          <w:color w:val="auto"/>
          <w:sz w:val="21"/>
          <w:highlight w:val="none"/>
          <w:shd w:val="clear" w:color="auto" w:fill="auto"/>
          <w:lang w:eastAsia="zh-CN"/>
        </w:rPr>
        <w:t>谈判</w:t>
      </w:r>
      <w:r>
        <w:rPr>
          <w:color w:val="auto"/>
          <w:sz w:val="21"/>
          <w:highlight w:val="none"/>
          <w:shd w:val="clear" w:color="auto" w:fill="auto"/>
        </w:rPr>
        <w:t>文件不再对上述情况进行描述。</w:t>
      </w:r>
    </w:p>
    <w:p w14:paraId="4C76D6DA">
      <w:pPr>
        <w:pStyle w:val="40"/>
        <w:keepNext w:val="0"/>
        <w:keepLines w:val="0"/>
        <w:pageBreakBefore w:val="0"/>
        <w:widowControl w:val="0"/>
        <w:numPr>
          <w:ilvl w:val="0"/>
          <w:numId w:val="0"/>
        </w:numPr>
        <w:shd w:val="clear"/>
        <w:tabs>
          <w:tab w:val="left" w:pos="1008"/>
        </w:tabs>
        <w:kinsoku/>
        <w:wordWrap/>
        <w:overflowPunct/>
        <w:topLinePunct w:val="0"/>
        <w:autoSpaceDE w:val="0"/>
        <w:autoSpaceDN w:val="0"/>
        <w:bidi w:val="0"/>
        <w:adjustRightInd/>
        <w:snapToGrid w:val="0"/>
        <w:spacing w:line="440" w:lineRule="exact"/>
        <w:ind w:left="0" w:right="0" w:rightChars="0" w:firstLine="420" w:firstLineChars="200"/>
        <w:jc w:val="both"/>
        <w:textAlignment w:val="auto"/>
        <w:outlineLvl w:val="9"/>
        <w:rPr>
          <w:color w:val="auto"/>
          <w:sz w:val="21"/>
          <w:highlight w:val="none"/>
          <w:shd w:val="clear" w:color="auto" w:fill="auto"/>
        </w:rPr>
      </w:pPr>
      <w:r>
        <w:rPr>
          <w:rFonts w:hint="eastAsia"/>
          <w:color w:val="auto"/>
          <w:sz w:val="21"/>
          <w:highlight w:val="none"/>
          <w:shd w:val="clear" w:color="auto" w:fill="auto"/>
          <w:lang w:val="en-US" w:eastAsia="zh-CN"/>
        </w:rPr>
        <w:t>7.3</w:t>
      </w:r>
      <w:r>
        <w:rPr>
          <w:rFonts w:hint="eastAsia"/>
          <w:color w:val="auto"/>
          <w:sz w:val="21"/>
          <w:highlight w:val="none"/>
          <w:shd w:val="clear" w:color="auto" w:fill="auto"/>
          <w:lang w:eastAsia="zh-CN"/>
        </w:rPr>
        <w:t>谈判</w:t>
      </w:r>
      <w:r>
        <w:rPr>
          <w:color w:val="auto"/>
          <w:sz w:val="21"/>
          <w:highlight w:val="none"/>
          <w:shd w:val="clear" w:color="auto" w:fill="auto"/>
        </w:rPr>
        <w:t>供应商必须详阅</w:t>
      </w:r>
      <w:r>
        <w:rPr>
          <w:rFonts w:hint="eastAsia"/>
          <w:color w:val="auto"/>
          <w:sz w:val="21"/>
          <w:highlight w:val="none"/>
          <w:shd w:val="clear" w:color="auto" w:fill="auto"/>
          <w:lang w:eastAsia="zh-CN"/>
        </w:rPr>
        <w:t>谈判</w:t>
      </w:r>
      <w:r>
        <w:rPr>
          <w:color w:val="auto"/>
          <w:sz w:val="21"/>
          <w:highlight w:val="none"/>
          <w:shd w:val="clear" w:color="auto" w:fill="auto"/>
        </w:rPr>
        <w:t>文件的所有条款、规定及表格格式。</w:t>
      </w:r>
      <w:r>
        <w:rPr>
          <w:rFonts w:hint="eastAsia"/>
          <w:color w:val="auto"/>
          <w:sz w:val="21"/>
          <w:highlight w:val="none"/>
          <w:shd w:val="clear" w:color="auto" w:fill="auto"/>
          <w:lang w:eastAsia="zh-CN"/>
        </w:rPr>
        <w:t>谈判</w:t>
      </w:r>
      <w:r>
        <w:rPr>
          <w:color w:val="auto"/>
          <w:sz w:val="21"/>
          <w:highlight w:val="none"/>
          <w:shd w:val="clear" w:color="auto" w:fill="auto"/>
        </w:rPr>
        <w:t>供应商若未按</w:t>
      </w:r>
      <w:r>
        <w:rPr>
          <w:rFonts w:hint="eastAsia"/>
          <w:color w:val="auto"/>
          <w:sz w:val="21"/>
          <w:highlight w:val="none"/>
          <w:shd w:val="clear" w:color="auto" w:fill="auto"/>
          <w:lang w:eastAsia="zh-CN"/>
        </w:rPr>
        <w:t>谈判</w:t>
      </w:r>
      <w:r>
        <w:rPr>
          <w:color w:val="auto"/>
          <w:sz w:val="21"/>
          <w:highlight w:val="none"/>
          <w:shd w:val="clear" w:color="auto" w:fill="auto"/>
        </w:rPr>
        <w:t>文件的要求和规范编制、提交响应文件，将有可能导致响应文件被拒绝接受。</w:t>
      </w:r>
    </w:p>
    <w:p w14:paraId="2A5EDF72">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highlight w:val="none"/>
          <w:shd w:val="clear" w:color="auto" w:fill="auto"/>
          <w:lang w:val="ja-JP" w:eastAsia="ja-JP"/>
        </w:rPr>
      </w:pPr>
      <w:r>
        <w:rPr>
          <w:rFonts w:hint="eastAsia" w:cs="宋体"/>
          <w:color w:val="auto"/>
          <w:highlight w:val="none"/>
          <w:shd w:val="clear" w:color="auto" w:fill="auto"/>
          <w:lang w:val="en-US" w:eastAsia="zh-CN"/>
        </w:rPr>
        <w:t>8.</w:t>
      </w:r>
      <w:r>
        <w:rPr>
          <w:rFonts w:hint="eastAsia" w:cs="宋体"/>
          <w:color w:val="auto"/>
          <w:highlight w:val="none"/>
          <w:shd w:val="clear" w:color="auto" w:fill="auto"/>
          <w:lang w:val="ja-JP" w:eastAsia="zh-CN"/>
        </w:rPr>
        <w:t>谈判</w:t>
      </w:r>
      <w:r>
        <w:rPr>
          <w:rFonts w:ascii="宋体" w:hAnsi="宋体" w:eastAsia="宋体" w:cs="宋体"/>
          <w:color w:val="auto"/>
          <w:highlight w:val="none"/>
          <w:shd w:val="clear" w:color="auto" w:fill="auto"/>
          <w:lang w:val="ja-JP" w:eastAsia="ja-JP"/>
        </w:rPr>
        <w:t>文件的澄清或修改</w:t>
      </w:r>
    </w:p>
    <w:p w14:paraId="28B3C3C2">
      <w:pPr>
        <w:pStyle w:val="40"/>
        <w:keepNext w:val="0"/>
        <w:keepLines w:val="0"/>
        <w:pageBreakBefore w:val="0"/>
        <w:widowControl w:val="0"/>
        <w:numPr>
          <w:ilvl w:val="0"/>
          <w:numId w:val="0"/>
        </w:numPr>
        <w:shd w:val="clear"/>
        <w:tabs>
          <w:tab w:val="left" w:pos="1269"/>
        </w:tabs>
        <w:kinsoku/>
        <w:wordWrap/>
        <w:overflowPunct/>
        <w:topLinePunct w:val="0"/>
        <w:autoSpaceDE w:val="0"/>
        <w:autoSpaceDN w:val="0"/>
        <w:bidi w:val="0"/>
        <w:adjustRightInd/>
        <w:snapToGrid w:val="0"/>
        <w:spacing w:line="440" w:lineRule="exact"/>
        <w:ind w:left="0" w:right="0" w:rightChars="0" w:firstLine="404" w:firstLineChars="200"/>
        <w:textAlignment w:val="auto"/>
        <w:outlineLvl w:val="9"/>
        <w:rPr>
          <w:rFonts w:hint="eastAsia" w:ascii="宋体" w:hAnsi="宋体" w:eastAsia="宋体" w:cs="宋体"/>
          <w:color w:val="auto"/>
          <w:spacing w:val="-4"/>
          <w:sz w:val="21"/>
          <w:highlight w:val="none"/>
          <w:shd w:val="clear" w:color="auto" w:fill="auto"/>
          <w:lang w:val="ja-JP" w:eastAsia="zh-CN"/>
        </w:rPr>
      </w:pPr>
      <w:r>
        <w:rPr>
          <w:rFonts w:hint="eastAsia" w:cs="宋体"/>
          <w:color w:val="auto"/>
          <w:spacing w:val="-4"/>
          <w:sz w:val="21"/>
          <w:highlight w:val="none"/>
          <w:shd w:val="clear" w:color="auto" w:fill="auto"/>
          <w:lang w:val="en-US" w:eastAsia="zh-CN"/>
        </w:rPr>
        <w:t>8.1</w:t>
      </w:r>
      <w:r>
        <w:rPr>
          <w:rFonts w:ascii="宋体" w:hAnsi="宋体" w:eastAsia="宋体" w:cs="宋体"/>
          <w:color w:val="auto"/>
          <w:spacing w:val="-4"/>
          <w:sz w:val="21"/>
          <w:highlight w:val="none"/>
          <w:shd w:val="clear" w:color="auto" w:fill="auto"/>
          <w:lang w:val="ja-JP" w:eastAsia="ja-JP"/>
        </w:rPr>
        <w:t>若</w:t>
      </w:r>
      <w:r>
        <w:rPr>
          <w:rFonts w:hint="eastAsia" w:cs="宋体"/>
          <w:color w:val="auto"/>
          <w:spacing w:val="-4"/>
          <w:sz w:val="21"/>
          <w:highlight w:val="none"/>
          <w:shd w:val="clear" w:color="auto" w:fill="auto"/>
          <w:lang w:val="ja-JP" w:eastAsia="zh-CN"/>
        </w:rPr>
        <w:t>谈判</w:t>
      </w:r>
      <w:r>
        <w:rPr>
          <w:rFonts w:ascii="宋体" w:hAnsi="宋体" w:eastAsia="宋体" w:cs="宋体"/>
          <w:color w:val="auto"/>
          <w:spacing w:val="-4"/>
          <w:sz w:val="21"/>
          <w:highlight w:val="none"/>
          <w:shd w:val="clear" w:color="auto" w:fill="auto"/>
          <w:lang w:val="ja-JP" w:eastAsia="ja-JP"/>
        </w:rPr>
        <w:t>供应商对</w:t>
      </w:r>
      <w:r>
        <w:rPr>
          <w:rFonts w:hint="eastAsia" w:cs="宋体"/>
          <w:color w:val="auto"/>
          <w:spacing w:val="-4"/>
          <w:sz w:val="21"/>
          <w:highlight w:val="none"/>
          <w:shd w:val="clear" w:color="auto" w:fill="auto"/>
          <w:lang w:val="ja-JP" w:eastAsia="zh-CN"/>
        </w:rPr>
        <w:t>谈判</w:t>
      </w:r>
      <w:r>
        <w:rPr>
          <w:rFonts w:ascii="宋体" w:hAnsi="宋体" w:eastAsia="宋体" w:cs="宋体"/>
          <w:color w:val="auto"/>
          <w:spacing w:val="-4"/>
          <w:sz w:val="21"/>
          <w:highlight w:val="none"/>
          <w:shd w:val="clear" w:color="auto" w:fill="auto"/>
          <w:lang w:val="ja-JP" w:eastAsia="ja-JP"/>
        </w:rPr>
        <w:t>文件有疑点或异议，可用书面形式在提交首次响应文件截止时间2个工作日前通知采购人，采购人将视情况确定采用适当方式予以澄清或以书面形式予以答复。</w:t>
      </w:r>
      <w:r>
        <w:rPr>
          <w:rFonts w:hint="eastAsia" w:ascii="宋体" w:hAnsi="宋体" w:eastAsia="宋体" w:cs="宋体"/>
          <w:color w:val="auto"/>
          <w:spacing w:val="-4"/>
          <w:sz w:val="21"/>
          <w:highlight w:val="none"/>
          <w:shd w:val="clear" w:color="auto" w:fill="auto"/>
          <w:lang w:val="ja-JP" w:eastAsia="ja-JP"/>
        </w:rPr>
        <w:t>否则视为对竞争性谈判文件无异议。事后供应商再对竞争性谈判文件内容提出的任何异议，采购人及代理机构不予受理，否则该投标将被拒绝</w:t>
      </w:r>
      <w:r>
        <w:rPr>
          <w:rFonts w:hint="eastAsia" w:cs="宋体"/>
          <w:color w:val="auto"/>
          <w:spacing w:val="-4"/>
          <w:sz w:val="21"/>
          <w:highlight w:val="none"/>
          <w:shd w:val="clear" w:color="auto" w:fill="auto"/>
          <w:lang w:val="ja-JP" w:eastAsia="zh-CN"/>
        </w:rPr>
        <w:t>。</w:t>
      </w:r>
    </w:p>
    <w:p w14:paraId="78E82574">
      <w:pPr>
        <w:pStyle w:val="40"/>
        <w:keepNext w:val="0"/>
        <w:keepLines w:val="0"/>
        <w:pageBreakBefore w:val="0"/>
        <w:widowControl w:val="0"/>
        <w:numPr>
          <w:ilvl w:val="0"/>
          <w:numId w:val="0"/>
        </w:numPr>
        <w:shd w:val="clear"/>
        <w:tabs>
          <w:tab w:val="left" w:pos="1269"/>
        </w:tabs>
        <w:kinsoku/>
        <w:wordWrap/>
        <w:overflowPunct/>
        <w:topLinePunct w:val="0"/>
        <w:autoSpaceDE w:val="0"/>
        <w:autoSpaceDN w:val="0"/>
        <w:bidi w:val="0"/>
        <w:adjustRightInd/>
        <w:snapToGrid w:val="0"/>
        <w:spacing w:line="440" w:lineRule="exact"/>
        <w:ind w:left="0" w:right="0" w:rightChars="0" w:firstLine="404" w:firstLineChars="200"/>
        <w:textAlignment w:val="auto"/>
        <w:outlineLvl w:val="9"/>
        <w:rPr>
          <w:rFonts w:hint="eastAsia" w:ascii="宋体" w:hAnsi="宋体" w:eastAsia="宋体" w:cs="宋体"/>
          <w:color w:val="auto"/>
          <w:spacing w:val="-4"/>
          <w:sz w:val="21"/>
          <w:highlight w:val="none"/>
          <w:shd w:val="clear" w:color="auto" w:fill="auto"/>
          <w:lang w:val="ja-JP" w:eastAsia="zh-CN"/>
        </w:rPr>
      </w:pPr>
      <w:r>
        <w:rPr>
          <w:rFonts w:hint="eastAsia" w:cs="宋体"/>
          <w:color w:val="auto"/>
          <w:spacing w:val="-4"/>
          <w:sz w:val="21"/>
          <w:highlight w:val="none"/>
          <w:shd w:val="clear" w:color="auto" w:fill="auto"/>
          <w:lang w:val="en-US" w:eastAsia="zh-CN"/>
        </w:rPr>
        <w:t>8.2</w:t>
      </w:r>
      <w:r>
        <w:rPr>
          <w:rFonts w:ascii="宋体" w:hAnsi="宋体" w:eastAsia="宋体" w:cs="宋体"/>
          <w:color w:val="auto"/>
          <w:spacing w:val="-4"/>
          <w:sz w:val="21"/>
          <w:highlight w:val="none"/>
          <w:shd w:val="clear" w:color="auto" w:fill="auto"/>
          <w:lang w:val="ja-JP" w:eastAsia="ja-JP"/>
        </w:rPr>
        <w:t>在首次提交响应文件截止时间前，采购人可以对</w:t>
      </w:r>
      <w:r>
        <w:rPr>
          <w:rFonts w:hint="eastAsia" w:cs="宋体"/>
          <w:color w:val="auto"/>
          <w:spacing w:val="-4"/>
          <w:sz w:val="21"/>
          <w:highlight w:val="none"/>
          <w:shd w:val="clear" w:color="auto" w:fill="auto"/>
          <w:lang w:val="ja-JP" w:eastAsia="zh-CN"/>
        </w:rPr>
        <w:t>谈判</w:t>
      </w:r>
      <w:r>
        <w:rPr>
          <w:rFonts w:ascii="宋体" w:hAnsi="宋体" w:eastAsia="宋体" w:cs="宋体"/>
          <w:color w:val="auto"/>
          <w:spacing w:val="-4"/>
          <w:sz w:val="21"/>
          <w:highlight w:val="none"/>
          <w:shd w:val="clear" w:color="auto" w:fill="auto"/>
          <w:lang w:val="ja-JP" w:eastAsia="ja-JP"/>
        </w:rPr>
        <w:t>文件进行澄清或者修改，澄清或者修改的内容作为</w:t>
      </w:r>
      <w:r>
        <w:rPr>
          <w:rFonts w:hint="eastAsia" w:cs="宋体"/>
          <w:color w:val="auto"/>
          <w:spacing w:val="-4"/>
          <w:sz w:val="21"/>
          <w:highlight w:val="none"/>
          <w:shd w:val="clear" w:color="auto" w:fill="auto"/>
          <w:lang w:val="ja-JP" w:eastAsia="zh-CN"/>
        </w:rPr>
        <w:t>谈判</w:t>
      </w:r>
      <w:r>
        <w:rPr>
          <w:rFonts w:ascii="宋体" w:hAnsi="宋体" w:eastAsia="宋体" w:cs="宋体"/>
          <w:color w:val="auto"/>
          <w:spacing w:val="-4"/>
          <w:sz w:val="21"/>
          <w:highlight w:val="none"/>
          <w:shd w:val="clear" w:color="auto" w:fill="auto"/>
          <w:lang w:val="ja-JP" w:eastAsia="ja-JP"/>
        </w:rPr>
        <w:t>文件的组成部分。</w:t>
      </w:r>
      <w:r>
        <w:rPr>
          <w:rFonts w:hint="eastAsia" w:cs="宋体"/>
          <w:color w:val="auto"/>
          <w:spacing w:val="-4"/>
          <w:sz w:val="21"/>
          <w:highlight w:val="none"/>
          <w:shd w:val="clear" w:color="auto" w:fill="auto"/>
          <w:lang w:val="en-US" w:eastAsia="zh-CN"/>
        </w:rPr>
        <w:t>如果</w:t>
      </w:r>
      <w:r>
        <w:rPr>
          <w:rFonts w:ascii="宋体" w:hAnsi="宋体" w:eastAsia="宋体" w:cs="宋体"/>
          <w:color w:val="auto"/>
          <w:spacing w:val="-4"/>
          <w:sz w:val="21"/>
          <w:highlight w:val="none"/>
          <w:shd w:val="clear" w:color="auto" w:fill="auto"/>
          <w:lang w:val="ja-JP" w:eastAsia="ja-JP"/>
        </w:rPr>
        <w:t>澄清或者修改的内容可能影响响应文件编制的，在提交首次响应文件截止时间至少</w:t>
      </w:r>
      <w:r>
        <w:rPr>
          <w:rFonts w:hint="eastAsia" w:cs="宋体"/>
          <w:color w:val="auto"/>
          <w:spacing w:val="-4"/>
          <w:sz w:val="21"/>
          <w:highlight w:val="none"/>
          <w:shd w:val="clear" w:color="auto" w:fill="auto"/>
          <w:lang w:val="en-US" w:eastAsia="zh-CN"/>
        </w:rPr>
        <w:t>3</w:t>
      </w:r>
      <w:r>
        <w:rPr>
          <w:rFonts w:ascii="宋体" w:hAnsi="宋体" w:eastAsia="宋体" w:cs="宋体"/>
          <w:color w:val="auto"/>
          <w:spacing w:val="-4"/>
          <w:sz w:val="21"/>
          <w:highlight w:val="none"/>
          <w:shd w:val="clear" w:color="auto" w:fill="auto"/>
          <w:lang w:val="ja-JP" w:eastAsia="ja-JP"/>
        </w:rPr>
        <w:t>日前，以公告的形式发布更正或补充文件，</w:t>
      </w:r>
      <w:r>
        <w:rPr>
          <w:rFonts w:hint="eastAsia" w:cs="宋体"/>
          <w:color w:val="auto"/>
          <w:spacing w:val="-4"/>
          <w:sz w:val="21"/>
          <w:highlight w:val="none"/>
          <w:shd w:val="clear" w:color="auto" w:fill="auto"/>
          <w:lang w:val="ja-JP" w:eastAsia="zh-CN"/>
        </w:rPr>
        <w:t>谈判</w:t>
      </w:r>
      <w:r>
        <w:rPr>
          <w:rFonts w:ascii="宋体" w:hAnsi="宋体" w:eastAsia="宋体" w:cs="宋体"/>
          <w:color w:val="auto"/>
          <w:spacing w:val="-4"/>
          <w:sz w:val="21"/>
          <w:highlight w:val="none"/>
          <w:shd w:val="clear" w:color="auto" w:fill="auto"/>
          <w:lang w:val="ja-JP" w:eastAsia="ja-JP"/>
        </w:rPr>
        <w:t>供应商应及时查看，不足</w:t>
      </w:r>
      <w:r>
        <w:rPr>
          <w:rFonts w:hint="eastAsia" w:cs="宋体"/>
          <w:color w:val="auto"/>
          <w:spacing w:val="-4"/>
          <w:sz w:val="21"/>
          <w:highlight w:val="none"/>
          <w:shd w:val="clear" w:color="auto" w:fill="auto"/>
          <w:lang w:val="en-US" w:eastAsia="zh-CN"/>
        </w:rPr>
        <w:t>3</w:t>
      </w:r>
      <w:r>
        <w:rPr>
          <w:rFonts w:ascii="宋体" w:hAnsi="宋体" w:eastAsia="宋体" w:cs="宋体"/>
          <w:color w:val="auto"/>
          <w:spacing w:val="-4"/>
          <w:sz w:val="21"/>
          <w:highlight w:val="none"/>
          <w:shd w:val="clear" w:color="auto" w:fill="auto"/>
          <w:lang w:val="ja-JP" w:eastAsia="ja-JP"/>
        </w:rPr>
        <w:t>日的，将顺延提交首次响应文件截止时间。</w:t>
      </w:r>
    </w:p>
    <w:p w14:paraId="46F3B591">
      <w:pPr>
        <w:pStyle w:val="40"/>
        <w:keepNext w:val="0"/>
        <w:keepLines w:val="0"/>
        <w:pageBreakBefore w:val="0"/>
        <w:widowControl w:val="0"/>
        <w:numPr>
          <w:ilvl w:val="0"/>
          <w:numId w:val="0"/>
        </w:numPr>
        <w:shd w:val="clear"/>
        <w:tabs>
          <w:tab w:val="left" w:pos="1269"/>
        </w:tabs>
        <w:kinsoku/>
        <w:wordWrap/>
        <w:overflowPunct/>
        <w:topLinePunct w:val="0"/>
        <w:autoSpaceDE w:val="0"/>
        <w:autoSpaceDN w:val="0"/>
        <w:bidi w:val="0"/>
        <w:adjustRightInd/>
        <w:snapToGrid w:val="0"/>
        <w:spacing w:line="440" w:lineRule="exact"/>
        <w:ind w:left="0" w:right="0" w:rightChars="0" w:firstLine="404" w:firstLineChars="200"/>
        <w:textAlignment w:val="auto"/>
        <w:outlineLvl w:val="9"/>
        <w:rPr>
          <w:rFonts w:hint="eastAsia" w:ascii="宋体" w:hAnsi="宋体" w:eastAsia="宋体" w:cs="宋体"/>
          <w:color w:val="auto"/>
          <w:spacing w:val="-4"/>
          <w:sz w:val="21"/>
          <w:highlight w:val="none"/>
          <w:shd w:val="clear" w:color="auto" w:fill="auto"/>
          <w:lang w:val="ja-JP" w:eastAsia="ja-JP"/>
        </w:rPr>
      </w:pPr>
      <w:r>
        <w:rPr>
          <w:rFonts w:hint="eastAsia" w:cs="宋体"/>
          <w:color w:val="auto"/>
          <w:spacing w:val="-4"/>
          <w:sz w:val="21"/>
          <w:highlight w:val="none"/>
          <w:shd w:val="clear" w:color="auto" w:fill="auto"/>
          <w:lang w:val="en-US" w:eastAsia="zh-CN"/>
        </w:rPr>
        <w:t>8.3</w:t>
      </w:r>
      <w:r>
        <w:rPr>
          <w:rFonts w:ascii="宋体" w:hAnsi="宋体" w:eastAsia="宋体" w:cs="宋体"/>
          <w:color w:val="auto"/>
          <w:spacing w:val="-4"/>
          <w:sz w:val="21"/>
          <w:highlight w:val="none"/>
          <w:shd w:val="clear" w:color="auto" w:fill="auto"/>
          <w:lang w:val="ja-JP" w:eastAsia="ja-JP"/>
        </w:rPr>
        <w:t>更正或补充文件将作为</w:t>
      </w:r>
      <w:r>
        <w:rPr>
          <w:rFonts w:hint="eastAsia" w:cs="宋体"/>
          <w:color w:val="auto"/>
          <w:spacing w:val="-4"/>
          <w:sz w:val="21"/>
          <w:highlight w:val="none"/>
          <w:shd w:val="clear" w:color="auto" w:fill="auto"/>
          <w:lang w:val="ja-JP" w:eastAsia="zh-CN"/>
        </w:rPr>
        <w:t>谈判</w:t>
      </w:r>
      <w:r>
        <w:rPr>
          <w:rFonts w:ascii="宋体" w:hAnsi="宋体" w:eastAsia="宋体" w:cs="宋体"/>
          <w:color w:val="auto"/>
          <w:spacing w:val="-4"/>
          <w:sz w:val="21"/>
          <w:highlight w:val="none"/>
          <w:shd w:val="clear" w:color="auto" w:fill="auto"/>
          <w:lang w:val="ja-JP" w:eastAsia="ja-JP"/>
        </w:rPr>
        <w:t>文件的组成部分，对所有</w:t>
      </w:r>
      <w:r>
        <w:rPr>
          <w:rFonts w:hint="eastAsia" w:cs="宋体"/>
          <w:color w:val="auto"/>
          <w:spacing w:val="-4"/>
          <w:sz w:val="21"/>
          <w:highlight w:val="none"/>
          <w:shd w:val="clear" w:color="auto" w:fill="auto"/>
          <w:lang w:val="ja-JP" w:eastAsia="zh-CN"/>
        </w:rPr>
        <w:t>谈判</w:t>
      </w:r>
      <w:r>
        <w:rPr>
          <w:rFonts w:ascii="宋体" w:hAnsi="宋体" w:eastAsia="宋体" w:cs="宋体"/>
          <w:color w:val="auto"/>
          <w:spacing w:val="-4"/>
          <w:sz w:val="21"/>
          <w:highlight w:val="none"/>
          <w:shd w:val="clear" w:color="auto" w:fill="auto"/>
          <w:lang w:val="ja-JP" w:eastAsia="ja-JP"/>
        </w:rPr>
        <w:t>供应商有约束力。当</w:t>
      </w:r>
      <w:r>
        <w:rPr>
          <w:rFonts w:hint="eastAsia" w:cs="宋体"/>
          <w:color w:val="auto"/>
          <w:spacing w:val="-4"/>
          <w:sz w:val="21"/>
          <w:highlight w:val="none"/>
          <w:shd w:val="clear" w:color="auto" w:fill="auto"/>
          <w:lang w:val="ja-JP" w:eastAsia="zh-CN"/>
        </w:rPr>
        <w:t>谈判</w:t>
      </w:r>
      <w:r>
        <w:rPr>
          <w:rFonts w:ascii="宋体" w:hAnsi="宋体" w:eastAsia="宋体" w:cs="宋体"/>
          <w:color w:val="auto"/>
          <w:spacing w:val="-4"/>
          <w:sz w:val="21"/>
          <w:highlight w:val="none"/>
          <w:shd w:val="clear" w:color="auto" w:fill="auto"/>
          <w:lang w:val="ja-JP" w:eastAsia="ja-JP"/>
        </w:rPr>
        <w:t>文件与更正或补充文件相矛盾时，以采购人最后发出的更正或补充文件为准。</w:t>
      </w:r>
    </w:p>
    <w:p w14:paraId="2B2EBE4D">
      <w:pPr>
        <w:pStyle w:val="40"/>
        <w:keepNext w:val="0"/>
        <w:keepLines w:val="0"/>
        <w:pageBreakBefore w:val="0"/>
        <w:widowControl w:val="0"/>
        <w:numPr>
          <w:ilvl w:val="0"/>
          <w:numId w:val="0"/>
        </w:numPr>
        <w:shd w:val="clear"/>
        <w:tabs>
          <w:tab w:val="left" w:pos="1269"/>
        </w:tabs>
        <w:kinsoku/>
        <w:wordWrap/>
        <w:overflowPunct/>
        <w:topLinePunct w:val="0"/>
        <w:autoSpaceDE w:val="0"/>
        <w:autoSpaceDN w:val="0"/>
        <w:bidi w:val="0"/>
        <w:adjustRightInd/>
        <w:snapToGrid w:val="0"/>
        <w:spacing w:line="440" w:lineRule="exact"/>
        <w:ind w:left="0" w:right="0" w:rightChars="0" w:firstLine="404" w:firstLineChars="200"/>
        <w:textAlignment w:val="auto"/>
        <w:outlineLvl w:val="9"/>
        <w:rPr>
          <w:rFonts w:hint="eastAsia" w:ascii="宋体" w:hAnsi="宋体" w:eastAsia="宋体" w:cs="宋体"/>
          <w:color w:val="auto"/>
          <w:spacing w:val="-4"/>
          <w:sz w:val="21"/>
          <w:highlight w:val="none"/>
          <w:shd w:val="clear" w:color="auto" w:fill="auto"/>
          <w:lang w:val="ja-JP" w:eastAsia="zh-CN"/>
        </w:rPr>
      </w:pPr>
      <w:r>
        <w:rPr>
          <w:rFonts w:hint="eastAsia" w:ascii="宋体" w:hAnsi="宋体" w:eastAsia="宋体" w:cs="宋体"/>
          <w:color w:val="auto"/>
          <w:spacing w:val="-4"/>
          <w:sz w:val="21"/>
          <w:highlight w:val="none"/>
          <w:shd w:val="clear" w:color="auto" w:fill="auto"/>
          <w:lang w:val="ja-JP" w:eastAsia="zh-CN"/>
        </w:rPr>
        <w:t>8.4 响应文件的大写金额与小写金额不一致的，以大写金额为准，但大写金额出现文字错误，导致金额无法判断的除外</w:t>
      </w:r>
      <w:r>
        <w:rPr>
          <w:rFonts w:hint="eastAsia" w:cs="宋体"/>
          <w:color w:val="auto"/>
          <w:spacing w:val="-4"/>
          <w:sz w:val="21"/>
          <w:highlight w:val="none"/>
          <w:shd w:val="clear" w:color="auto" w:fill="auto"/>
          <w:lang w:val="en-US" w:eastAsia="zh-CN"/>
        </w:rPr>
        <w:t>；</w:t>
      </w:r>
      <w:r>
        <w:rPr>
          <w:rFonts w:hint="eastAsia" w:ascii="宋体" w:hAnsi="宋体" w:eastAsia="宋体" w:cs="宋体"/>
          <w:color w:val="auto"/>
          <w:spacing w:val="-4"/>
          <w:sz w:val="21"/>
          <w:highlight w:val="none"/>
          <w:shd w:val="clear" w:color="auto" w:fill="auto"/>
          <w:lang w:val="ja-JP" w:eastAsia="zh-CN"/>
        </w:rPr>
        <w:t>总价金额与按单价汇总金额不一致的，以各项单价金额计算结果为准，但是单价金额出现计算错误、明显人为工作失误的除外</w:t>
      </w:r>
      <w:r>
        <w:rPr>
          <w:rFonts w:hint="eastAsia" w:cs="宋体"/>
          <w:color w:val="auto"/>
          <w:spacing w:val="-4"/>
          <w:sz w:val="21"/>
          <w:highlight w:val="none"/>
          <w:shd w:val="clear" w:color="auto" w:fill="auto"/>
          <w:lang w:val="en-US" w:eastAsia="zh-CN"/>
        </w:rPr>
        <w:t>；</w:t>
      </w:r>
      <w:r>
        <w:rPr>
          <w:rFonts w:hint="eastAsia" w:ascii="宋体" w:hAnsi="宋体" w:eastAsia="宋体" w:cs="宋体"/>
          <w:color w:val="auto"/>
          <w:spacing w:val="-4"/>
          <w:sz w:val="21"/>
          <w:highlight w:val="none"/>
          <w:shd w:val="clear" w:color="auto" w:fill="auto"/>
          <w:lang w:val="ja-JP" w:eastAsia="zh-CN"/>
        </w:rPr>
        <w:t>单价金额小数点有明显错位的，以总价为准，并修改单价。不同语言文本投标文件的解释发生异议的，以中文文本为准。供应商不接受以上修正的视为无效文件。</w:t>
      </w:r>
    </w:p>
    <w:p w14:paraId="43F1F762">
      <w:pPr>
        <w:pStyle w:val="4"/>
        <w:keepNext w:val="0"/>
        <w:keepLines w:val="0"/>
        <w:pageBreakBefore w:val="0"/>
        <w:widowControl w:val="0"/>
        <w:shd w:val="clear"/>
        <w:tabs>
          <w:tab w:val="left" w:pos="3990"/>
        </w:tabs>
        <w:kinsoku/>
        <w:wordWrap/>
        <w:overflowPunct/>
        <w:topLinePunct w:val="0"/>
        <w:autoSpaceDE w:val="0"/>
        <w:autoSpaceDN w:val="0"/>
        <w:bidi w:val="0"/>
        <w:adjustRightInd/>
        <w:spacing w:line="440" w:lineRule="exact"/>
        <w:ind w:left="0" w:leftChars="0" w:right="0" w:firstLine="640" w:firstLineChars="200"/>
        <w:jc w:val="center"/>
        <w:textAlignment w:val="auto"/>
        <w:rPr>
          <w:color w:val="auto"/>
          <w:highlight w:val="none"/>
          <w:shd w:val="clear" w:color="auto" w:fill="auto"/>
        </w:rPr>
      </w:pPr>
      <w:r>
        <w:rPr>
          <w:color w:val="auto"/>
          <w:highlight w:val="none"/>
          <w:shd w:val="clear" w:color="auto" w:fill="auto"/>
        </w:rPr>
        <w:t>三</w:t>
      </w:r>
      <w:r>
        <w:rPr>
          <w:rFonts w:hint="eastAsia"/>
          <w:color w:val="auto"/>
          <w:highlight w:val="none"/>
          <w:shd w:val="clear" w:color="auto" w:fill="auto"/>
          <w:lang w:val="en-US" w:eastAsia="zh-CN"/>
        </w:rPr>
        <w:t xml:space="preserve"> </w:t>
      </w:r>
      <w:r>
        <w:rPr>
          <w:color w:val="auto"/>
          <w:highlight w:val="none"/>
          <w:shd w:val="clear" w:color="auto" w:fill="auto"/>
        </w:rPr>
        <w:t>响应文件的编写</w:t>
      </w:r>
    </w:p>
    <w:p w14:paraId="10E895B9">
      <w:pPr>
        <w:pStyle w:val="40"/>
        <w:keepNext w:val="0"/>
        <w:keepLines w:val="0"/>
        <w:pageBreakBefore w:val="0"/>
        <w:widowControl w:val="0"/>
        <w:numPr>
          <w:ilvl w:val="0"/>
          <w:numId w:val="0"/>
        </w:numPr>
        <w:shd w:val="clear"/>
        <w:tabs>
          <w:tab w:val="left" w:pos="852"/>
        </w:tabs>
        <w:kinsoku/>
        <w:wordWrap/>
        <w:overflowPunct/>
        <w:topLinePunct w:val="0"/>
        <w:autoSpaceDE w:val="0"/>
        <w:autoSpaceDN w:val="0"/>
        <w:bidi w:val="0"/>
        <w:adjustRightInd/>
        <w:snapToGrid w:val="0"/>
        <w:spacing w:before="211" w:line="440" w:lineRule="exact"/>
        <w:ind w:left="0" w:leftChars="0" w:right="0" w:rightChars="0" w:firstLine="420" w:firstLineChars="200"/>
        <w:textAlignment w:val="auto"/>
        <w:rPr>
          <w:rFonts w:ascii="宋体" w:hAnsi="宋体" w:eastAsia="宋体" w:cs="宋体"/>
          <w:b/>
          <w:bCs/>
          <w:color w:val="auto"/>
          <w:sz w:val="21"/>
          <w:szCs w:val="21"/>
          <w:highlight w:val="none"/>
          <w:shd w:val="clear" w:color="auto" w:fill="auto"/>
          <w:lang w:val="ja-JP" w:eastAsia="ja-JP" w:bidi="ja-JP"/>
        </w:rPr>
      </w:pPr>
      <w:r>
        <w:rPr>
          <w:rFonts w:hint="eastAsia" w:cs="宋体"/>
          <w:b/>
          <w:bCs/>
          <w:color w:val="auto"/>
          <w:sz w:val="21"/>
          <w:szCs w:val="21"/>
          <w:highlight w:val="none"/>
          <w:shd w:val="clear" w:color="auto" w:fill="auto"/>
          <w:lang w:val="en-US" w:eastAsia="zh-CN" w:bidi="ja-JP"/>
        </w:rPr>
        <w:t>9.</w:t>
      </w:r>
      <w:r>
        <w:rPr>
          <w:rFonts w:hint="eastAsia" w:cs="宋体"/>
          <w:b/>
          <w:bCs/>
          <w:color w:val="auto"/>
          <w:sz w:val="21"/>
          <w:szCs w:val="21"/>
          <w:highlight w:val="none"/>
          <w:shd w:val="clear" w:color="auto" w:fill="auto"/>
          <w:lang w:val="ja-JP" w:eastAsia="zh-CN" w:bidi="ja-JP"/>
        </w:rPr>
        <w:t>谈判</w:t>
      </w:r>
      <w:r>
        <w:rPr>
          <w:rFonts w:ascii="宋体" w:hAnsi="宋体" w:eastAsia="宋体" w:cs="宋体"/>
          <w:b/>
          <w:bCs/>
          <w:color w:val="auto"/>
          <w:sz w:val="21"/>
          <w:szCs w:val="21"/>
          <w:highlight w:val="none"/>
          <w:shd w:val="clear" w:color="auto" w:fill="auto"/>
          <w:lang w:val="ja-JP" w:eastAsia="ja-JP" w:bidi="ja-JP"/>
        </w:rPr>
        <w:t>供应商应仔细阅读</w:t>
      </w:r>
      <w:r>
        <w:rPr>
          <w:rFonts w:hint="eastAsia" w:cs="宋体"/>
          <w:b/>
          <w:bCs/>
          <w:color w:val="auto"/>
          <w:sz w:val="21"/>
          <w:szCs w:val="21"/>
          <w:highlight w:val="none"/>
          <w:shd w:val="clear" w:color="auto" w:fill="auto"/>
          <w:lang w:val="ja-JP" w:eastAsia="zh-CN" w:bidi="ja-JP"/>
        </w:rPr>
        <w:t>竞争性谈判文件</w:t>
      </w:r>
      <w:r>
        <w:rPr>
          <w:rFonts w:ascii="宋体" w:hAnsi="宋体" w:eastAsia="宋体" w:cs="宋体"/>
          <w:b/>
          <w:bCs/>
          <w:color w:val="auto"/>
          <w:sz w:val="21"/>
          <w:szCs w:val="21"/>
          <w:highlight w:val="none"/>
          <w:shd w:val="clear" w:color="auto" w:fill="auto"/>
          <w:lang w:val="ja-JP" w:eastAsia="ja-JP" w:bidi="ja-JP"/>
        </w:rPr>
        <w:t>的所有内容，按</w:t>
      </w:r>
      <w:r>
        <w:rPr>
          <w:rFonts w:hint="eastAsia" w:cs="宋体"/>
          <w:b/>
          <w:bCs/>
          <w:color w:val="auto"/>
          <w:sz w:val="21"/>
          <w:szCs w:val="21"/>
          <w:highlight w:val="none"/>
          <w:shd w:val="clear" w:color="auto" w:fill="auto"/>
          <w:lang w:val="ja-JP" w:eastAsia="zh-CN" w:bidi="ja-JP"/>
        </w:rPr>
        <w:t>竞争性谈判文件</w:t>
      </w:r>
      <w:r>
        <w:rPr>
          <w:rFonts w:ascii="宋体" w:hAnsi="宋体" w:eastAsia="宋体" w:cs="宋体"/>
          <w:b/>
          <w:bCs/>
          <w:color w:val="auto"/>
          <w:sz w:val="21"/>
          <w:szCs w:val="21"/>
          <w:highlight w:val="none"/>
          <w:shd w:val="clear" w:color="auto" w:fill="auto"/>
          <w:lang w:val="ja-JP" w:eastAsia="ja-JP" w:bidi="ja-JP"/>
        </w:rPr>
        <w:t>的要求提供响应文件，并保证所提供的全部资料的真实性，以使其对</w:t>
      </w:r>
      <w:r>
        <w:rPr>
          <w:rFonts w:hint="eastAsia" w:cs="宋体"/>
          <w:b/>
          <w:bCs/>
          <w:color w:val="auto"/>
          <w:sz w:val="21"/>
          <w:szCs w:val="21"/>
          <w:highlight w:val="none"/>
          <w:shd w:val="clear" w:color="auto" w:fill="auto"/>
          <w:lang w:val="ja-JP" w:eastAsia="zh-CN" w:bidi="ja-JP"/>
        </w:rPr>
        <w:t>竞争性谈判文件</w:t>
      </w:r>
      <w:r>
        <w:rPr>
          <w:rFonts w:ascii="宋体" w:hAnsi="宋体" w:eastAsia="宋体" w:cs="宋体"/>
          <w:b/>
          <w:bCs/>
          <w:color w:val="auto"/>
          <w:sz w:val="21"/>
          <w:szCs w:val="21"/>
          <w:highlight w:val="none"/>
          <w:shd w:val="clear" w:color="auto" w:fill="auto"/>
          <w:lang w:val="ja-JP" w:eastAsia="ja-JP" w:bidi="ja-JP"/>
        </w:rPr>
        <w:t>做出实质性响应，</w:t>
      </w:r>
      <w:r>
        <w:rPr>
          <w:rFonts w:hint="eastAsia" w:ascii="宋体" w:hAnsi="宋体" w:eastAsia="宋体" w:cs="宋体"/>
          <w:b/>
          <w:bCs/>
          <w:color w:val="auto"/>
          <w:sz w:val="21"/>
          <w:szCs w:val="21"/>
          <w:highlight w:val="none"/>
          <w:shd w:val="clear" w:color="auto" w:fill="auto"/>
          <w:lang w:val="ja-JP" w:eastAsia="ja-JP" w:bidi="ja-JP"/>
        </w:rPr>
        <w:t>否则</w:t>
      </w:r>
      <w:r>
        <w:rPr>
          <w:rFonts w:hint="eastAsia" w:cs="宋体"/>
          <w:b/>
          <w:bCs/>
          <w:color w:val="auto"/>
          <w:sz w:val="21"/>
          <w:szCs w:val="21"/>
          <w:highlight w:val="none"/>
          <w:shd w:val="clear" w:color="auto" w:fill="auto"/>
          <w:lang w:val="ja-JP" w:eastAsia="zh-CN" w:bidi="ja-JP"/>
        </w:rPr>
        <w:t>，</w:t>
      </w:r>
      <w:r>
        <w:rPr>
          <w:rFonts w:hint="eastAsia" w:ascii="宋体" w:hAnsi="宋体" w:eastAsia="宋体" w:cs="宋体"/>
          <w:b/>
          <w:bCs/>
          <w:color w:val="auto"/>
          <w:sz w:val="21"/>
          <w:szCs w:val="21"/>
          <w:highlight w:val="none"/>
          <w:shd w:val="clear" w:color="auto" w:fill="auto"/>
          <w:lang w:val="ja-JP" w:eastAsia="ja-JP" w:bidi="ja-JP"/>
        </w:rPr>
        <w:t>将视为无效响应文件</w:t>
      </w:r>
      <w:r>
        <w:rPr>
          <w:rFonts w:ascii="宋体" w:hAnsi="宋体" w:eastAsia="宋体" w:cs="宋体"/>
          <w:b/>
          <w:bCs/>
          <w:color w:val="auto"/>
          <w:sz w:val="21"/>
          <w:szCs w:val="21"/>
          <w:highlight w:val="none"/>
          <w:shd w:val="clear" w:color="auto" w:fill="auto"/>
          <w:lang w:val="ja-JP" w:eastAsia="ja-JP" w:bidi="ja-JP"/>
        </w:rPr>
        <w:t>。</w:t>
      </w:r>
    </w:p>
    <w:p w14:paraId="21F51315">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color w:val="auto"/>
          <w:sz w:val="19"/>
          <w:highlight w:val="none"/>
          <w:shd w:val="clear" w:color="auto" w:fill="auto"/>
        </w:rPr>
      </w:pPr>
      <w:r>
        <w:rPr>
          <w:rFonts w:hint="eastAsia"/>
          <w:color w:val="auto"/>
          <w:highlight w:val="none"/>
          <w:shd w:val="clear" w:color="auto" w:fill="auto"/>
          <w:lang w:val="en-US" w:eastAsia="zh-CN"/>
        </w:rPr>
        <w:t>10.</w:t>
      </w:r>
      <w:r>
        <w:rPr>
          <w:color w:val="auto"/>
          <w:highlight w:val="none"/>
          <w:shd w:val="clear" w:color="auto" w:fill="auto"/>
        </w:rPr>
        <w:t>响应文件的语言及度量衡</w:t>
      </w:r>
    </w:p>
    <w:p w14:paraId="6E603CF2">
      <w:pPr>
        <w:pStyle w:val="40"/>
        <w:keepNext w:val="0"/>
        <w:keepLines w:val="0"/>
        <w:pageBreakBefore w:val="0"/>
        <w:widowControl w:val="0"/>
        <w:numPr>
          <w:ilvl w:val="0"/>
          <w:numId w:val="0"/>
        </w:numPr>
        <w:shd w:val="clear"/>
        <w:tabs>
          <w:tab w:val="left" w:pos="1269"/>
        </w:tabs>
        <w:kinsoku/>
        <w:wordWrap/>
        <w:overflowPunct/>
        <w:topLinePunct w:val="0"/>
        <w:autoSpaceDE w:val="0"/>
        <w:autoSpaceDN w:val="0"/>
        <w:bidi w:val="0"/>
        <w:adjustRightInd/>
        <w:snapToGrid w:val="0"/>
        <w:spacing w:line="440" w:lineRule="exact"/>
        <w:ind w:left="0" w:leftChars="0" w:right="0" w:rightChars="0" w:firstLine="404" w:firstLineChars="200"/>
        <w:textAlignment w:val="auto"/>
        <w:rPr>
          <w:color w:val="auto"/>
          <w:spacing w:val="-4"/>
          <w:sz w:val="21"/>
          <w:highlight w:val="none"/>
          <w:shd w:val="clear" w:color="auto" w:fill="auto"/>
        </w:rPr>
      </w:pPr>
      <w:r>
        <w:rPr>
          <w:rFonts w:hint="eastAsia"/>
          <w:color w:val="auto"/>
          <w:spacing w:val="-4"/>
          <w:sz w:val="21"/>
          <w:highlight w:val="none"/>
          <w:shd w:val="clear" w:color="auto" w:fill="auto"/>
          <w:lang w:val="en-US" w:eastAsia="zh-CN"/>
        </w:rPr>
        <w:t>10.1</w:t>
      </w:r>
      <w:r>
        <w:rPr>
          <w:color w:val="auto"/>
          <w:spacing w:val="-4"/>
          <w:sz w:val="21"/>
          <w:highlight w:val="none"/>
          <w:shd w:val="clear" w:color="auto" w:fill="auto"/>
        </w:rPr>
        <w:t>响应文件以及</w:t>
      </w:r>
      <w:r>
        <w:rPr>
          <w:rFonts w:hint="eastAsia"/>
          <w:color w:val="auto"/>
          <w:spacing w:val="-4"/>
          <w:sz w:val="21"/>
          <w:highlight w:val="none"/>
          <w:shd w:val="clear" w:color="auto" w:fill="auto"/>
          <w:lang w:eastAsia="zh-CN"/>
        </w:rPr>
        <w:t>谈判</w:t>
      </w:r>
      <w:r>
        <w:rPr>
          <w:color w:val="auto"/>
          <w:spacing w:val="-4"/>
          <w:sz w:val="21"/>
          <w:highlight w:val="none"/>
          <w:shd w:val="clear" w:color="auto" w:fill="auto"/>
        </w:rPr>
        <w:t>供应商与采购人之间的所有书面往来都应用简体中文书写。</w:t>
      </w:r>
    </w:p>
    <w:p w14:paraId="0504D1E0">
      <w:pPr>
        <w:pStyle w:val="40"/>
        <w:keepNext w:val="0"/>
        <w:keepLines w:val="0"/>
        <w:pageBreakBefore w:val="0"/>
        <w:widowControl w:val="0"/>
        <w:numPr>
          <w:ilvl w:val="0"/>
          <w:numId w:val="0"/>
        </w:numPr>
        <w:shd w:val="clear"/>
        <w:tabs>
          <w:tab w:val="left" w:pos="1238"/>
        </w:tabs>
        <w:kinsoku/>
        <w:wordWrap/>
        <w:overflowPunct/>
        <w:topLinePunct w:val="0"/>
        <w:autoSpaceDE w:val="0"/>
        <w:autoSpaceDN w:val="0"/>
        <w:bidi w:val="0"/>
        <w:adjustRightInd/>
        <w:snapToGrid w:val="0"/>
        <w:spacing w:line="440" w:lineRule="exact"/>
        <w:ind w:left="0" w:leftChars="0" w:right="0" w:rightChars="0" w:firstLine="404" w:firstLineChars="200"/>
        <w:jc w:val="both"/>
        <w:textAlignment w:val="auto"/>
        <w:rPr>
          <w:color w:val="auto"/>
          <w:spacing w:val="-4"/>
          <w:sz w:val="21"/>
          <w:highlight w:val="none"/>
          <w:shd w:val="clear" w:color="auto" w:fill="auto"/>
        </w:rPr>
      </w:pPr>
      <w:r>
        <w:rPr>
          <w:rFonts w:hint="eastAsia"/>
          <w:color w:val="auto"/>
          <w:spacing w:val="-4"/>
          <w:sz w:val="21"/>
          <w:highlight w:val="none"/>
          <w:shd w:val="clear" w:color="auto" w:fill="auto"/>
          <w:lang w:val="en-US" w:eastAsia="zh-CN"/>
        </w:rPr>
        <w:t>10.2</w:t>
      </w:r>
      <w:r>
        <w:rPr>
          <w:rFonts w:hint="eastAsia"/>
          <w:color w:val="auto"/>
          <w:spacing w:val="-4"/>
          <w:sz w:val="21"/>
          <w:highlight w:val="none"/>
          <w:shd w:val="clear" w:color="auto" w:fill="auto"/>
          <w:lang w:eastAsia="zh-CN"/>
        </w:rPr>
        <w:t>谈判</w:t>
      </w:r>
      <w:r>
        <w:rPr>
          <w:color w:val="auto"/>
          <w:spacing w:val="-4"/>
          <w:sz w:val="21"/>
          <w:highlight w:val="none"/>
          <w:shd w:val="clear" w:color="auto" w:fill="auto"/>
        </w:rPr>
        <w:t>供应商已印刷好的资料如产品样本、说明书等可以用其他语言，但应附有中文译文。在解释响应文件时，以中文译文为准。外文资料必须提供中文译文，并保证与原文内容一致，否则</w:t>
      </w:r>
      <w:r>
        <w:rPr>
          <w:rFonts w:hint="eastAsia"/>
          <w:color w:val="auto"/>
          <w:spacing w:val="-4"/>
          <w:sz w:val="21"/>
          <w:highlight w:val="none"/>
          <w:shd w:val="clear" w:color="auto" w:fill="auto"/>
          <w:lang w:eastAsia="zh-CN"/>
        </w:rPr>
        <w:t>谈判</w:t>
      </w:r>
      <w:r>
        <w:rPr>
          <w:color w:val="auto"/>
          <w:spacing w:val="-4"/>
          <w:sz w:val="21"/>
          <w:highlight w:val="none"/>
          <w:shd w:val="clear" w:color="auto" w:fill="auto"/>
        </w:rPr>
        <w:t>供应商将承担相应法律责任。未按上述规定提供中文文本的，</w:t>
      </w:r>
      <w:r>
        <w:rPr>
          <w:rFonts w:hint="eastAsia"/>
          <w:color w:val="auto"/>
          <w:spacing w:val="-4"/>
          <w:sz w:val="21"/>
          <w:highlight w:val="none"/>
          <w:shd w:val="clear" w:color="auto" w:fill="auto"/>
          <w:lang w:eastAsia="zh-CN"/>
        </w:rPr>
        <w:t>谈判</w:t>
      </w:r>
      <w:r>
        <w:rPr>
          <w:color w:val="auto"/>
          <w:spacing w:val="-4"/>
          <w:sz w:val="21"/>
          <w:highlight w:val="none"/>
          <w:shd w:val="clear" w:color="auto" w:fill="auto"/>
        </w:rPr>
        <w:t>小组有权拒绝其响应文件。</w:t>
      </w:r>
    </w:p>
    <w:p w14:paraId="47C9BE5A">
      <w:pPr>
        <w:pStyle w:val="40"/>
        <w:keepNext w:val="0"/>
        <w:keepLines w:val="0"/>
        <w:pageBreakBefore w:val="0"/>
        <w:widowControl w:val="0"/>
        <w:numPr>
          <w:ilvl w:val="0"/>
          <w:numId w:val="0"/>
        </w:numPr>
        <w:shd w:val="clear"/>
        <w:tabs>
          <w:tab w:val="left" w:pos="1269"/>
        </w:tabs>
        <w:kinsoku/>
        <w:wordWrap/>
        <w:overflowPunct/>
        <w:topLinePunct w:val="0"/>
        <w:autoSpaceDE w:val="0"/>
        <w:autoSpaceDN w:val="0"/>
        <w:bidi w:val="0"/>
        <w:adjustRightInd/>
        <w:snapToGrid w:val="0"/>
        <w:spacing w:line="440" w:lineRule="exact"/>
        <w:ind w:left="0" w:leftChars="0" w:right="0" w:rightChars="0" w:firstLine="404" w:firstLineChars="200"/>
        <w:textAlignment w:val="auto"/>
        <w:rPr>
          <w:rFonts w:hint="eastAsia"/>
          <w:color w:val="auto"/>
          <w:spacing w:val="-4"/>
          <w:sz w:val="21"/>
          <w:highlight w:val="none"/>
          <w:shd w:val="clear" w:color="auto" w:fill="auto"/>
        </w:rPr>
      </w:pPr>
      <w:r>
        <w:rPr>
          <w:rFonts w:hint="eastAsia"/>
          <w:color w:val="auto"/>
          <w:spacing w:val="-4"/>
          <w:sz w:val="21"/>
          <w:highlight w:val="none"/>
          <w:shd w:val="clear" w:color="auto" w:fill="auto"/>
          <w:lang w:val="en-US" w:eastAsia="zh-CN"/>
        </w:rPr>
        <w:t>10.3除在谈判</w:t>
      </w:r>
      <w:r>
        <w:rPr>
          <w:color w:val="auto"/>
          <w:spacing w:val="-4"/>
          <w:sz w:val="21"/>
          <w:highlight w:val="none"/>
          <w:shd w:val="clear" w:color="auto" w:fill="auto"/>
        </w:rPr>
        <w:t>文件中另有规定外，度量衡单位应使用国际单位制。</w:t>
      </w:r>
    </w:p>
    <w:p w14:paraId="257E9EF8">
      <w:pPr>
        <w:pStyle w:val="40"/>
        <w:keepNext w:val="0"/>
        <w:keepLines w:val="0"/>
        <w:pageBreakBefore w:val="0"/>
        <w:widowControl w:val="0"/>
        <w:numPr>
          <w:ilvl w:val="0"/>
          <w:numId w:val="0"/>
        </w:numPr>
        <w:shd w:val="clear"/>
        <w:tabs>
          <w:tab w:val="left" w:pos="1269"/>
        </w:tabs>
        <w:kinsoku/>
        <w:wordWrap/>
        <w:overflowPunct/>
        <w:topLinePunct w:val="0"/>
        <w:autoSpaceDE w:val="0"/>
        <w:autoSpaceDN w:val="0"/>
        <w:bidi w:val="0"/>
        <w:adjustRightInd/>
        <w:snapToGrid w:val="0"/>
        <w:spacing w:line="440" w:lineRule="exact"/>
        <w:ind w:left="0" w:leftChars="0" w:right="0" w:rightChars="0" w:firstLine="404" w:firstLineChars="200"/>
        <w:textAlignment w:val="auto"/>
        <w:rPr>
          <w:rFonts w:hint="eastAsia"/>
          <w:color w:val="auto"/>
          <w:spacing w:val="-4"/>
          <w:sz w:val="21"/>
          <w:highlight w:val="none"/>
          <w:shd w:val="clear" w:color="auto" w:fill="auto"/>
        </w:rPr>
      </w:pPr>
      <w:r>
        <w:rPr>
          <w:rFonts w:hint="eastAsia"/>
          <w:color w:val="auto"/>
          <w:spacing w:val="-4"/>
          <w:sz w:val="21"/>
          <w:highlight w:val="none"/>
          <w:shd w:val="clear" w:color="auto" w:fill="auto"/>
          <w:lang w:val="en-US" w:eastAsia="zh-CN"/>
        </w:rPr>
        <w:t>10.4</w:t>
      </w:r>
      <w:r>
        <w:rPr>
          <w:color w:val="auto"/>
          <w:spacing w:val="-4"/>
          <w:sz w:val="21"/>
          <w:highlight w:val="none"/>
          <w:shd w:val="clear" w:color="auto" w:fill="auto"/>
        </w:rPr>
        <w:t>本</w:t>
      </w:r>
      <w:r>
        <w:rPr>
          <w:rFonts w:hint="eastAsia"/>
          <w:color w:val="auto"/>
          <w:spacing w:val="-4"/>
          <w:sz w:val="21"/>
          <w:highlight w:val="none"/>
          <w:shd w:val="clear" w:color="auto" w:fill="auto"/>
          <w:lang w:eastAsia="zh-CN"/>
        </w:rPr>
        <w:t>谈判</w:t>
      </w:r>
      <w:r>
        <w:rPr>
          <w:color w:val="auto"/>
          <w:spacing w:val="-4"/>
          <w:sz w:val="21"/>
          <w:highlight w:val="none"/>
          <w:shd w:val="clear" w:color="auto" w:fill="auto"/>
        </w:rPr>
        <w:t>文件所表达的时间均为北京时间。</w:t>
      </w:r>
    </w:p>
    <w:p w14:paraId="733081CD">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outlineLvl w:val="7"/>
        <w:rPr>
          <w:color w:val="auto"/>
          <w:sz w:val="19"/>
          <w:highlight w:val="none"/>
          <w:shd w:val="clear" w:color="auto" w:fill="auto"/>
        </w:rPr>
      </w:pPr>
      <w:r>
        <w:rPr>
          <w:rFonts w:hint="eastAsia"/>
          <w:color w:val="auto"/>
          <w:highlight w:val="none"/>
          <w:shd w:val="clear" w:color="auto" w:fill="auto"/>
          <w:lang w:val="en-US" w:eastAsia="zh-CN"/>
        </w:rPr>
        <w:t>11.</w:t>
      </w:r>
      <w:r>
        <w:rPr>
          <w:color w:val="auto"/>
          <w:highlight w:val="none"/>
          <w:shd w:val="clear" w:color="auto" w:fill="auto"/>
        </w:rPr>
        <w:t>响应文件的组成</w:t>
      </w:r>
    </w:p>
    <w:p w14:paraId="3AC6555F">
      <w:pPr>
        <w:pStyle w:val="40"/>
        <w:keepNext w:val="0"/>
        <w:keepLines w:val="0"/>
        <w:pageBreakBefore w:val="0"/>
        <w:widowControl w:val="0"/>
        <w:numPr>
          <w:ilvl w:val="0"/>
          <w:numId w:val="0"/>
        </w:numPr>
        <w:shd w:val="clear"/>
        <w:tabs>
          <w:tab w:val="left" w:pos="1250"/>
          <w:tab w:val="left" w:pos="3169"/>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outlineLvl w:val="9"/>
        <w:rPr>
          <w:color w:val="auto"/>
          <w:sz w:val="21"/>
          <w:highlight w:val="none"/>
          <w:shd w:val="clear" w:color="auto" w:fill="auto"/>
        </w:rPr>
      </w:pPr>
      <w:r>
        <w:rPr>
          <w:rFonts w:hint="eastAsia"/>
          <w:color w:val="auto"/>
          <w:sz w:val="21"/>
          <w:highlight w:val="none"/>
          <w:shd w:val="clear" w:color="auto" w:fill="auto"/>
          <w:lang w:val="en-US" w:eastAsia="zh-CN"/>
        </w:rPr>
        <w:t>11.1</w:t>
      </w:r>
      <w:r>
        <w:rPr>
          <w:color w:val="auto"/>
          <w:sz w:val="21"/>
          <w:highlight w:val="none"/>
          <w:shd w:val="clear" w:color="auto" w:fill="auto"/>
        </w:rPr>
        <w:t>响应文件应包括资格部分、商务部分、技术部分、报价部分等内容（凡有具体格式要求详见</w:t>
      </w:r>
      <w:r>
        <w:rPr>
          <w:rFonts w:hint="eastAsia"/>
          <w:color w:val="auto"/>
          <w:sz w:val="21"/>
          <w:highlight w:val="none"/>
          <w:shd w:val="clear" w:color="auto" w:fill="auto"/>
          <w:lang w:eastAsia="zh-CN"/>
        </w:rPr>
        <w:t>谈判</w:t>
      </w:r>
      <w:r>
        <w:rPr>
          <w:color w:val="auto"/>
          <w:sz w:val="21"/>
          <w:highlight w:val="none"/>
          <w:shd w:val="clear" w:color="auto" w:fill="auto"/>
        </w:rPr>
        <w:t>文件“第</w:t>
      </w:r>
      <w:r>
        <w:rPr>
          <w:rFonts w:hint="eastAsia"/>
          <w:color w:val="auto"/>
          <w:sz w:val="21"/>
          <w:highlight w:val="none"/>
          <w:shd w:val="clear" w:color="auto" w:fill="auto"/>
          <w:lang w:eastAsia="zh-CN"/>
        </w:rPr>
        <w:t>七</w:t>
      </w:r>
      <w:r>
        <w:rPr>
          <w:color w:val="auto"/>
          <w:sz w:val="21"/>
          <w:highlight w:val="none"/>
          <w:shd w:val="clear" w:color="auto" w:fill="auto"/>
        </w:rPr>
        <w:t>章</w:t>
      </w:r>
      <w:r>
        <w:rPr>
          <w:rFonts w:hint="eastAsia"/>
          <w:color w:val="auto"/>
          <w:sz w:val="21"/>
          <w:highlight w:val="none"/>
          <w:shd w:val="clear" w:color="auto" w:fill="auto"/>
          <w:lang w:eastAsia="zh-CN"/>
        </w:rPr>
        <w:t xml:space="preserve"> </w:t>
      </w:r>
      <w:r>
        <w:rPr>
          <w:color w:val="auto"/>
          <w:sz w:val="21"/>
          <w:highlight w:val="none"/>
          <w:shd w:val="clear" w:color="auto" w:fill="auto"/>
        </w:rPr>
        <w:t>响应文件格式”）。</w:t>
      </w:r>
    </w:p>
    <w:p w14:paraId="2C7EE577">
      <w:pPr>
        <w:pStyle w:val="40"/>
        <w:keepNext w:val="0"/>
        <w:keepLines w:val="0"/>
        <w:pageBreakBefore w:val="0"/>
        <w:widowControl w:val="0"/>
        <w:numPr>
          <w:ilvl w:val="0"/>
          <w:numId w:val="0"/>
        </w:numPr>
        <w:shd w:val="clear"/>
        <w:tabs>
          <w:tab w:val="left" w:pos="1238"/>
        </w:tabs>
        <w:kinsoku/>
        <w:wordWrap/>
        <w:overflowPunct/>
        <w:topLinePunct w:val="0"/>
        <w:autoSpaceDE w:val="0"/>
        <w:autoSpaceDN w:val="0"/>
        <w:bidi w:val="0"/>
        <w:adjustRightInd/>
        <w:snapToGrid w:val="0"/>
        <w:spacing w:line="440" w:lineRule="exact"/>
        <w:ind w:left="0" w:leftChars="0" w:right="0" w:rightChars="0" w:firstLine="380" w:firstLineChars="200"/>
        <w:textAlignment w:val="auto"/>
        <w:rPr>
          <w:rFonts w:cs="宋体" w:asciiTheme="minorEastAsia" w:hAnsiTheme="minorEastAsia" w:eastAsiaTheme="minorEastAsia"/>
          <w:b w:val="0"/>
          <w:bCs w:val="0"/>
          <w:color w:val="auto"/>
          <w:spacing w:val="-10"/>
          <w:sz w:val="21"/>
          <w:szCs w:val="22"/>
          <w:highlight w:val="none"/>
          <w:shd w:val="clear" w:color="auto" w:fill="auto"/>
          <w:lang w:val="ja-JP" w:eastAsia="ja-JP" w:bidi="ja-JP"/>
        </w:rPr>
      </w:pPr>
      <w:r>
        <w:rPr>
          <w:rFonts w:hint="eastAsia" w:cs="宋体" w:asciiTheme="minorEastAsia" w:hAnsiTheme="minorEastAsia" w:eastAsiaTheme="minorEastAsia"/>
          <w:b w:val="0"/>
          <w:bCs w:val="0"/>
          <w:color w:val="auto"/>
          <w:spacing w:val="-10"/>
          <w:sz w:val="21"/>
          <w:szCs w:val="22"/>
          <w:highlight w:val="none"/>
          <w:shd w:val="clear" w:color="auto" w:fill="auto"/>
          <w:lang w:val="en-US" w:eastAsia="zh-CN" w:bidi="ja-JP"/>
        </w:rPr>
        <w:t>11.2</w:t>
      </w:r>
      <w:r>
        <w:rPr>
          <w:rFonts w:cs="宋体" w:asciiTheme="minorEastAsia" w:hAnsiTheme="minorEastAsia" w:eastAsiaTheme="minorEastAsia"/>
          <w:b w:val="0"/>
          <w:bCs w:val="0"/>
          <w:color w:val="auto"/>
          <w:spacing w:val="-10"/>
          <w:sz w:val="21"/>
          <w:szCs w:val="22"/>
          <w:highlight w:val="none"/>
          <w:shd w:val="clear" w:color="auto" w:fill="auto"/>
          <w:lang w:val="ja-JP" w:eastAsia="ja-JP" w:bidi="ja-JP"/>
        </w:rPr>
        <w:t>若</w:t>
      </w:r>
      <w:r>
        <w:rPr>
          <w:rFonts w:hint="eastAsia" w:cs="宋体" w:asciiTheme="minorEastAsia" w:hAnsiTheme="minorEastAsia" w:eastAsiaTheme="minorEastAsia"/>
          <w:b w:val="0"/>
          <w:bCs w:val="0"/>
          <w:color w:val="auto"/>
          <w:spacing w:val="-10"/>
          <w:sz w:val="21"/>
          <w:szCs w:val="22"/>
          <w:highlight w:val="none"/>
          <w:shd w:val="clear" w:color="auto" w:fill="auto"/>
          <w:lang w:val="ja-JP" w:eastAsia="zh-CN" w:bidi="ja-JP"/>
        </w:rPr>
        <w:t>谈判</w:t>
      </w:r>
      <w:r>
        <w:rPr>
          <w:rFonts w:cs="宋体" w:asciiTheme="minorEastAsia" w:hAnsiTheme="minorEastAsia" w:eastAsiaTheme="minorEastAsia"/>
          <w:b w:val="0"/>
          <w:bCs w:val="0"/>
          <w:color w:val="auto"/>
          <w:spacing w:val="-10"/>
          <w:sz w:val="21"/>
          <w:szCs w:val="22"/>
          <w:highlight w:val="none"/>
          <w:shd w:val="clear" w:color="auto" w:fill="auto"/>
          <w:lang w:val="ja-JP" w:eastAsia="ja-JP" w:bidi="ja-JP"/>
        </w:rPr>
        <w:t>供应商未按</w:t>
      </w:r>
      <w:r>
        <w:rPr>
          <w:rFonts w:hint="eastAsia" w:cs="宋体" w:asciiTheme="minorEastAsia" w:hAnsiTheme="minorEastAsia" w:eastAsiaTheme="minorEastAsia"/>
          <w:b w:val="0"/>
          <w:bCs w:val="0"/>
          <w:color w:val="auto"/>
          <w:spacing w:val="-10"/>
          <w:sz w:val="21"/>
          <w:szCs w:val="22"/>
          <w:highlight w:val="none"/>
          <w:shd w:val="clear" w:color="auto" w:fill="auto"/>
          <w:lang w:val="ja-JP" w:eastAsia="zh-CN" w:bidi="ja-JP"/>
        </w:rPr>
        <w:t>谈判</w:t>
      </w:r>
      <w:r>
        <w:rPr>
          <w:rFonts w:cs="宋体" w:asciiTheme="minorEastAsia" w:hAnsiTheme="minorEastAsia" w:eastAsiaTheme="minorEastAsia"/>
          <w:b w:val="0"/>
          <w:bCs w:val="0"/>
          <w:color w:val="auto"/>
          <w:spacing w:val="-10"/>
          <w:sz w:val="21"/>
          <w:szCs w:val="22"/>
          <w:highlight w:val="none"/>
          <w:shd w:val="clear" w:color="auto" w:fill="auto"/>
          <w:lang w:val="ja-JP" w:eastAsia="ja-JP" w:bidi="ja-JP"/>
        </w:rPr>
        <w:t>文件的要求提供资料，或未对</w:t>
      </w:r>
      <w:r>
        <w:rPr>
          <w:rFonts w:hint="eastAsia" w:cs="宋体" w:asciiTheme="minorEastAsia" w:hAnsiTheme="minorEastAsia" w:eastAsiaTheme="minorEastAsia"/>
          <w:b w:val="0"/>
          <w:bCs w:val="0"/>
          <w:color w:val="auto"/>
          <w:spacing w:val="-10"/>
          <w:sz w:val="21"/>
          <w:szCs w:val="22"/>
          <w:highlight w:val="none"/>
          <w:shd w:val="clear" w:color="auto" w:fill="auto"/>
          <w:lang w:val="ja-JP" w:eastAsia="zh-CN" w:bidi="ja-JP"/>
        </w:rPr>
        <w:t>谈判</w:t>
      </w:r>
      <w:r>
        <w:rPr>
          <w:rFonts w:cs="宋体" w:asciiTheme="minorEastAsia" w:hAnsiTheme="minorEastAsia" w:eastAsiaTheme="minorEastAsia"/>
          <w:b w:val="0"/>
          <w:bCs w:val="0"/>
          <w:color w:val="auto"/>
          <w:spacing w:val="-10"/>
          <w:sz w:val="21"/>
          <w:szCs w:val="22"/>
          <w:highlight w:val="none"/>
          <w:shd w:val="clear" w:color="auto" w:fill="auto"/>
          <w:lang w:val="ja-JP" w:eastAsia="ja-JP" w:bidi="ja-JP"/>
        </w:rPr>
        <w:t>文件做出实质性响应，将作为无效响应文件。</w:t>
      </w:r>
    </w:p>
    <w:p w14:paraId="751CF286">
      <w:pPr>
        <w:pStyle w:val="10"/>
        <w:keepNext w:val="0"/>
        <w:keepLines w:val="0"/>
        <w:pageBreakBefore w:val="0"/>
        <w:widowControl w:val="0"/>
        <w:numPr>
          <w:ilvl w:val="0"/>
          <w:numId w:val="0"/>
        </w:numPr>
        <w:shd w:val="clear"/>
        <w:tabs>
          <w:tab w:val="left" w:pos="1062"/>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color w:val="auto"/>
          <w:sz w:val="19"/>
          <w:highlight w:val="none"/>
          <w:shd w:val="clear" w:color="auto" w:fill="auto"/>
        </w:rPr>
      </w:pPr>
      <w:r>
        <w:rPr>
          <w:rFonts w:hint="eastAsia"/>
          <w:color w:val="auto"/>
          <w:highlight w:val="none"/>
          <w:shd w:val="clear" w:color="auto" w:fill="auto"/>
          <w:lang w:val="en-US" w:eastAsia="zh-CN"/>
        </w:rPr>
        <w:t>12.</w:t>
      </w:r>
      <w:r>
        <w:rPr>
          <w:rFonts w:hint="eastAsia"/>
          <w:color w:val="auto"/>
          <w:highlight w:val="none"/>
          <w:shd w:val="clear" w:color="auto" w:fill="auto"/>
          <w:lang w:eastAsia="zh-CN"/>
        </w:rPr>
        <w:t>谈判</w:t>
      </w:r>
      <w:r>
        <w:rPr>
          <w:color w:val="auto"/>
          <w:highlight w:val="none"/>
          <w:shd w:val="clear" w:color="auto" w:fill="auto"/>
        </w:rPr>
        <w:t>报价</w:t>
      </w:r>
    </w:p>
    <w:p w14:paraId="2BB7A38E">
      <w:pPr>
        <w:pStyle w:val="10"/>
        <w:keepNext w:val="0"/>
        <w:keepLines w:val="0"/>
        <w:pageBreakBefore w:val="0"/>
        <w:widowControl w:val="0"/>
        <w:numPr>
          <w:ilvl w:val="0"/>
          <w:numId w:val="0"/>
        </w:numPr>
        <w:shd w:val="clear"/>
        <w:tabs>
          <w:tab w:val="left" w:pos="1185"/>
        </w:tabs>
        <w:kinsoku/>
        <w:wordWrap/>
        <w:overflowPunct/>
        <w:topLinePunct w:val="0"/>
        <w:autoSpaceDE w:val="0"/>
        <w:autoSpaceDN w:val="0"/>
        <w:bidi w:val="0"/>
        <w:adjustRightInd/>
        <w:snapToGrid w:val="0"/>
        <w:spacing w:line="440" w:lineRule="exact"/>
        <w:ind w:left="0" w:leftChars="0" w:right="0" w:rightChars="0" w:firstLine="380" w:firstLineChars="200"/>
        <w:jc w:val="both"/>
        <w:textAlignment w:val="auto"/>
        <w:rPr>
          <w:rFonts w:hint="eastAsia" w:cs="宋体" w:asciiTheme="minorEastAsia" w:hAnsiTheme="minorEastAsia" w:eastAsiaTheme="minorEastAsia"/>
          <w:b w:val="0"/>
          <w:bCs w:val="0"/>
          <w:color w:val="auto"/>
          <w:spacing w:val="0"/>
          <w:sz w:val="21"/>
          <w:szCs w:val="22"/>
          <w:highlight w:val="none"/>
          <w:shd w:val="clear" w:color="auto" w:fill="auto"/>
          <w:lang w:val="ja-JP" w:eastAsia="ja-JP" w:bidi="ja-JP"/>
        </w:rPr>
      </w:pPr>
      <w:r>
        <w:rPr>
          <w:rFonts w:hint="eastAsia" w:cs="宋体" w:asciiTheme="minorEastAsia" w:hAnsiTheme="minorEastAsia" w:eastAsiaTheme="minorEastAsia"/>
          <w:b w:val="0"/>
          <w:bCs w:val="0"/>
          <w:color w:val="auto"/>
          <w:spacing w:val="-10"/>
          <w:sz w:val="21"/>
          <w:szCs w:val="22"/>
          <w:highlight w:val="none"/>
          <w:shd w:val="clear" w:color="auto" w:fill="auto"/>
          <w:lang w:val="en-US" w:eastAsia="zh-CN" w:bidi="ja-JP"/>
        </w:rPr>
        <w:t>1</w:t>
      </w:r>
      <w:r>
        <w:rPr>
          <w:rFonts w:hint="eastAsia" w:cs="宋体" w:asciiTheme="minorEastAsia" w:hAnsiTheme="minorEastAsia" w:eastAsiaTheme="minorEastAsia"/>
          <w:b w:val="0"/>
          <w:bCs w:val="0"/>
          <w:color w:val="auto"/>
          <w:spacing w:val="0"/>
          <w:sz w:val="21"/>
          <w:szCs w:val="22"/>
          <w:highlight w:val="none"/>
          <w:shd w:val="clear" w:color="auto" w:fill="auto"/>
          <w:lang w:val="en-US" w:eastAsia="zh-CN" w:bidi="ja-JP"/>
        </w:rPr>
        <w:t>2.1</w:t>
      </w:r>
      <w:r>
        <w:rPr>
          <w:rFonts w:hint="eastAsia" w:cs="宋体" w:asciiTheme="minorEastAsia" w:hAnsiTheme="minorEastAsia" w:eastAsiaTheme="minorEastAsia"/>
          <w:b w:val="0"/>
          <w:bCs w:val="0"/>
          <w:color w:val="auto"/>
          <w:spacing w:val="0"/>
          <w:sz w:val="21"/>
          <w:szCs w:val="22"/>
          <w:highlight w:val="none"/>
          <w:shd w:val="clear" w:color="auto" w:fill="auto"/>
          <w:lang w:val="ja-JP" w:eastAsia="zh-CN" w:bidi="ja-JP"/>
        </w:rPr>
        <w:t>谈判</w:t>
      </w:r>
      <w:r>
        <w:rPr>
          <w:rFonts w:cs="宋体" w:asciiTheme="minorEastAsia" w:hAnsiTheme="minorEastAsia" w:eastAsiaTheme="minorEastAsia"/>
          <w:b w:val="0"/>
          <w:bCs w:val="0"/>
          <w:color w:val="auto"/>
          <w:spacing w:val="0"/>
          <w:sz w:val="21"/>
          <w:szCs w:val="22"/>
          <w:highlight w:val="none"/>
          <w:shd w:val="clear" w:color="auto" w:fill="auto"/>
          <w:lang w:val="ja-JP" w:eastAsia="ja-JP" w:bidi="ja-JP"/>
        </w:rPr>
        <w:t>供应商报价的包括采购项目未考虑的但项目实施过程中必要的费用，及采购项目履行过程中所需的而</w:t>
      </w:r>
      <w:r>
        <w:rPr>
          <w:rFonts w:hint="eastAsia" w:cs="宋体" w:asciiTheme="minorEastAsia" w:hAnsiTheme="minorEastAsia" w:eastAsiaTheme="minorEastAsia"/>
          <w:b w:val="0"/>
          <w:bCs w:val="0"/>
          <w:color w:val="auto"/>
          <w:spacing w:val="0"/>
          <w:sz w:val="21"/>
          <w:szCs w:val="22"/>
          <w:highlight w:val="none"/>
          <w:shd w:val="clear" w:color="auto" w:fill="auto"/>
          <w:lang w:val="ja-JP" w:eastAsia="zh-CN" w:bidi="ja-JP"/>
        </w:rPr>
        <w:t>谈判</w:t>
      </w:r>
      <w:r>
        <w:rPr>
          <w:rFonts w:cs="宋体" w:asciiTheme="minorEastAsia" w:hAnsiTheme="minorEastAsia" w:eastAsiaTheme="minorEastAsia"/>
          <w:b w:val="0"/>
          <w:bCs w:val="0"/>
          <w:color w:val="auto"/>
          <w:spacing w:val="0"/>
          <w:sz w:val="21"/>
          <w:szCs w:val="22"/>
          <w:highlight w:val="none"/>
          <w:shd w:val="clear" w:color="auto" w:fill="auto"/>
          <w:lang w:val="ja-JP" w:eastAsia="ja-JP" w:bidi="ja-JP"/>
        </w:rPr>
        <w:t>文件中未列出的相关辅助材料和费用。</w:t>
      </w:r>
      <w:r>
        <w:rPr>
          <w:rFonts w:hint="eastAsia" w:cs="宋体" w:asciiTheme="minorEastAsia" w:hAnsiTheme="minorEastAsia" w:eastAsiaTheme="minorEastAsia"/>
          <w:b w:val="0"/>
          <w:bCs w:val="0"/>
          <w:color w:val="auto"/>
          <w:spacing w:val="0"/>
          <w:sz w:val="21"/>
          <w:szCs w:val="22"/>
          <w:highlight w:val="none"/>
          <w:shd w:val="clear" w:color="auto" w:fill="auto"/>
          <w:lang w:val="ja-JP" w:eastAsia="ja-JP" w:bidi="ja-JP"/>
        </w:rPr>
        <w:t>谈判供应商编制的响应文件中充分考虑合同履行期限内可能产生的物价变化、政策调整、市场经营风险等多种因素。一旦</w:t>
      </w:r>
      <w:r>
        <w:rPr>
          <w:rFonts w:cs="宋体" w:asciiTheme="minorEastAsia" w:hAnsiTheme="minorEastAsia" w:eastAsiaTheme="minorEastAsia"/>
          <w:b w:val="0"/>
          <w:bCs w:val="0"/>
          <w:color w:val="auto"/>
          <w:spacing w:val="0"/>
          <w:sz w:val="21"/>
          <w:szCs w:val="22"/>
          <w:highlight w:val="none"/>
          <w:shd w:val="clear" w:color="auto" w:fill="auto"/>
          <w:lang w:val="ja-JP" w:eastAsia="ja-JP" w:bidi="ja-JP"/>
        </w:rPr>
        <w:t>成交，合同签定后价格将不得变动。</w:t>
      </w:r>
    </w:p>
    <w:p w14:paraId="60AC9EFC">
      <w:pPr>
        <w:pStyle w:val="10"/>
        <w:keepNext w:val="0"/>
        <w:keepLines w:val="0"/>
        <w:pageBreakBefore w:val="0"/>
        <w:widowControl w:val="0"/>
        <w:numPr>
          <w:ilvl w:val="0"/>
          <w:numId w:val="0"/>
        </w:numPr>
        <w:shd w:val="clear"/>
        <w:tabs>
          <w:tab w:val="left" w:pos="1185"/>
        </w:tabs>
        <w:kinsoku/>
        <w:wordWrap/>
        <w:overflowPunct/>
        <w:topLinePunct w:val="0"/>
        <w:autoSpaceDE w:val="0"/>
        <w:autoSpaceDN w:val="0"/>
        <w:bidi w:val="0"/>
        <w:adjustRightInd/>
        <w:snapToGrid w:val="0"/>
        <w:spacing w:line="440" w:lineRule="exact"/>
        <w:ind w:left="0" w:leftChars="0" w:right="0" w:rightChars="0" w:firstLine="420" w:firstLineChars="200"/>
        <w:jc w:val="both"/>
        <w:textAlignment w:val="auto"/>
        <w:rPr>
          <w:rFonts w:cs="宋体" w:asciiTheme="minorEastAsia" w:hAnsiTheme="minorEastAsia" w:eastAsiaTheme="minorEastAsia"/>
          <w:b w:val="0"/>
          <w:bCs w:val="0"/>
          <w:color w:val="auto"/>
          <w:spacing w:val="0"/>
          <w:sz w:val="21"/>
          <w:szCs w:val="22"/>
          <w:highlight w:val="none"/>
          <w:shd w:val="clear" w:color="auto" w:fill="auto"/>
          <w:lang w:val="ja-JP" w:eastAsia="ja-JP" w:bidi="ja-JP"/>
        </w:rPr>
      </w:pPr>
      <w:r>
        <w:rPr>
          <w:rFonts w:hint="eastAsia" w:cs="宋体" w:asciiTheme="minorEastAsia" w:hAnsiTheme="minorEastAsia" w:eastAsiaTheme="minorEastAsia"/>
          <w:b w:val="0"/>
          <w:bCs w:val="0"/>
          <w:color w:val="auto"/>
          <w:spacing w:val="0"/>
          <w:sz w:val="21"/>
          <w:szCs w:val="22"/>
          <w:highlight w:val="none"/>
          <w:shd w:val="clear" w:color="auto" w:fill="auto"/>
          <w:lang w:val="en-US" w:eastAsia="zh-CN" w:bidi="ja-JP"/>
        </w:rPr>
        <w:t>12.2</w:t>
      </w:r>
      <w:r>
        <w:rPr>
          <w:rFonts w:hint="eastAsia" w:cs="宋体" w:asciiTheme="minorEastAsia" w:hAnsiTheme="minorEastAsia" w:eastAsiaTheme="minorEastAsia"/>
          <w:b w:val="0"/>
          <w:bCs w:val="0"/>
          <w:color w:val="auto"/>
          <w:spacing w:val="0"/>
          <w:sz w:val="21"/>
          <w:szCs w:val="22"/>
          <w:highlight w:val="none"/>
          <w:shd w:val="clear" w:color="auto" w:fill="auto"/>
          <w:lang w:val="ja-JP" w:eastAsia="ja-JP" w:bidi="ja-JP"/>
        </w:rPr>
        <w:t>除特</w:t>
      </w:r>
      <w:r>
        <w:rPr>
          <w:rFonts w:hint="eastAsia" w:cs="宋体" w:asciiTheme="minorEastAsia" w:hAnsiTheme="minorEastAsia" w:eastAsiaTheme="minorEastAsia"/>
          <w:b w:val="0"/>
          <w:bCs w:val="0"/>
          <w:color w:val="auto"/>
          <w:spacing w:val="-10"/>
          <w:sz w:val="21"/>
          <w:szCs w:val="22"/>
          <w:highlight w:val="none"/>
          <w:shd w:val="clear" w:color="auto" w:fill="auto"/>
          <w:lang w:val="ja-JP" w:eastAsia="ja-JP" w:bidi="ja-JP"/>
        </w:rPr>
        <w:t>殊要求</w:t>
      </w:r>
      <w:r>
        <w:rPr>
          <w:rFonts w:cs="宋体" w:asciiTheme="minorEastAsia" w:hAnsiTheme="minorEastAsia" w:eastAsiaTheme="minorEastAsia"/>
          <w:b w:val="0"/>
          <w:bCs w:val="0"/>
          <w:color w:val="auto"/>
          <w:spacing w:val="-10"/>
          <w:sz w:val="21"/>
          <w:szCs w:val="22"/>
          <w:highlight w:val="none"/>
          <w:shd w:val="clear" w:color="auto" w:fill="auto"/>
          <w:lang w:val="ja-JP" w:eastAsia="ja-JP" w:bidi="ja-JP"/>
        </w:rPr>
        <w:t>外，</w:t>
      </w:r>
      <w:r>
        <w:rPr>
          <w:rFonts w:hint="eastAsia" w:cs="宋体" w:asciiTheme="minorEastAsia" w:hAnsiTheme="minorEastAsia" w:eastAsiaTheme="minorEastAsia"/>
          <w:b w:val="0"/>
          <w:bCs w:val="0"/>
          <w:color w:val="auto"/>
          <w:spacing w:val="0"/>
          <w:sz w:val="21"/>
          <w:szCs w:val="22"/>
          <w:highlight w:val="none"/>
          <w:shd w:val="clear" w:color="auto" w:fill="auto"/>
          <w:lang w:val="ja-JP" w:eastAsia="zh-CN" w:bidi="ja-JP"/>
        </w:rPr>
        <w:t>谈判</w:t>
      </w:r>
      <w:r>
        <w:rPr>
          <w:rFonts w:cs="宋体" w:asciiTheme="minorEastAsia" w:hAnsiTheme="minorEastAsia" w:eastAsiaTheme="minorEastAsia"/>
          <w:b w:val="0"/>
          <w:bCs w:val="0"/>
          <w:color w:val="auto"/>
          <w:spacing w:val="0"/>
          <w:sz w:val="21"/>
          <w:szCs w:val="22"/>
          <w:highlight w:val="none"/>
          <w:shd w:val="clear" w:color="auto" w:fill="auto"/>
          <w:lang w:val="ja-JP" w:eastAsia="ja-JP" w:bidi="ja-JP"/>
        </w:rPr>
        <w:t>供应商只允许有一个报价（包括分项单价及总价），采购人不接受任何有选择的报价，</w:t>
      </w:r>
      <w:r>
        <w:rPr>
          <w:rFonts w:hint="eastAsia" w:cs="宋体" w:asciiTheme="minorEastAsia" w:hAnsiTheme="minorEastAsia" w:eastAsiaTheme="minorEastAsia"/>
          <w:b w:val="0"/>
          <w:bCs w:val="0"/>
          <w:color w:val="auto"/>
          <w:spacing w:val="0"/>
          <w:sz w:val="21"/>
          <w:szCs w:val="22"/>
          <w:highlight w:val="none"/>
          <w:shd w:val="clear" w:color="auto" w:fill="auto"/>
          <w:lang w:val="ja-JP" w:eastAsia="zh-CN" w:bidi="ja-JP"/>
        </w:rPr>
        <w:t>在谈判过程中，谈判供应商每轮报价不得高于上轮报价，谈判供应商的最终报价表为签订合同价。</w:t>
      </w:r>
      <w:r>
        <w:rPr>
          <w:rFonts w:cs="宋体" w:asciiTheme="minorEastAsia" w:hAnsiTheme="minorEastAsia" w:eastAsiaTheme="minorEastAsia"/>
          <w:b w:val="0"/>
          <w:bCs w:val="0"/>
          <w:color w:val="auto"/>
          <w:spacing w:val="0"/>
          <w:sz w:val="21"/>
          <w:szCs w:val="22"/>
          <w:highlight w:val="none"/>
          <w:shd w:val="clear" w:color="auto" w:fill="auto"/>
          <w:lang w:val="ja-JP" w:eastAsia="ja-JP" w:bidi="ja-JP"/>
        </w:rPr>
        <w:t>价格分计算时保留小数点后</w:t>
      </w:r>
      <w:r>
        <w:rPr>
          <w:rFonts w:hint="eastAsia" w:cs="宋体" w:asciiTheme="minorEastAsia" w:hAnsiTheme="minorEastAsia" w:eastAsiaTheme="minorEastAsia"/>
          <w:b w:val="0"/>
          <w:bCs w:val="0"/>
          <w:color w:val="auto"/>
          <w:spacing w:val="0"/>
          <w:sz w:val="21"/>
          <w:szCs w:val="22"/>
          <w:highlight w:val="none"/>
          <w:shd w:val="clear" w:color="auto" w:fill="auto"/>
          <w:lang w:val="ja-JP" w:eastAsia="zh-CN" w:bidi="ja-JP"/>
        </w:rPr>
        <w:t>两</w:t>
      </w:r>
      <w:r>
        <w:rPr>
          <w:rFonts w:cs="宋体" w:asciiTheme="minorEastAsia" w:hAnsiTheme="minorEastAsia" w:eastAsiaTheme="minorEastAsia"/>
          <w:b w:val="0"/>
          <w:bCs w:val="0"/>
          <w:color w:val="auto"/>
          <w:spacing w:val="0"/>
          <w:sz w:val="21"/>
          <w:szCs w:val="22"/>
          <w:highlight w:val="none"/>
          <w:shd w:val="clear" w:color="auto" w:fill="auto"/>
          <w:lang w:val="ja-JP" w:eastAsia="ja-JP" w:bidi="ja-JP"/>
        </w:rPr>
        <w:t>位。</w:t>
      </w:r>
    </w:p>
    <w:p w14:paraId="614CB614">
      <w:pPr>
        <w:pStyle w:val="40"/>
        <w:keepNext w:val="0"/>
        <w:keepLines w:val="0"/>
        <w:pageBreakBefore w:val="0"/>
        <w:widowControl w:val="0"/>
        <w:numPr>
          <w:ilvl w:val="0"/>
          <w:numId w:val="0"/>
        </w:numPr>
        <w:shd w:val="clear"/>
        <w:tabs>
          <w:tab w:val="left" w:pos="1062"/>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color w:val="auto"/>
          <w:spacing w:val="0"/>
          <w:sz w:val="19"/>
          <w:highlight w:val="none"/>
          <w:shd w:val="clear" w:color="auto" w:fill="auto"/>
        </w:rPr>
      </w:pPr>
      <w:r>
        <w:rPr>
          <w:rFonts w:hint="eastAsia"/>
          <w:b/>
          <w:color w:val="auto"/>
          <w:spacing w:val="0"/>
          <w:sz w:val="21"/>
          <w:highlight w:val="none"/>
          <w:shd w:val="clear" w:color="auto" w:fill="auto"/>
          <w:lang w:val="en-US" w:eastAsia="zh-CN"/>
        </w:rPr>
        <w:t>13.</w:t>
      </w:r>
      <w:r>
        <w:rPr>
          <w:rFonts w:hint="eastAsia"/>
          <w:b/>
          <w:color w:val="auto"/>
          <w:spacing w:val="0"/>
          <w:sz w:val="21"/>
          <w:highlight w:val="none"/>
          <w:shd w:val="clear" w:color="auto" w:fill="auto"/>
          <w:lang w:eastAsia="zh-CN"/>
        </w:rPr>
        <w:t>谈判</w:t>
      </w:r>
      <w:r>
        <w:rPr>
          <w:b/>
          <w:color w:val="auto"/>
          <w:spacing w:val="0"/>
          <w:sz w:val="21"/>
          <w:highlight w:val="none"/>
          <w:shd w:val="clear" w:color="auto" w:fill="auto"/>
        </w:rPr>
        <w:t>的货币：</w:t>
      </w:r>
      <w:r>
        <w:rPr>
          <w:color w:val="auto"/>
          <w:spacing w:val="0"/>
          <w:sz w:val="21"/>
          <w:highlight w:val="none"/>
          <w:shd w:val="clear" w:color="auto" w:fill="auto"/>
        </w:rPr>
        <w:t>本次</w:t>
      </w:r>
      <w:r>
        <w:rPr>
          <w:rFonts w:hint="eastAsia"/>
          <w:color w:val="auto"/>
          <w:spacing w:val="0"/>
          <w:sz w:val="21"/>
          <w:highlight w:val="none"/>
          <w:shd w:val="clear" w:color="auto" w:fill="auto"/>
          <w:lang w:eastAsia="zh-CN"/>
        </w:rPr>
        <w:t>谈判</w:t>
      </w:r>
      <w:r>
        <w:rPr>
          <w:color w:val="auto"/>
          <w:spacing w:val="0"/>
          <w:sz w:val="21"/>
          <w:highlight w:val="none"/>
          <w:shd w:val="clear" w:color="auto" w:fill="auto"/>
        </w:rPr>
        <w:t>采购的均须以人民币为计算单位。</w:t>
      </w:r>
      <w:r>
        <w:rPr>
          <w:rFonts w:hint="eastAsia"/>
          <w:color w:val="auto"/>
          <w:spacing w:val="0"/>
          <w:sz w:val="21"/>
          <w:highlight w:val="none"/>
          <w:shd w:val="clear" w:color="auto" w:fill="auto"/>
          <w:lang w:eastAsia="zh-CN"/>
        </w:rPr>
        <w:t>谈判</w:t>
      </w:r>
      <w:r>
        <w:rPr>
          <w:color w:val="auto"/>
          <w:spacing w:val="0"/>
          <w:sz w:val="21"/>
          <w:highlight w:val="none"/>
          <w:shd w:val="clear" w:color="auto" w:fill="auto"/>
        </w:rPr>
        <w:t>文件另有规定的从其规定。</w:t>
      </w:r>
    </w:p>
    <w:p w14:paraId="2D7BAA70">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hint="eastAsia" w:asciiTheme="minorEastAsia" w:hAnsiTheme="minorEastAsia" w:eastAsiaTheme="minorEastAsia"/>
          <w:color w:val="auto"/>
          <w:spacing w:val="0"/>
          <w:sz w:val="21"/>
          <w:highlight w:val="none"/>
          <w:shd w:val="clear" w:color="auto" w:fill="auto"/>
          <w:lang w:val="en-US" w:eastAsia="zh-CN"/>
        </w:rPr>
      </w:pPr>
      <w:r>
        <w:rPr>
          <w:rFonts w:hint="eastAsia"/>
          <w:color w:val="auto"/>
          <w:spacing w:val="0"/>
          <w:highlight w:val="none"/>
          <w:shd w:val="clear" w:color="auto" w:fill="auto"/>
          <w:lang w:val="en-US" w:eastAsia="zh-CN"/>
        </w:rPr>
        <w:t>14.</w:t>
      </w:r>
      <w:r>
        <w:rPr>
          <w:rFonts w:hint="eastAsia"/>
          <w:color w:val="auto"/>
          <w:spacing w:val="0"/>
          <w:highlight w:val="none"/>
          <w:shd w:val="clear" w:color="auto" w:fill="auto"/>
          <w:lang w:eastAsia="zh-CN"/>
        </w:rPr>
        <w:t>谈判</w:t>
      </w:r>
      <w:r>
        <w:rPr>
          <w:color w:val="auto"/>
          <w:spacing w:val="0"/>
          <w:highlight w:val="none"/>
          <w:shd w:val="clear" w:color="auto" w:fill="auto"/>
        </w:rPr>
        <w:t>保证金</w:t>
      </w:r>
      <w:r>
        <w:rPr>
          <w:rFonts w:hint="eastAsia"/>
          <w:color w:val="auto"/>
          <w:spacing w:val="0"/>
          <w:highlight w:val="none"/>
          <w:shd w:val="clear" w:color="auto" w:fill="auto"/>
          <w:lang w:eastAsia="zh-CN"/>
        </w:rPr>
        <w:t>：</w:t>
      </w:r>
      <w:r>
        <w:rPr>
          <w:rFonts w:hint="eastAsia" w:asciiTheme="minorEastAsia" w:hAnsiTheme="minorEastAsia" w:eastAsiaTheme="minorEastAsia"/>
          <w:color w:val="auto"/>
          <w:spacing w:val="0"/>
          <w:sz w:val="21"/>
          <w:highlight w:val="none"/>
          <w:shd w:val="clear" w:color="auto" w:fill="auto"/>
          <w:lang w:val="en-US" w:eastAsia="zh-CN"/>
        </w:rPr>
        <w:t>免收</w:t>
      </w:r>
    </w:p>
    <w:p w14:paraId="14D887FA">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spacing w:val="0"/>
          <w:highlight w:val="none"/>
          <w:shd w:val="clear" w:color="auto" w:fill="auto"/>
        </w:rPr>
      </w:pPr>
      <w:r>
        <w:rPr>
          <w:rFonts w:hint="eastAsia" w:cs="宋体"/>
          <w:color w:val="auto"/>
          <w:spacing w:val="0"/>
          <w:highlight w:val="none"/>
          <w:shd w:val="clear" w:color="auto" w:fill="auto"/>
          <w:lang w:val="en-US" w:eastAsia="zh-CN"/>
        </w:rPr>
        <w:t>15.</w:t>
      </w:r>
      <w:r>
        <w:rPr>
          <w:rFonts w:hint="eastAsia" w:cs="宋体"/>
          <w:color w:val="auto"/>
          <w:spacing w:val="0"/>
          <w:highlight w:val="none"/>
          <w:shd w:val="clear" w:color="auto" w:fill="auto"/>
          <w:lang w:eastAsia="zh-CN"/>
        </w:rPr>
        <w:t>竞争性谈判</w:t>
      </w:r>
      <w:r>
        <w:rPr>
          <w:rFonts w:ascii="宋体" w:hAnsi="宋体" w:eastAsia="宋体" w:cs="宋体"/>
          <w:color w:val="auto"/>
          <w:spacing w:val="0"/>
          <w:highlight w:val="none"/>
          <w:shd w:val="clear" w:color="auto" w:fill="auto"/>
        </w:rPr>
        <w:t>有效期</w:t>
      </w:r>
    </w:p>
    <w:p w14:paraId="7A8ED957">
      <w:pPr>
        <w:pStyle w:val="40"/>
        <w:keepNext w:val="0"/>
        <w:keepLines w:val="0"/>
        <w:pageBreakBefore w:val="0"/>
        <w:widowControl w:val="0"/>
        <w:numPr>
          <w:ilvl w:val="0"/>
          <w:numId w:val="0"/>
        </w:numPr>
        <w:shd w:val="clear"/>
        <w:tabs>
          <w:tab w:val="left" w:pos="13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hint="eastAsia" w:ascii="宋体" w:hAnsi="宋体" w:eastAsia="宋体" w:cs="宋体"/>
          <w:color w:val="auto"/>
          <w:spacing w:val="0"/>
          <w:sz w:val="21"/>
          <w:highlight w:val="none"/>
          <w:shd w:val="clear" w:color="auto" w:fill="auto"/>
        </w:rPr>
      </w:pPr>
      <w:r>
        <w:rPr>
          <w:rFonts w:hint="eastAsia" w:cs="宋体"/>
          <w:color w:val="auto"/>
          <w:spacing w:val="0"/>
          <w:sz w:val="21"/>
          <w:highlight w:val="none"/>
          <w:shd w:val="clear" w:color="auto" w:fill="auto"/>
          <w:lang w:val="en-US" w:eastAsia="zh-CN"/>
        </w:rPr>
        <w:t>15.1</w:t>
      </w:r>
      <w:r>
        <w:rPr>
          <w:rFonts w:hint="eastAsia" w:cs="宋体"/>
          <w:color w:val="auto"/>
          <w:spacing w:val="0"/>
          <w:sz w:val="21"/>
          <w:highlight w:val="none"/>
          <w:shd w:val="clear" w:color="auto" w:fill="auto"/>
          <w:lang w:eastAsia="zh-CN"/>
        </w:rPr>
        <w:t>竞争性谈判</w:t>
      </w:r>
      <w:r>
        <w:rPr>
          <w:rFonts w:hint="eastAsia" w:ascii="宋体" w:hAnsi="宋体" w:eastAsia="宋体" w:cs="宋体"/>
          <w:color w:val="auto"/>
          <w:spacing w:val="0"/>
          <w:sz w:val="21"/>
          <w:highlight w:val="none"/>
          <w:shd w:val="clear" w:color="auto" w:fill="auto"/>
        </w:rPr>
        <w:t>有效期以第二章中规定的具体时间为准，有效期短于此规定的响应文件将被视为无效文件。</w:t>
      </w:r>
    </w:p>
    <w:p w14:paraId="2D9EEA3E">
      <w:pPr>
        <w:pStyle w:val="40"/>
        <w:keepNext w:val="0"/>
        <w:keepLines w:val="0"/>
        <w:pageBreakBefore w:val="0"/>
        <w:widowControl w:val="0"/>
        <w:numPr>
          <w:ilvl w:val="0"/>
          <w:numId w:val="0"/>
        </w:numPr>
        <w:shd w:val="clear"/>
        <w:tabs>
          <w:tab w:val="left" w:pos="13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hint="eastAsia" w:ascii="宋体" w:hAnsi="宋体" w:eastAsia="宋体" w:cs="宋体"/>
          <w:color w:val="auto"/>
          <w:spacing w:val="0"/>
          <w:sz w:val="21"/>
          <w:highlight w:val="none"/>
          <w:shd w:val="clear" w:color="auto" w:fill="auto"/>
        </w:rPr>
      </w:pPr>
      <w:r>
        <w:rPr>
          <w:rFonts w:hint="eastAsia" w:cs="宋体"/>
          <w:color w:val="auto"/>
          <w:spacing w:val="0"/>
          <w:sz w:val="21"/>
          <w:highlight w:val="none"/>
          <w:shd w:val="clear" w:color="auto" w:fill="auto"/>
          <w:lang w:val="en-US" w:eastAsia="zh-CN"/>
        </w:rPr>
        <w:t>15.2</w:t>
      </w:r>
      <w:r>
        <w:rPr>
          <w:rFonts w:hint="eastAsia" w:ascii="宋体" w:hAnsi="宋体" w:eastAsia="宋体" w:cs="宋体"/>
          <w:color w:val="auto"/>
          <w:spacing w:val="0"/>
          <w:sz w:val="21"/>
          <w:highlight w:val="none"/>
          <w:shd w:val="clear" w:color="auto" w:fill="auto"/>
        </w:rPr>
        <w:t>在特殊情况下，采购人可于</w:t>
      </w:r>
      <w:r>
        <w:rPr>
          <w:rFonts w:hint="eastAsia" w:cs="宋体"/>
          <w:color w:val="auto"/>
          <w:spacing w:val="0"/>
          <w:sz w:val="21"/>
          <w:highlight w:val="none"/>
          <w:shd w:val="clear" w:color="auto" w:fill="auto"/>
          <w:lang w:eastAsia="zh-CN"/>
        </w:rPr>
        <w:t>竞争性谈判</w:t>
      </w:r>
      <w:r>
        <w:rPr>
          <w:rFonts w:hint="eastAsia" w:ascii="宋体" w:hAnsi="宋体" w:eastAsia="宋体" w:cs="宋体"/>
          <w:color w:val="auto"/>
          <w:spacing w:val="0"/>
          <w:sz w:val="21"/>
          <w:highlight w:val="none"/>
          <w:shd w:val="clear" w:color="auto" w:fill="auto"/>
        </w:rPr>
        <w:t>有效期满之前，征得</w:t>
      </w:r>
      <w:r>
        <w:rPr>
          <w:rFonts w:hint="eastAsia" w:cs="宋体"/>
          <w:color w:val="auto"/>
          <w:spacing w:val="0"/>
          <w:sz w:val="21"/>
          <w:highlight w:val="none"/>
          <w:shd w:val="clear" w:color="auto" w:fill="auto"/>
          <w:lang w:eastAsia="zh-CN"/>
        </w:rPr>
        <w:t>谈判</w:t>
      </w:r>
      <w:r>
        <w:rPr>
          <w:rFonts w:hint="eastAsia" w:ascii="宋体" w:hAnsi="宋体" w:eastAsia="宋体" w:cs="宋体"/>
          <w:color w:val="auto"/>
          <w:spacing w:val="0"/>
          <w:sz w:val="21"/>
          <w:highlight w:val="none"/>
          <w:shd w:val="clear" w:color="auto" w:fill="auto"/>
        </w:rPr>
        <w:t>供应商同意延长</w:t>
      </w:r>
      <w:r>
        <w:rPr>
          <w:rFonts w:hint="eastAsia" w:cs="宋体"/>
          <w:color w:val="auto"/>
          <w:spacing w:val="0"/>
          <w:sz w:val="21"/>
          <w:highlight w:val="none"/>
          <w:shd w:val="clear" w:color="auto" w:fill="auto"/>
          <w:lang w:eastAsia="zh-CN"/>
        </w:rPr>
        <w:t>竞争性谈判</w:t>
      </w:r>
      <w:r>
        <w:rPr>
          <w:rFonts w:hint="eastAsia" w:ascii="宋体" w:hAnsi="宋体" w:eastAsia="宋体" w:cs="宋体"/>
          <w:color w:val="auto"/>
          <w:spacing w:val="0"/>
          <w:sz w:val="21"/>
          <w:highlight w:val="none"/>
          <w:shd w:val="clear" w:color="auto" w:fill="auto"/>
        </w:rPr>
        <w:t>有效期，要求与答复均应以书面形式进行。</w:t>
      </w:r>
      <w:r>
        <w:rPr>
          <w:rFonts w:hint="eastAsia" w:cs="宋体"/>
          <w:color w:val="auto"/>
          <w:spacing w:val="0"/>
          <w:sz w:val="21"/>
          <w:highlight w:val="none"/>
          <w:shd w:val="clear" w:color="auto" w:fill="auto"/>
          <w:lang w:eastAsia="zh-CN"/>
        </w:rPr>
        <w:t>谈判</w:t>
      </w:r>
      <w:r>
        <w:rPr>
          <w:rFonts w:hint="eastAsia" w:ascii="宋体" w:hAnsi="宋体" w:eastAsia="宋体" w:cs="宋体"/>
          <w:color w:val="auto"/>
          <w:spacing w:val="0"/>
          <w:sz w:val="21"/>
          <w:highlight w:val="none"/>
          <w:shd w:val="clear" w:color="auto" w:fill="auto"/>
        </w:rPr>
        <w:t>供应商可以拒绝接受这一要求而放弃</w:t>
      </w:r>
      <w:r>
        <w:rPr>
          <w:rFonts w:hint="eastAsia" w:cs="宋体"/>
          <w:color w:val="auto"/>
          <w:spacing w:val="0"/>
          <w:sz w:val="21"/>
          <w:highlight w:val="none"/>
          <w:shd w:val="clear" w:color="auto" w:fill="auto"/>
          <w:lang w:eastAsia="zh-CN"/>
        </w:rPr>
        <w:t>竞争性谈判</w:t>
      </w:r>
      <w:r>
        <w:rPr>
          <w:rFonts w:hint="eastAsia" w:ascii="宋体" w:hAnsi="宋体" w:eastAsia="宋体" w:cs="宋体"/>
          <w:color w:val="auto"/>
          <w:spacing w:val="0"/>
          <w:sz w:val="21"/>
          <w:highlight w:val="none"/>
          <w:shd w:val="clear" w:color="auto" w:fill="auto"/>
        </w:rPr>
        <w:t>，同意这一要求的</w:t>
      </w:r>
      <w:r>
        <w:rPr>
          <w:rFonts w:hint="eastAsia" w:cs="宋体"/>
          <w:color w:val="auto"/>
          <w:spacing w:val="0"/>
          <w:sz w:val="21"/>
          <w:highlight w:val="none"/>
          <w:shd w:val="clear" w:color="auto" w:fill="auto"/>
          <w:lang w:eastAsia="zh-CN"/>
        </w:rPr>
        <w:t>谈判</w:t>
      </w:r>
      <w:r>
        <w:rPr>
          <w:rFonts w:hint="eastAsia" w:ascii="宋体" w:hAnsi="宋体" w:eastAsia="宋体" w:cs="宋体"/>
          <w:color w:val="auto"/>
          <w:spacing w:val="0"/>
          <w:sz w:val="21"/>
          <w:highlight w:val="none"/>
          <w:shd w:val="clear" w:color="auto" w:fill="auto"/>
        </w:rPr>
        <w:t>供应商，无需也不允许修改其响应文件，受</w:t>
      </w:r>
      <w:r>
        <w:rPr>
          <w:rFonts w:hint="eastAsia" w:cs="宋体"/>
          <w:color w:val="auto"/>
          <w:spacing w:val="0"/>
          <w:sz w:val="21"/>
          <w:highlight w:val="none"/>
          <w:shd w:val="clear" w:color="auto" w:fill="auto"/>
          <w:lang w:eastAsia="zh-CN"/>
        </w:rPr>
        <w:t>竞争性谈判</w:t>
      </w:r>
      <w:r>
        <w:rPr>
          <w:rFonts w:hint="eastAsia" w:ascii="宋体" w:hAnsi="宋体" w:eastAsia="宋体" w:cs="宋体"/>
          <w:color w:val="auto"/>
          <w:spacing w:val="0"/>
          <w:sz w:val="21"/>
          <w:highlight w:val="none"/>
          <w:shd w:val="clear" w:color="auto" w:fill="auto"/>
        </w:rPr>
        <w:t>有效期制约的所有权利和义务均应延长至新的有效期。</w:t>
      </w:r>
    </w:p>
    <w:p w14:paraId="50E029E9">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color w:val="auto"/>
          <w:sz w:val="19"/>
          <w:highlight w:val="none"/>
          <w:shd w:val="clear" w:color="auto" w:fill="auto"/>
        </w:rPr>
      </w:pPr>
      <w:bookmarkStart w:id="18" w:name="16．响应文件的签署及形式"/>
      <w:bookmarkEnd w:id="18"/>
      <w:bookmarkStart w:id="19" w:name="20．响应文件的修改和撤回"/>
      <w:bookmarkEnd w:id="19"/>
      <w:bookmarkStart w:id="20" w:name="18．提交首次响应文件截止时间"/>
      <w:bookmarkEnd w:id="20"/>
      <w:bookmarkStart w:id="21" w:name="19．迟交的响应文件"/>
      <w:bookmarkEnd w:id="21"/>
      <w:bookmarkStart w:id="22" w:name="17．响应文件的密封及标记"/>
      <w:bookmarkEnd w:id="22"/>
      <w:r>
        <w:rPr>
          <w:rFonts w:hint="eastAsia"/>
          <w:color w:val="auto"/>
          <w:highlight w:val="none"/>
          <w:shd w:val="clear" w:color="auto" w:fill="auto"/>
          <w:lang w:val="en-US" w:eastAsia="zh-CN"/>
        </w:rPr>
        <w:t>16.</w:t>
      </w:r>
      <w:r>
        <w:rPr>
          <w:color w:val="auto"/>
          <w:highlight w:val="none"/>
          <w:shd w:val="clear" w:color="auto" w:fill="auto"/>
        </w:rPr>
        <w:t>响应文件的签署及形式</w:t>
      </w:r>
    </w:p>
    <w:p w14:paraId="70C92061">
      <w:pPr>
        <w:pStyle w:val="4"/>
        <w:keepNext w:val="0"/>
        <w:keepLines w:val="0"/>
        <w:pageBreakBefore w:val="0"/>
        <w:widowControl w:val="0"/>
        <w:shd w:val="clear"/>
        <w:tabs>
          <w:tab w:val="left" w:pos="640"/>
        </w:tabs>
        <w:kinsoku/>
        <w:wordWrap/>
        <w:overflowPunct/>
        <w:topLinePunct w:val="0"/>
        <w:autoSpaceDE w:val="0"/>
        <w:autoSpaceDN w:val="0"/>
        <w:bidi w:val="0"/>
        <w:adjustRightInd/>
        <w:snapToGrid w:val="0"/>
        <w:spacing w:line="360" w:lineRule="auto"/>
        <w:ind w:left="0" w:leftChars="0" w:right="0" w:firstLine="420" w:firstLineChars="200"/>
        <w:jc w:val="left"/>
        <w:textAlignment w:val="auto"/>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16.1 响应文件应按本</w:t>
      </w:r>
      <w:r>
        <w:rPr>
          <w:rFonts w:hint="eastAsia" w:ascii="宋体" w:hAnsi="宋体" w:eastAsia="宋体" w:cs="宋体"/>
          <w:b w:val="0"/>
          <w:bCs w:val="0"/>
          <w:color w:val="auto"/>
          <w:sz w:val="21"/>
          <w:szCs w:val="21"/>
          <w:highlight w:val="none"/>
          <w:shd w:val="clear" w:color="auto" w:fill="auto"/>
          <w:lang w:eastAsia="zh-CN"/>
        </w:rPr>
        <w:t>谈判</w:t>
      </w:r>
      <w:r>
        <w:rPr>
          <w:rFonts w:hint="eastAsia" w:ascii="宋体" w:hAnsi="宋体" w:eastAsia="宋体" w:cs="宋体"/>
          <w:b w:val="0"/>
          <w:bCs w:val="0"/>
          <w:color w:val="auto"/>
          <w:sz w:val="21"/>
          <w:szCs w:val="21"/>
          <w:highlight w:val="none"/>
          <w:shd w:val="clear" w:color="auto" w:fill="auto"/>
        </w:rPr>
        <w:t>文件有关要求编制</w:t>
      </w:r>
      <w:r>
        <w:rPr>
          <w:rFonts w:hint="eastAsia" w:ascii="宋体" w:hAnsi="宋体" w:eastAsia="宋体" w:cs="宋体"/>
          <w:b w:val="0"/>
          <w:bCs w:val="0"/>
          <w:color w:val="auto"/>
          <w:sz w:val="21"/>
          <w:szCs w:val="21"/>
          <w:highlight w:val="none"/>
          <w:shd w:val="clear" w:color="auto" w:fill="auto"/>
          <w:lang w:eastAsia="zh-CN"/>
        </w:rPr>
        <w:t>。</w:t>
      </w:r>
    </w:p>
    <w:p w14:paraId="0EC00C4F">
      <w:pPr>
        <w:pStyle w:val="4"/>
        <w:keepNext w:val="0"/>
        <w:keepLines w:val="0"/>
        <w:pageBreakBefore w:val="0"/>
        <w:widowControl w:val="0"/>
        <w:shd w:val="clear"/>
        <w:tabs>
          <w:tab w:val="left" w:pos="640"/>
        </w:tabs>
        <w:kinsoku/>
        <w:wordWrap/>
        <w:overflowPunct/>
        <w:topLinePunct w:val="0"/>
        <w:autoSpaceDE w:val="0"/>
        <w:autoSpaceDN w:val="0"/>
        <w:bidi w:val="0"/>
        <w:adjustRightInd/>
        <w:snapToGrid w:val="0"/>
        <w:spacing w:line="360" w:lineRule="auto"/>
        <w:ind w:left="0" w:leftChars="0" w:right="0" w:firstLine="420" w:firstLineChars="200"/>
        <w:jc w:val="lef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16.2 响应文件中应按规定加盖</w:t>
      </w:r>
      <w:r>
        <w:rPr>
          <w:rFonts w:hint="eastAsia" w:ascii="宋体" w:hAnsi="宋体" w:eastAsia="宋体" w:cs="宋体"/>
          <w:b w:val="0"/>
          <w:bCs w:val="0"/>
          <w:color w:val="auto"/>
          <w:sz w:val="21"/>
          <w:szCs w:val="21"/>
          <w:highlight w:val="none"/>
          <w:shd w:val="clear" w:color="auto" w:fill="auto"/>
          <w:lang w:eastAsia="zh-CN"/>
        </w:rPr>
        <w:t>谈判</w:t>
      </w:r>
      <w:r>
        <w:rPr>
          <w:rFonts w:hint="eastAsia" w:ascii="宋体" w:hAnsi="宋体" w:eastAsia="宋体" w:cs="宋体"/>
          <w:b w:val="0"/>
          <w:bCs w:val="0"/>
          <w:color w:val="auto"/>
          <w:sz w:val="21"/>
          <w:szCs w:val="21"/>
          <w:highlight w:val="none"/>
          <w:shd w:val="clear" w:color="auto" w:fill="auto"/>
        </w:rPr>
        <w:t>供应商电子签章。</w:t>
      </w:r>
    </w:p>
    <w:p w14:paraId="623E84E5">
      <w:pPr>
        <w:pStyle w:val="4"/>
        <w:keepNext w:val="0"/>
        <w:keepLines w:val="0"/>
        <w:pageBreakBefore w:val="0"/>
        <w:shd w:val="clear"/>
        <w:tabs>
          <w:tab w:val="left" w:pos="640"/>
        </w:tabs>
        <w:kinsoku/>
        <w:wordWrap/>
        <w:overflowPunct/>
        <w:bidi w:val="0"/>
        <w:snapToGrid w:val="0"/>
        <w:spacing w:line="360" w:lineRule="auto"/>
        <w:ind w:left="0" w:leftChars="0" w:right="0"/>
        <w:jc w:val="center"/>
        <w:rPr>
          <w:color w:val="auto"/>
          <w:highlight w:val="none"/>
          <w:shd w:val="clear" w:color="auto" w:fill="auto"/>
        </w:rPr>
      </w:pPr>
      <w:r>
        <w:rPr>
          <w:color w:val="auto"/>
          <w:highlight w:val="none"/>
          <w:shd w:val="clear" w:color="auto" w:fill="auto"/>
        </w:rPr>
        <w:t>四</w:t>
      </w:r>
      <w:r>
        <w:rPr>
          <w:color w:val="auto"/>
          <w:highlight w:val="none"/>
          <w:shd w:val="clear" w:color="auto" w:fill="auto"/>
        </w:rPr>
        <w:tab/>
      </w:r>
      <w:r>
        <w:rPr>
          <w:color w:val="auto"/>
          <w:highlight w:val="none"/>
          <w:shd w:val="clear" w:color="auto" w:fill="auto"/>
        </w:rPr>
        <w:t>响应文件的递交</w:t>
      </w:r>
    </w:p>
    <w:p w14:paraId="70603FC4">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17.响应文件的密封及标记</w:t>
      </w:r>
    </w:p>
    <w:p w14:paraId="6D7CE500">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17.1加密电子投标文件须在</w:t>
      </w:r>
      <w:r>
        <w:rPr>
          <w:rFonts w:hint="eastAsia" w:asciiTheme="minorEastAsia" w:hAnsiTheme="minorEastAsia" w:eastAsiaTheme="minorEastAsia" w:cstheme="minorEastAsia"/>
          <w:b w:val="0"/>
          <w:bCs w:val="0"/>
          <w:color w:val="auto"/>
          <w:sz w:val="21"/>
          <w:szCs w:val="21"/>
          <w:highlight w:val="none"/>
          <w:shd w:val="clear" w:color="auto" w:fill="auto"/>
          <w:lang w:eastAsia="zh-CN"/>
        </w:rPr>
        <w:t>新乡市公共资源交易中心</w:t>
      </w:r>
      <w:r>
        <w:rPr>
          <w:rFonts w:hint="eastAsia" w:asciiTheme="minorEastAsia" w:hAnsiTheme="minorEastAsia" w:eastAsiaTheme="minorEastAsia" w:cstheme="minorEastAsia"/>
          <w:b w:val="0"/>
          <w:bCs w:val="0"/>
          <w:color w:val="auto"/>
          <w:sz w:val="21"/>
          <w:szCs w:val="21"/>
          <w:highlight w:val="none"/>
          <w:shd w:val="clear" w:color="auto" w:fill="auto"/>
        </w:rPr>
        <w:t>电子交易平台中加密上传，上传时必须得到电脑“上传成功”的确认回复后方为上传成功。</w:t>
      </w:r>
    </w:p>
    <w:p w14:paraId="50DF37A6">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17.2提交首次响应文件截止时间：详见前附表。</w:t>
      </w:r>
    </w:p>
    <w:p w14:paraId="70D20349">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18．响应性文件的递交</w:t>
      </w:r>
    </w:p>
    <w:p w14:paraId="5A1E7697">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18.l 网上投标上传的电子响应性文件应使用 CA 数字证书认证并加密，上传时必须得到电脑“上传成功”的确认，未按要求加密和 CA 数字证书认证的响应性文件，将被视为无效响应性文件，其响应性文件将被拒绝，招标人不予受理。</w:t>
      </w:r>
    </w:p>
    <w:p w14:paraId="5A676831">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 xml:space="preserve">18.2 </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递交电子响应性文件的截止时间及地点：见</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须知前附表。</w:t>
      </w:r>
    </w:p>
    <w:p w14:paraId="1940F38B">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18.3 除</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须知前附表另有规定外，</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所递交的响应性文件不予退还。</w:t>
      </w:r>
    </w:p>
    <w:p w14:paraId="3A770708">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 xml:space="preserve">18.4 </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因交易中心投标系统问题无法上传电子响应性文件时，请在工作时间与</w:t>
      </w:r>
      <w:r>
        <w:rPr>
          <w:rFonts w:hint="eastAsia" w:asciiTheme="minorEastAsia" w:hAnsiTheme="minorEastAsia" w:eastAsiaTheme="minorEastAsia" w:cstheme="minorEastAsia"/>
          <w:b w:val="0"/>
          <w:bCs w:val="0"/>
          <w:color w:val="auto"/>
          <w:sz w:val="21"/>
          <w:szCs w:val="21"/>
          <w:highlight w:val="none"/>
          <w:shd w:val="clear" w:color="auto" w:fill="auto"/>
          <w:lang w:val="en-US" w:eastAsia="zh-CN"/>
        </w:rPr>
        <w:t>系统客服联系</w:t>
      </w:r>
      <w:r>
        <w:rPr>
          <w:rFonts w:hint="eastAsia" w:asciiTheme="minorEastAsia" w:hAnsiTheme="minorEastAsia" w:eastAsiaTheme="minorEastAsia" w:cstheme="minorEastAsia"/>
          <w:b w:val="0"/>
          <w:bCs w:val="0"/>
          <w:color w:val="auto"/>
          <w:sz w:val="21"/>
          <w:szCs w:val="21"/>
          <w:highlight w:val="none"/>
          <w:shd w:val="clear" w:color="auto" w:fill="auto"/>
        </w:rPr>
        <w:t>，联系电话：0512-58188538。</w:t>
      </w:r>
    </w:p>
    <w:p w14:paraId="3C9A8E52">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19．</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有下列情况之一的，采购人或采购代理机构将拒绝接收</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的响应性文件：</w:t>
      </w:r>
    </w:p>
    <w:p w14:paraId="0428AF09">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lang w:val="en-US" w:eastAsia="zh-CN"/>
        </w:rPr>
      </w:pPr>
      <w:r>
        <w:rPr>
          <w:rFonts w:hint="eastAsia" w:asciiTheme="minorEastAsia" w:hAnsiTheme="minorEastAsia" w:eastAsiaTheme="minorEastAsia" w:cstheme="minorEastAsia"/>
          <w:b w:val="0"/>
          <w:bCs w:val="0"/>
          <w:color w:val="auto"/>
          <w:sz w:val="21"/>
          <w:szCs w:val="21"/>
          <w:highlight w:val="none"/>
          <w:shd w:val="clear" w:color="auto" w:fill="auto"/>
          <w:lang w:val="en-US" w:eastAsia="zh-CN"/>
        </w:rPr>
        <w:t>19.1未按要求及时上传的电子响应文件，采购人及代理机构不予受理；</w:t>
      </w:r>
    </w:p>
    <w:p w14:paraId="696A352A">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lang w:val="en-US" w:eastAsia="zh-CN"/>
        </w:rPr>
        <w:t>备注：电子</w:t>
      </w:r>
      <w:r>
        <w:rPr>
          <w:rFonts w:hint="eastAsia" w:asciiTheme="minorEastAsia" w:hAnsiTheme="minorEastAsia" w:eastAsiaTheme="minorEastAsia" w:cstheme="minorEastAsia"/>
          <w:b w:val="0"/>
          <w:bCs w:val="0"/>
          <w:color w:val="auto"/>
          <w:sz w:val="21"/>
          <w:szCs w:val="21"/>
          <w:highlight w:val="none"/>
          <w:shd w:val="clear" w:color="auto" w:fill="auto"/>
        </w:rPr>
        <w:t>响应性文件须按照</w:t>
      </w:r>
      <w:r>
        <w:rPr>
          <w:rFonts w:hint="eastAsia" w:asciiTheme="minorEastAsia" w:hAnsiTheme="minorEastAsia" w:eastAsiaTheme="minorEastAsia" w:cstheme="minorEastAsia"/>
          <w:b w:val="0"/>
          <w:bCs w:val="0"/>
          <w:color w:val="auto"/>
          <w:sz w:val="21"/>
          <w:szCs w:val="21"/>
          <w:highlight w:val="none"/>
          <w:shd w:val="clear" w:color="auto" w:fill="auto"/>
          <w:lang w:eastAsia="zh-CN"/>
        </w:rPr>
        <w:t>谈判</w:t>
      </w:r>
      <w:r>
        <w:rPr>
          <w:rFonts w:hint="eastAsia" w:asciiTheme="minorEastAsia" w:hAnsiTheme="minorEastAsia" w:eastAsiaTheme="minorEastAsia" w:cstheme="minorEastAsia"/>
          <w:b w:val="0"/>
          <w:bCs w:val="0"/>
          <w:color w:val="auto"/>
          <w:sz w:val="21"/>
          <w:szCs w:val="21"/>
          <w:highlight w:val="none"/>
          <w:shd w:val="clear" w:color="auto" w:fill="auto"/>
        </w:rPr>
        <w:t>文件规定的投标时间</w:t>
      </w:r>
      <w:r>
        <w:rPr>
          <w:rFonts w:hint="eastAsia" w:asciiTheme="minorEastAsia" w:hAnsiTheme="minorEastAsia" w:eastAsiaTheme="minorEastAsia" w:cstheme="minorEastAsia"/>
          <w:b w:val="0"/>
          <w:bCs w:val="0"/>
          <w:color w:val="auto"/>
          <w:sz w:val="21"/>
          <w:szCs w:val="21"/>
          <w:highlight w:val="none"/>
          <w:shd w:val="clear" w:color="auto" w:fill="auto"/>
          <w:lang w:val="en-US" w:eastAsia="zh-CN"/>
        </w:rPr>
        <w:t>上传提交投标文件</w:t>
      </w:r>
      <w:r>
        <w:rPr>
          <w:rFonts w:hint="eastAsia" w:asciiTheme="minorEastAsia" w:hAnsiTheme="minorEastAsia" w:eastAsiaTheme="minorEastAsia" w:cstheme="minorEastAsia"/>
          <w:b w:val="0"/>
          <w:bCs w:val="0"/>
          <w:color w:val="auto"/>
          <w:sz w:val="21"/>
          <w:szCs w:val="21"/>
          <w:highlight w:val="none"/>
          <w:shd w:val="clear" w:color="auto" w:fill="auto"/>
        </w:rPr>
        <w:t>，在投标截止时间前采购代理机构收到的符合</w:t>
      </w:r>
      <w:r>
        <w:rPr>
          <w:rFonts w:hint="eastAsia" w:asciiTheme="minorEastAsia" w:hAnsiTheme="minorEastAsia" w:eastAsiaTheme="minorEastAsia" w:cstheme="minorEastAsia"/>
          <w:b w:val="0"/>
          <w:bCs w:val="0"/>
          <w:color w:val="auto"/>
          <w:sz w:val="21"/>
          <w:szCs w:val="21"/>
          <w:highlight w:val="none"/>
          <w:shd w:val="clear" w:color="auto" w:fill="auto"/>
          <w:lang w:eastAsia="zh-CN"/>
        </w:rPr>
        <w:t>谈判</w:t>
      </w:r>
      <w:r>
        <w:rPr>
          <w:rFonts w:hint="eastAsia" w:asciiTheme="minorEastAsia" w:hAnsiTheme="minorEastAsia" w:eastAsiaTheme="minorEastAsia" w:cstheme="minorEastAsia"/>
          <w:b w:val="0"/>
          <w:bCs w:val="0"/>
          <w:color w:val="auto"/>
          <w:sz w:val="21"/>
          <w:szCs w:val="21"/>
          <w:highlight w:val="none"/>
          <w:shd w:val="clear" w:color="auto" w:fill="auto"/>
        </w:rPr>
        <w:t>文件规定的响应性文件少于三家（不含三家）的，采购代理机构或</w:t>
      </w:r>
      <w:r>
        <w:rPr>
          <w:rFonts w:hint="eastAsia" w:asciiTheme="minorEastAsia" w:hAnsiTheme="minorEastAsia" w:eastAsiaTheme="minorEastAsia" w:cstheme="minorEastAsia"/>
          <w:b w:val="0"/>
          <w:bCs w:val="0"/>
          <w:color w:val="auto"/>
          <w:sz w:val="21"/>
          <w:szCs w:val="21"/>
          <w:highlight w:val="none"/>
          <w:shd w:val="clear" w:color="auto" w:fill="auto"/>
          <w:lang w:eastAsia="zh-CN"/>
        </w:rPr>
        <w:t>采购人</w:t>
      </w:r>
      <w:r>
        <w:rPr>
          <w:rFonts w:hint="eastAsia" w:asciiTheme="minorEastAsia" w:hAnsiTheme="minorEastAsia" w:eastAsiaTheme="minorEastAsia" w:cstheme="minorEastAsia"/>
          <w:b w:val="0"/>
          <w:bCs w:val="0"/>
          <w:color w:val="auto"/>
          <w:sz w:val="21"/>
          <w:szCs w:val="21"/>
          <w:highlight w:val="none"/>
          <w:shd w:val="clear" w:color="auto" w:fill="auto"/>
        </w:rPr>
        <w:t>有权宣布本次招标失败。</w:t>
      </w:r>
    </w:p>
    <w:p w14:paraId="55D7AFC2">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20．响应文件的修改和撤回</w:t>
      </w:r>
    </w:p>
    <w:p w14:paraId="04E655D9">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20.l 在</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须知前附表规定的投标截止时间前，</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可以修改或撤回已递交的响应性文</w:t>
      </w:r>
    </w:p>
    <w:p w14:paraId="3CB8C6D0">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right="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件，最终响应性文件以投标截止时间前完成上传至</w:t>
      </w:r>
      <w:r>
        <w:rPr>
          <w:rFonts w:hint="eastAsia" w:asciiTheme="minorEastAsia" w:hAnsiTheme="minorEastAsia" w:eastAsiaTheme="minorEastAsia" w:cstheme="minorEastAsia"/>
          <w:b w:val="0"/>
          <w:bCs w:val="0"/>
          <w:color w:val="auto"/>
          <w:sz w:val="21"/>
          <w:szCs w:val="21"/>
          <w:highlight w:val="none"/>
          <w:shd w:val="clear" w:color="auto" w:fill="auto"/>
          <w:lang w:eastAsia="zh-CN"/>
        </w:rPr>
        <w:t>新乡市公共资源交易中心</w:t>
      </w:r>
      <w:r>
        <w:rPr>
          <w:rFonts w:hint="eastAsia" w:asciiTheme="minorEastAsia" w:hAnsiTheme="minorEastAsia" w:eastAsiaTheme="minorEastAsia" w:cstheme="minorEastAsia"/>
          <w:b w:val="0"/>
          <w:bCs w:val="0"/>
          <w:color w:val="auto"/>
          <w:sz w:val="21"/>
          <w:szCs w:val="21"/>
          <w:highlight w:val="none"/>
          <w:shd w:val="clear" w:color="auto" w:fill="auto"/>
        </w:rPr>
        <w:t>电子交易系统最后一份响应性文件为准。</w:t>
      </w:r>
    </w:p>
    <w:p w14:paraId="6D635189">
      <w:pPr>
        <w:pStyle w:val="4"/>
        <w:keepNext w:val="0"/>
        <w:keepLines w:val="0"/>
        <w:pageBreakBefore w:val="0"/>
        <w:widowControl w:val="0"/>
        <w:shd w:val="clear"/>
        <w:tabs>
          <w:tab w:val="left" w:pos="3829"/>
        </w:tabs>
        <w:kinsoku/>
        <w:wordWrap/>
        <w:overflowPunct/>
        <w:topLinePunct w:val="0"/>
        <w:autoSpaceDE w:val="0"/>
        <w:autoSpaceDN w:val="0"/>
        <w:bidi w:val="0"/>
        <w:adjustRightInd/>
        <w:snapToGrid/>
        <w:ind w:left="0" w:leftChars="0" w:right="0" w:firstLine="420" w:firstLineChars="200"/>
        <w:jc w:val="left"/>
        <w:textAlignment w:val="auto"/>
        <w:outlineLvl w:val="1"/>
        <w:rPr>
          <w:rFonts w:hint="eastAsia" w:asciiTheme="minorEastAsia" w:hAnsiTheme="minorEastAsia" w:eastAsiaTheme="minorEastAsia" w:cstheme="minorEastAsia"/>
          <w:b w:val="0"/>
          <w:bCs w:val="0"/>
          <w:color w:val="auto"/>
          <w:sz w:val="21"/>
          <w:szCs w:val="21"/>
          <w:highlight w:val="none"/>
          <w:shd w:val="clear" w:color="auto" w:fill="auto"/>
          <w:lang w:eastAsia="zh-CN"/>
        </w:rPr>
      </w:pPr>
      <w:r>
        <w:rPr>
          <w:rFonts w:hint="eastAsia" w:asciiTheme="minorEastAsia" w:hAnsiTheme="minorEastAsia" w:eastAsiaTheme="minorEastAsia" w:cstheme="minorEastAsia"/>
          <w:b w:val="0"/>
          <w:bCs w:val="0"/>
          <w:color w:val="auto"/>
          <w:sz w:val="21"/>
          <w:szCs w:val="21"/>
          <w:highlight w:val="none"/>
          <w:shd w:val="clear" w:color="auto" w:fill="auto"/>
        </w:rPr>
        <w:t>20.2 投标截止时间之后，在投标有效期内，</w:t>
      </w:r>
      <w:r>
        <w:rPr>
          <w:rFonts w:hint="eastAsia" w:asciiTheme="minorEastAsia" w:hAnsiTheme="minorEastAsia" w:eastAsiaTheme="minorEastAsia" w:cstheme="minorEastAsia"/>
          <w:b w:val="0"/>
          <w:bCs w:val="0"/>
          <w:color w:val="auto"/>
          <w:sz w:val="21"/>
          <w:szCs w:val="21"/>
          <w:highlight w:val="none"/>
          <w:shd w:val="clear" w:color="auto" w:fill="auto"/>
          <w:lang w:eastAsia="zh-CN"/>
        </w:rPr>
        <w:t>供应商</w:t>
      </w:r>
      <w:r>
        <w:rPr>
          <w:rFonts w:hint="eastAsia" w:asciiTheme="minorEastAsia" w:hAnsiTheme="minorEastAsia" w:eastAsiaTheme="minorEastAsia" w:cstheme="minorEastAsia"/>
          <w:b w:val="0"/>
          <w:bCs w:val="0"/>
          <w:color w:val="auto"/>
          <w:sz w:val="21"/>
          <w:szCs w:val="21"/>
          <w:highlight w:val="none"/>
          <w:shd w:val="clear" w:color="auto" w:fill="auto"/>
        </w:rPr>
        <w:t>不得撤回响应性文件</w:t>
      </w:r>
      <w:r>
        <w:rPr>
          <w:rFonts w:hint="eastAsia" w:asciiTheme="minorEastAsia" w:hAnsiTheme="minorEastAsia" w:eastAsiaTheme="minorEastAsia" w:cstheme="minorEastAsia"/>
          <w:b w:val="0"/>
          <w:bCs w:val="0"/>
          <w:color w:val="auto"/>
          <w:sz w:val="21"/>
          <w:szCs w:val="21"/>
          <w:highlight w:val="none"/>
          <w:shd w:val="clear" w:color="auto" w:fill="auto"/>
          <w:lang w:eastAsia="zh-CN"/>
        </w:rPr>
        <w:t>。</w:t>
      </w:r>
    </w:p>
    <w:p w14:paraId="06A924F4">
      <w:pPr>
        <w:pStyle w:val="4"/>
        <w:keepNext w:val="0"/>
        <w:keepLines w:val="0"/>
        <w:pageBreakBefore w:val="0"/>
        <w:shd w:val="clear"/>
        <w:tabs>
          <w:tab w:val="left" w:pos="3829"/>
        </w:tabs>
        <w:kinsoku/>
        <w:wordWrap/>
        <w:overflowPunct/>
        <w:bidi w:val="0"/>
        <w:spacing w:before="30"/>
        <w:ind w:left="0" w:leftChars="0" w:right="0"/>
        <w:jc w:val="center"/>
        <w:rPr>
          <w:color w:val="auto"/>
          <w:highlight w:val="none"/>
          <w:shd w:val="clear" w:color="auto" w:fill="auto"/>
        </w:rPr>
      </w:pPr>
      <w:r>
        <w:rPr>
          <w:color w:val="auto"/>
          <w:highlight w:val="none"/>
          <w:shd w:val="clear" w:color="auto" w:fill="auto"/>
        </w:rPr>
        <w:t>五</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竞争性谈判</w:t>
      </w:r>
      <w:r>
        <w:rPr>
          <w:color w:val="auto"/>
          <w:highlight w:val="none"/>
          <w:shd w:val="clear" w:color="auto" w:fill="auto"/>
        </w:rPr>
        <w:t>及报价</w:t>
      </w:r>
    </w:p>
    <w:p w14:paraId="4EEB742A">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21.</w:t>
      </w:r>
      <w:r>
        <w:rPr>
          <w:rFonts w:hint="eastAsia" w:cs="宋体"/>
          <w:color w:val="auto"/>
          <w:highlight w:val="none"/>
          <w:shd w:val="clear" w:color="auto" w:fill="auto"/>
          <w:lang w:eastAsia="zh-CN"/>
        </w:rPr>
        <w:t>竞争性谈判</w:t>
      </w:r>
      <w:r>
        <w:rPr>
          <w:rFonts w:ascii="宋体" w:hAnsi="宋体" w:eastAsia="宋体" w:cs="宋体"/>
          <w:color w:val="auto"/>
          <w:highlight w:val="none"/>
          <w:shd w:val="clear" w:color="auto" w:fill="auto"/>
        </w:rPr>
        <w:t>及报价</w:t>
      </w:r>
    </w:p>
    <w:p w14:paraId="69E26A11">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21.1</w:t>
      </w:r>
      <w:r>
        <w:rPr>
          <w:rFonts w:ascii="宋体" w:hAnsi="宋体" w:eastAsia="宋体" w:cs="宋体"/>
          <w:color w:val="auto"/>
          <w:sz w:val="21"/>
          <w:szCs w:val="21"/>
          <w:highlight w:val="none"/>
          <w:shd w:val="clear" w:color="auto" w:fill="auto"/>
          <w:lang w:val="ja-JP" w:eastAsia="ja-JP" w:bidi="ja-JP"/>
        </w:rPr>
        <w:t>采购代理机构按</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文件第一章规定的时间和地点组织</w:t>
      </w:r>
      <w:r>
        <w:rPr>
          <w:rFonts w:hint="eastAsia" w:cs="宋体"/>
          <w:color w:val="auto"/>
          <w:sz w:val="21"/>
          <w:szCs w:val="21"/>
          <w:highlight w:val="none"/>
          <w:shd w:val="clear" w:color="auto" w:fill="auto"/>
          <w:lang w:val="ja-JP" w:eastAsia="zh-CN" w:bidi="ja-JP"/>
        </w:rPr>
        <w:t>竞争性谈判</w:t>
      </w:r>
      <w:r>
        <w:rPr>
          <w:rFonts w:ascii="宋体" w:hAnsi="宋体" w:eastAsia="宋体" w:cs="宋体"/>
          <w:color w:val="auto"/>
          <w:sz w:val="21"/>
          <w:szCs w:val="21"/>
          <w:highlight w:val="none"/>
          <w:shd w:val="clear" w:color="auto" w:fill="auto"/>
          <w:lang w:val="ja-JP" w:eastAsia="ja-JP" w:bidi="ja-JP"/>
        </w:rPr>
        <w:t>及报价。监督部门将视情况决定是否派代表到现场进行监督。</w:t>
      </w:r>
    </w:p>
    <w:p w14:paraId="0A2A7923">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hint="eastAsia"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21.2 供应商应使用CA密钥，登陆交易系统远程开标，远程解密、远程答疑。各潜在供应商因加密电子响应文件未能成功上传，其投标将被拒绝。供应商需在开标截止时间后30分钟内完成解密，否则造成的一切后果由供应商自行负责。</w:t>
      </w:r>
    </w:p>
    <w:p w14:paraId="4B61CB32">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hint="eastAsia"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供应商对开标过程有疑义，应当通过交易中心系统远程开标大厅提出询问。采购人、代理机构对供应商提出的询问应当及时处理。</w:t>
      </w:r>
    </w:p>
    <w:p w14:paraId="5B24275B">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hint="eastAsia"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21.3 因加密电子响应文件未能成功上传或误传或因电子投标文件制作错误而导致的解密失败,投标将被拒绝。</w:t>
      </w:r>
    </w:p>
    <w:p w14:paraId="7B45F90F">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hint="eastAsia"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21.4 参加开标会议的供应商在谈判结束前一直保持在线。并按照要求在规定的时间（规定时间指通知后30分钟）内进行谈判及二次和三次或最终报价。如未按要求在规定的时间内提交谈判及二次和三次或最终报价的，否则视为放弃谈判或报价资格。另外第二次不能高于第一次报价，第三次不能高于第二次报价，否则视为报价无效。</w:t>
      </w:r>
    </w:p>
    <w:p w14:paraId="2D54EE6C">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hint="eastAsia"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21.5 供应商应及时关注系统信息变化，因未及时关注系统信息变化造成的无法进行谈判及二次和三次或最终报价等一切后果由供应商自己承担，否则被认为不通过谈判审查。</w:t>
      </w:r>
    </w:p>
    <w:p w14:paraId="7D3F702D">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hint="eastAsia" w:ascii="宋体" w:hAnsi="宋体" w:eastAsia="宋体" w:cs="宋体"/>
          <w:b/>
          <w:bCs/>
          <w:color w:val="auto"/>
          <w:sz w:val="21"/>
          <w:szCs w:val="21"/>
          <w:highlight w:val="none"/>
          <w:shd w:val="clear" w:color="auto" w:fill="auto"/>
          <w:lang w:val="ja-JP" w:eastAsia="ja-JP" w:bidi="ja-JP"/>
        </w:rPr>
      </w:pPr>
      <w:r>
        <w:rPr>
          <w:rFonts w:hint="eastAsia" w:ascii="宋体" w:hAnsi="宋体" w:eastAsia="宋体" w:cs="宋体"/>
          <w:b/>
          <w:bCs/>
          <w:color w:val="auto"/>
          <w:sz w:val="21"/>
          <w:szCs w:val="21"/>
          <w:highlight w:val="none"/>
          <w:shd w:val="clear" w:color="auto" w:fill="auto"/>
          <w:lang w:val="en-US" w:eastAsia="zh-CN" w:bidi="ja-JP"/>
        </w:rPr>
        <w:t>22.</w:t>
      </w:r>
      <w:r>
        <w:rPr>
          <w:rFonts w:hint="eastAsia" w:cs="宋体"/>
          <w:b/>
          <w:bCs/>
          <w:color w:val="auto"/>
          <w:sz w:val="21"/>
          <w:szCs w:val="21"/>
          <w:highlight w:val="none"/>
          <w:shd w:val="clear" w:color="auto" w:fill="auto"/>
          <w:lang w:val="ja-JP" w:eastAsia="zh-CN" w:bidi="ja-JP"/>
        </w:rPr>
        <w:t>谈判</w:t>
      </w:r>
      <w:r>
        <w:rPr>
          <w:rFonts w:hint="eastAsia" w:ascii="宋体" w:hAnsi="宋体" w:eastAsia="宋体" w:cs="宋体"/>
          <w:b/>
          <w:bCs/>
          <w:color w:val="auto"/>
          <w:sz w:val="21"/>
          <w:szCs w:val="21"/>
          <w:highlight w:val="none"/>
          <w:shd w:val="clear" w:color="auto" w:fill="auto"/>
          <w:lang w:val="ja-JP" w:eastAsia="ja-JP" w:bidi="ja-JP"/>
        </w:rPr>
        <w:t>小组</w:t>
      </w:r>
    </w:p>
    <w:p w14:paraId="7F4372D9">
      <w:pPr>
        <w:pStyle w:val="10"/>
        <w:keepNext w:val="0"/>
        <w:keepLines w:val="0"/>
        <w:pageBreakBefore w:val="0"/>
        <w:widowControl w:val="0"/>
        <w:shd w:val="clear"/>
        <w:kinsoku/>
        <w:wordWrap/>
        <w:overflowPunct/>
        <w:topLinePunct w:val="0"/>
        <w:autoSpaceDE w:val="0"/>
        <w:autoSpaceDN w:val="0"/>
        <w:bidi w:val="0"/>
        <w:adjustRightInd/>
        <w:snapToGrid w:val="0"/>
        <w:spacing w:line="430" w:lineRule="exact"/>
        <w:ind w:left="0" w:leftChars="0" w:right="0" w:firstLine="420" w:firstLineChars="200"/>
        <w:textAlignment w:val="auto"/>
        <w:rPr>
          <w:b w:val="0"/>
          <w:bCs w:val="0"/>
          <w:color w:val="auto"/>
          <w:sz w:val="21"/>
          <w:highlight w:val="none"/>
          <w:shd w:val="clear" w:color="auto" w:fill="auto"/>
        </w:rPr>
      </w:pPr>
      <w:r>
        <w:rPr>
          <w:rFonts w:hint="eastAsia" w:cs="宋体"/>
          <w:b w:val="0"/>
          <w:bCs w:val="0"/>
          <w:color w:val="auto"/>
          <w:sz w:val="21"/>
          <w:szCs w:val="21"/>
          <w:highlight w:val="none"/>
          <w:shd w:val="clear" w:color="auto" w:fill="auto"/>
          <w:lang w:val="en-US" w:eastAsia="zh-CN"/>
        </w:rPr>
        <w:t>22.1</w:t>
      </w:r>
      <w:r>
        <w:rPr>
          <w:rFonts w:hint="eastAsia" w:cs="宋体"/>
          <w:b w:val="0"/>
          <w:bCs w:val="0"/>
          <w:color w:val="auto"/>
          <w:sz w:val="21"/>
          <w:szCs w:val="21"/>
          <w:highlight w:val="none"/>
          <w:shd w:val="clear" w:color="auto" w:fill="auto"/>
          <w:lang w:eastAsia="zh-CN"/>
        </w:rPr>
        <w:t>谈判</w:t>
      </w:r>
      <w:r>
        <w:rPr>
          <w:rFonts w:hint="eastAsia" w:ascii="宋体" w:hAnsi="宋体" w:eastAsia="宋体" w:cs="宋体"/>
          <w:b w:val="0"/>
          <w:bCs w:val="0"/>
          <w:color w:val="auto"/>
          <w:sz w:val="21"/>
          <w:szCs w:val="21"/>
          <w:highlight w:val="none"/>
          <w:shd w:val="clear" w:color="auto" w:fill="auto"/>
        </w:rPr>
        <w:t>小组由采购人代表1名</w:t>
      </w:r>
      <w:r>
        <w:rPr>
          <w:rFonts w:hint="eastAsia" w:cs="宋体"/>
          <w:b w:val="0"/>
          <w:bCs w:val="0"/>
          <w:color w:val="auto"/>
          <w:sz w:val="21"/>
          <w:szCs w:val="21"/>
          <w:highlight w:val="none"/>
          <w:shd w:val="clear" w:color="auto" w:fill="auto"/>
          <w:lang w:eastAsia="zh-CN"/>
        </w:rPr>
        <w:t>和</w:t>
      </w:r>
      <w:r>
        <w:rPr>
          <w:rFonts w:hint="eastAsia" w:ascii="宋体" w:hAnsi="宋体" w:eastAsia="宋体" w:cs="宋体"/>
          <w:b w:val="0"/>
          <w:bCs w:val="0"/>
          <w:color w:val="auto"/>
          <w:sz w:val="21"/>
          <w:szCs w:val="21"/>
          <w:highlight w:val="none"/>
          <w:shd w:val="clear" w:color="auto" w:fill="auto"/>
        </w:rPr>
        <w:t>从</w:t>
      </w:r>
      <w:r>
        <w:rPr>
          <w:rFonts w:hint="eastAsia" w:cs="宋体"/>
          <w:b w:val="0"/>
          <w:bCs w:val="0"/>
          <w:color w:val="auto"/>
          <w:sz w:val="21"/>
          <w:szCs w:val="21"/>
          <w:highlight w:val="none"/>
          <w:shd w:val="clear" w:color="auto" w:fill="auto"/>
          <w:lang w:eastAsia="zh-CN"/>
        </w:rPr>
        <w:t>相关</w:t>
      </w:r>
      <w:r>
        <w:rPr>
          <w:rFonts w:hint="eastAsia" w:ascii="宋体" w:hAnsi="宋体" w:eastAsia="宋体" w:cs="宋体"/>
          <w:b w:val="0"/>
          <w:bCs w:val="0"/>
          <w:color w:val="auto"/>
          <w:sz w:val="21"/>
          <w:szCs w:val="21"/>
          <w:highlight w:val="none"/>
          <w:shd w:val="clear" w:color="auto" w:fill="auto"/>
        </w:rPr>
        <w:t>专家库中随机抽取的</w:t>
      </w:r>
      <w:r>
        <w:rPr>
          <w:rFonts w:hint="eastAsia" w:cs="宋体"/>
          <w:b w:val="0"/>
          <w:bCs w:val="0"/>
          <w:color w:val="auto"/>
          <w:sz w:val="21"/>
          <w:szCs w:val="21"/>
          <w:highlight w:val="none"/>
          <w:shd w:val="clear" w:color="auto" w:fill="auto"/>
          <w:lang w:val="en-US" w:eastAsia="zh-CN"/>
        </w:rPr>
        <w:t>有关</w:t>
      </w:r>
      <w:r>
        <w:rPr>
          <w:rFonts w:hint="eastAsia" w:ascii="宋体" w:hAnsi="宋体" w:eastAsia="宋体" w:cs="宋体"/>
          <w:b w:val="0"/>
          <w:bCs w:val="0"/>
          <w:color w:val="auto"/>
          <w:sz w:val="21"/>
          <w:szCs w:val="21"/>
          <w:highlight w:val="none"/>
          <w:shd w:val="clear" w:color="auto" w:fill="auto"/>
        </w:rPr>
        <w:t>专家2名，共3人组成，其中评审专家人数不得少于</w:t>
      </w:r>
      <w:r>
        <w:rPr>
          <w:rFonts w:hint="eastAsia" w:cs="宋体"/>
          <w:b w:val="0"/>
          <w:bCs w:val="0"/>
          <w:color w:val="auto"/>
          <w:sz w:val="21"/>
          <w:szCs w:val="21"/>
          <w:highlight w:val="none"/>
          <w:shd w:val="clear" w:color="auto" w:fill="auto"/>
          <w:lang w:eastAsia="zh-CN"/>
        </w:rPr>
        <w:t>谈判</w:t>
      </w:r>
      <w:r>
        <w:rPr>
          <w:rFonts w:hint="eastAsia" w:ascii="宋体" w:hAnsi="宋体" w:eastAsia="宋体" w:cs="宋体"/>
          <w:b w:val="0"/>
          <w:bCs w:val="0"/>
          <w:color w:val="auto"/>
          <w:sz w:val="21"/>
          <w:szCs w:val="21"/>
          <w:highlight w:val="none"/>
          <w:shd w:val="clear" w:color="auto" w:fill="auto"/>
        </w:rPr>
        <w:t>小组成员总数的2/3。</w:t>
      </w:r>
      <w:r>
        <w:rPr>
          <w:b w:val="0"/>
          <w:bCs w:val="0"/>
          <w:color w:val="auto"/>
          <w:sz w:val="21"/>
          <w:highlight w:val="none"/>
          <w:shd w:val="clear" w:color="auto" w:fill="auto"/>
        </w:rPr>
        <w:t>该</w:t>
      </w:r>
      <w:r>
        <w:rPr>
          <w:rFonts w:hint="eastAsia"/>
          <w:b w:val="0"/>
          <w:bCs w:val="0"/>
          <w:color w:val="auto"/>
          <w:sz w:val="21"/>
          <w:highlight w:val="none"/>
          <w:shd w:val="clear" w:color="auto" w:fill="auto"/>
          <w:lang w:eastAsia="zh-CN"/>
        </w:rPr>
        <w:t>谈判</w:t>
      </w:r>
      <w:r>
        <w:rPr>
          <w:b w:val="0"/>
          <w:bCs w:val="0"/>
          <w:color w:val="auto"/>
          <w:sz w:val="21"/>
          <w:highlight w:val="none"/>
          <w:shd w:val="clear" w:color="auto" w:fill="auto"/>
        </w:rPr>
        <w:t>小组独立工作，负责评审所有响应文件并确定成交候选供应商。</w:t>
      </w:r>
    </w:p>
    <w:p w14:paraId="20A359BE">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outlineLvl w:val="7"/>
        <w:rPr>
          <w:b w:val="0"/>
          <w:bCs w:val="0"/>
          <w:color w:val="auto"/>
          <w:sz w:val="21"/>
          <w:highlight w:val="none"/>
          <w:shd w:val="clear" w:color="auto" w:fill="auto"/>
        </w:rPr>
      </w:pPr>
      <w:r>
        <w:rPr>
          <w:rFonts w:hint="eastAsia" w:cs="宋体"/>
          <w:b w:val="0"/>
          <w:bCs w:val="0"/>
          <w:color w:val="auto"/>
          <w:sz w:val="21"/>
          <w:highlight w:val="none"/>
          <w:shd w:val="clear" w:color="auto" w:fill="auto"/>
          <w:lang w:val="en-US" w:eastAsia="zh-CN"/>
        </w:rPr>
        <w:t>22.2</w:t>
      </w:r>
      <w:r>
        <w:rPr>
          <w:rFonts w:hint="eastAsia" w:cs="宋体"/>
          <w:b w:val="0"/>
          <w:bCs w:val="0"/>
          <w:color w:val="auto"/>
          <w:sz w:val="21"/>
          <w:highlight w:val="none"/>
          <w:shd w:val="clear" w:color="auto" w:fill="auto"/>
          <w:lang w:eastAsia="zh-CN"/>
        </w:rPr>
        <w:t>谈判</w:t>
      </w:r>
      <w:r>
        <w:rPr>
          <w:rFonts w:ascii="宋体" w:hAnsi="宋体" w:eastAsia="宋体" w:cs="宋体"/>
          <w:b w:val="0"/>
          <w:bCs w:val="0"/>
          <w:color w:val="auto"/>
          <w:sz w:val="21"/>
          <w:highlight w:val="none"/>
          <w:shd w:val="clear" w:color="auto" w:fill="auto"/>
        </w:rPr>
        <w:t>小组成员要依法独立评审，并对评审意见承担个人责任。</w:t>
      </w:r>
      <w:r>
        <w:rPr>
          <w:rFonts w:hint="eastAsia" w:cs="宋体"/>
          <w:b w:val="0"/>
          <w:bCs w:val="0"/>
          <w:color w:val="auto"/>
          <w:sz w:val="21"/>
          <w:highlight w:val="none"/>
          <w:shd w:val="clear" w:color="auto" w:fill="auto"/>
          <w:lang w:eastAsia="zh-CN"/>
        </w:rPr>
        <w:t>谈判</w:t>
      </w:r>
      <w:r>
        <w:rPr>
          <w:rFonts w:ascii="宋体" w:hAnsi="宋体" w:eastAsia="宋体" w:cs="宋体"/>
          <w:b w:val="0"/>
          <w:bCs w:val="0"/>
          <w:color w:val="auto"/>
          <w:sz w:val="21"/>
          <w:highlight w:val="none"/>
          <w:shd w:val="clear" w:color="auto" w:fill="auto"/>
        </w:rPr>
        <w:t>小组成员对需要共同认定的事项存在争议的，按照少数服从多数的原则做出结论。持不同意见的</w:t>
      </w:r>
      <w:r>
        <w:rPr>
          <w:rFonts w:hint="eastAsia" w:cs="宋体"/>
          <w:b w:val="0"/>
          <w:bCs w:val="0"/>
          <w:color w:val="auto"/>
          <w:sz w:val="21"/>
          <w:highlight w:val="none"/>
          <w:shd w:val="clear" w:color="auto" w:fill="auto"/>
          <w:lang w:eastAsia="zh-CN"/>
        </w:rPr>
        <w:t>谈判</w:t>
      </w:r>
      <w:r>
        <w:rPr>
          <w:rFonts w:ascii="宋体" w:hAnsi="宋体" w:eastAsia="宋体" w:cs="宋体"/>
          <w:b w:val="0"/>
          <w:bCs w:val="0"/>
          <w:color w:val="auto"/>
          <w:sz w:val="21"/>
          <w:highlight w:val="none"/>
          <w:shd w:val="clear" w:color="auto" w:fill="auto"/>
        </w:rPr>
        <w:t>小组成员应当在评审报告上签署不同意见并说明理由，否则视为同意。</w:t>
      </w:r>
    </w:p>
    <w:p w14:paraId="2D5F2EE2">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outlineLvl w:val="7"/>
        <w:rPr>
          <w:rFonts w:ascii="宋体" w:hAnsi="宋体" w:eastAsia="宋体" w:cs="宋体"/>
          <w:b w:val="0"/>
          <w:bCs w:val="0"/>
          <w:color w:val="auto"/>
          <w:highlight w:val="none"/>
          <w:shd w:val="clear" w:color="auto" w:fill="auto"/>
        </w:rPr>
      </w:pPr>
      <w:r>
        <w:rPr>
          <w:rFonts w:hint="eastAsia"/>
          <w:b w:val="0"/>
          <w:bCs w:val="0"/>
          <w:color w:val="auto"/>
          <w:highlight w:val="none"/>
          <w:shd w:val="clear" w:color="auto" w:fill="auto"/>
          <w:lang w:val="en-US" w:eastAsia="zh-CN"/>
        </w:rPr>
        <w:t>22.3</w:t>
      </w:r>
      <w:r>
        <w:rPr>
          <w:rFonts w:hint="eastAsia" w:cs="宋体"/>
          <w:b w:val="0"/>
          <w:bCs w:val="0"/>
          <w:color w:val="auto"/>
          <w:highlight w:val="none"/>
          <w:shd w:val="clear" w:color="auto" w:fill="auto"/>
          <w:lang w:eastAsia="zh-CN"/>
        </w:rPr>
        <w:t>谈判</w:t>
      </w:r>
      <w:r>
        <w:rPr>
          <w:rFonts w:ascii="宋体" w:hAnsi="宋体" w:eastAsia="宋体" w:cs="宋体"/>
          <w:b w:val="0"/>
          <w:bCs w:val="0"/>
          <w:color w:val="auto"/>
          <w:highlight w:val="none"/>
          <w:shd w:val="clear" w:color="auto" w:fill="auto"/>
        </w:rPr>
        <w:t>小组成员和评审工作有关人员不得干预或者影响正常评审工作，不得明示或者暗示其倾向性、引导性意见，不得修改</w:t>
      </w:r>
      <w:r>
        <w:rPr>
          <w:rFonts w:hint="eastAsia" w:cs="宋体"/>
          <w:b w:val="0"/>
          <w:bCs w:val="0"/>
          <w:color w:val="auto"/>
          <w:highlight w:val="none"/>
          <w:shd w:val="clear" w:color="auto" w:fill="auto"/>
          <w:lang w:eastAsia="zh-CN"/>
        </w:rPr>
        <w:t>谈判</w:t>
      </w:r>
      <w:r>
        <w:rPr>
          <w:rFonts w:ascii="宋体" w:hAnsi="宋体" w:eastAsia="宋体" w:cs="宋体"/>
          <w:b w:val="0"/>
          <w:bCs w:val="0"/>
          <w:color w:val="auto"/>
          <w:highlight w:val="none"/>
          <w:shd w:val="clear" w:color="auto" w:fill="auto"/>
        </w:rPr>
        <w:t>文件确定的评审程序、评审方法，不得征询采购人代表的倾向性意见，不得记录、复制或带走任何评审资料。成交候选人确定后，</w:t>
      </w:r>
      <w:r>
        <w:rPr>
          <w:rFonts w:hint="eastAsia" w:cs="宋体"/>
          <w:b w:val="0"/>
          <w:bCs w:val="0"/>
          <w:color w:val="auto"/>
          <w:highlight w:val="none"/>
          <w:shd w:val="clear" w:color="auto" w:fill="auto"/>
          <w:lang w:eastAsia="zh-CN"/>
        </w:rPr>
        <w:t>谈判</w:t>
      </w:r>
      <w:r>
        <w:rPr>
          <w:rFonts w:ascii="宋体" w:hAnsi="宋体" w:eastAsia="宋体" w:cs="宋体"/>
          <w:b w:val="0"/>
          <w:bCs w:val="0"/>
          <w:color w:val="auto"/>
          <w:highlight w:val="none"/>
          <w:shd w:val="clear" w:color="auto" w:fill="auto"/>
        </w:rPr>
        <w:t>小组不得修改评审结果或者要求重新评审，但因</w:t>
      </w:r>
      <w:r>
        <w:rPr>
          <w:rFonts w:hint="eastAsia" w:cs="宋体"/>
          <w:b w:val="0"/>
          <w:bCs w:val="0"/>
          <w:color w:val="auto"/>
          <w:highlight w:val="none"/>
          <w:shd w:val="clear" w:color="auto" w:fill="auto"/>
          <w:lang w:eastAsia="zh-CN"/>
        </w:rPr>
        <w:t>资格性审查</w:t>
      </w:r>
      <w:r>
        <w:rPr>
          <w:rFonts w:ascii="宋体" w:hAnsi="宋体" w:eastAsia="宋体" w:cs="宋体"/>
          <w:b w:val="0"/>
          <w:bCs w:val="0"/>
          <w:color w:val="auto"/>
          <w:highlight w:val="none"/>
          <w:shd w:val="clear" w:color="auto" w:fill="auto"/>
        </w:rPr>
        <w:t>认定错误或价格计算错误需依法重新评审的除外。应在评审报告中明确记载。</w:t>
      </w:r>
    </w:p>
    <w:p w14:paraId="175D51CF">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30" w:lineRule="exact"/>
        <w:ind w:left="0" w:leftChars="0" w:right="0" w:rightChars="0" w:firstLine="420" w:firstLineChars="200"/>
        <w:jc w:val="left"/>
        <w:textAlignment w:val="auto"/>
        <w:outlineLvl w:val="7"/>
        <w:rPr>
          <w:rFonts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23.</w:t>
      </w:r>
      <w:r>
        <w:rPr>
          <w:rFonts w:ascii="宋体" w:hAnsi="宋体" w:eastAsia="宋体" w:cs="宋体"/>
          <w:color w:val="auto"/>
          <w:highlight w:val="none"/>
          <w:shd w:val="clear" w:color="auto" w:fill="auto"/>
        </w:rPr>
        <w:t>响应文件的澄清</w:t>
      </w:r>
    </w:p>
    <w:p w14:paraId="2946D6A8">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23.1</w:t>
      </w:r>
      <w:r>
        <w:rPr>
          <w:rFonts w:ascii="宋体" w:hAnsi="宋体" w:eastAsia="宋体" w:cs="宋体"/>
          <w:color w:val="auto"/>
          <w:sz w:val="21"/>
          <w:szCs w:val="21"/>
          <w:highlight w:val="none"/>
          <w:shd w:val="clear" w:color="auto" w:fill="auto"/>
          <w:lang w:val="ja-JP" w:eastAsia="ja-JP" w:bidi="ja-JP"/>
        </w:rPr>
        <w:t>在</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期间，</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小组有权要求</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供应商对其响应文件含义不明确、同类问题表述不一致或者有明显文字和计算错误的内容进行澄清。</w:t>
      </w:r>
      <w:r>
        <w:rPr>
          <w:rFonts w:hint="eastAsia" w:ascii="宋体" w:hAnsi="宋体" w:eastAsia="宋体" w:cs="宋体"/>
          <w:color w:val="auto"/>
          <w:sz w:val="21"/>
          <w:szCs w:val="21"/>
          <w:highlight w:val="none"/>
          <w:shd w:val="clear" w:color="auto" w:fill="auto"/>
          <w:lang w:val="ja-JP" w:eastAsia="ja-JP" w:bidi="ja-JP"/>
        </w:rPr>
        <w:t>谈判供应商应在谈判期间派授权委托人和技术人员按谈判小组的通知接受质询</w:t>
      </w:r>
      <w:r>
        <w:rPr>
          <w:rFonts w:hint="eastAsia" w:cs="宋体"/>
          <w:color w:val="auto"/>
          <w:sz w:val="21"/>
          <w:szCs w:val="21"/>
          <w:highlight w:val="none"/>
          <w:shd w:val="clear" w:color="auto" w:fill="auto"/>
          <w:lang w:val="ja-JP" w:eastAsia="zh-CN" w:bidi="ja-JP"/>
        </w:rPr>
        <w:t>，</w:t>
      </w:r>
      <w:r>
        <w:rPr>
          <w:rFonts w:hint="eastAsia" w:cs="宋体"/>
          <w:color w:val="auto"/>
          <w:sz w:val="21"/>
          <w:szCs w:val="21"/>
          <w:highlight w:val="none"/>
          <w:shd w:val="clear" w:color="auto" w:fill="auto"/>
          <w:lang w:val="en-US" w:eastAsia="zh-CN" w:bidi="ja-JP"/>
        </w:rPr>
        <w:t>否则视为无效响应文件</w:t>
      </w:r>
      <w:r>
        <w:rPr>
          <w:rFonts w:ascii="宋体" w:hAnsi="宋体" w:eastAsia="宋体" w:cs="宋体"/>
          <w:color w:val="auto"/>
          <w:sz w:val="21"/>
          <w:szCs w:val="21"/>
          <w:highlight w:val="none"/>
          <w:shd w:val="clear" w:color="auto" w:fill="auto"/>
          <w:lang w:val="ja-JP" w:eastAsia="ja-JP" w:bidi="ja-JP"/>
        </w:rPr>
        <w:t>。</w:t>
      </w:r>
    </w:p>
    <w:p w14:paraId="3773D124">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ascii="宋体" w:hAnsi="宋体" w:eastAsia="宋体" w:cs="宋体"/>
          <w:color w:val="auto"/>
          <w:sz w:val="21"/>
          <w:szCs w:val="21"/>
          <w:highlight w:val="none"/>
          <w:shd w:val="clear" w:color="auto" w:fill="auto"/>
          <w:lang w:val="en-US" w:eastAsia="zh-CN" w:bidi="ja-JP"/>
        </w:rPr>
        <w:t>23.2</w:t>
      </w:r>
      <w:r>
        <w:rPr>
          <w:rFonts w:hint="eastAsia" w:ascii="宋体" w:hAnsi="宋体" w:eastAsia="宋体"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小组认为有必要，以书面形式要求</w:t>
      </w:r>
      <w:r>
        <w:rPr>
          <w:rFonts w:hint="eastAsia" w:ascii="宋体" w:hAnsi="宋体" w:eastAsia="宋体"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供应商对某些问题作出必要的澄清、说明和纠正。</w:t>
      </w:r>
      <w:r>
        <w:rPr>
          <w:rFonts w:hint="eastAsia" w:ascii="宋体" w:hAnsi="宋体" w:eastAsia="宋体"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供应商的澄清、说明或者补正应当采用书面形式，由其授权的代表</w:t>
      </w:r>
      <w:r>
        <w:rPr>
          <w:rFonts w:hint="eastAsia" w:ascii="宋体" w:hAnsi="宋体" w:eastAsia="宋体" w:cs="宋体"/>
          <w:color w:val="auto"/>
          <w:sz w:val="21"/>
          <w:szCs w:val="21"/>
          <w:highlight w:val="none"/>
          <w:shd w:val="clear" w:color="auto" w:fill="auto"/>
          <w:lang w:val="ja-JP" w:eastAsia="zh-CN" w:bidi="ja-JP"/>
        </w:rPr>
        <w:t>签字</w:t>
      </w:r>
      <w:r>
        <w:rPr>
          <w:rFonts w:ascii="宋体" w:hAnsi="宋体" w:eastAsia="宋体" w:cs="宋体"/>
          <w:color w:val="auto"/>
          <w:sz w:val="21"/>
          <w:szCs w:val="21"/>
          <w:highlight w:val="none"/>
          <w:shd w:val="clear" w:color="auto" w:fill="auto"/>
          <w:lang w:val="ja-JP" w:eastAsia="ja-JP" w:bidi="ja-JP"/>
        </w:rPr>
        <w:t>。</w:t>
      </w:r>
      <w:r>
        <w:rPr>
          <w:rFonts w:hint="eastAsia" w:ascii="宋体" w:hAnsi="宋体" w:eastAsia="宋体"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供应商的书面澄清材料作为响应文件的补充。</w:t>
      </w:r>
    </w:p>
    <w:p w14:paraId="419DB5F9">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23.3</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供应商不按</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小组规定的时间和地点作书面澄清，将视为放弃该权利。</w:t>
      </w:r>
    </w:p>
    <w:p w14:paraId="69896C47">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23.4</w:t>
      </w:r>
      <w:r>
        <w:rPr>
          <w:rFonts w:ascii="宋体" w:hAnsi="宋体" w:eastAsia="宋体" w:cs="宋体"/>
          <w:color w:val="auto"/>
          <w:sz w:val="21"/>
          <w:szCs w:val="21"/>
          <w:highlight w:val="none"/>
          <w:shd w:val="clear" w:color="auto" w:fill="auto"/>
          <w:lang w:val="ja-JP" w:eastAsia="ja-JP" w:bidi="ja-JP"/>
        </w:rPr>
        <w:t>在</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过程中，</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小组可以根据</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文件和</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情况实质性变动采购需求中的技术、服务要求以及合同草案条款，但不得变动</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文件中的其他内容。实质性变动的内容，须经采购人代表确认。</w:t>
      </w:r>
    </w:p>
    <w:p w14:paraId="5D24E56A">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3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23.5</w:t>
      </w:r>
      <w:r>
        <w:rPr>
          <w:rFonts w:ascii="宋体" w:hAnsi="宋体" w:eastAsia="宋体" w:cs="宋体"/>
          <w:color w:val="auto"/>
          <w:sz w:val="21"/>
          <w:szCs w:val="21"/>
          <w:highlight w:val="none"/>
          <w:shd w:val="clear" w:color="auto" w:fill="auto"/>
          <w:lang w:val="ja-JP" w:eastAsia="ja-JP" w:bidi="ja-JP"/>
        </w:rPr>
        <w:t>对</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文件作出的实质性变动是</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文件的有效组成部分，</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小组应当及时以书面形式同时通知所有参加</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的供应商。供应商应当按照</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文件的变动情况和</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小组的要求重新提交响应文件，并由其法定代表人或授权委托人</w:t>
      </w:r>
      <w:r>
        <w:rPr>
          <w:rFonts w:hint="eastAsia" w:cs="宋体"/>
          <w:color w:val="auto"/>
          <w:sz w:val="21"/>
          <w:szCs w:val="21"/>
          <w:highlight w:val="none"/>
          <w:shd w:val="clear" w:color="auto" w:fill="auto"/>
          <w:lang w:val="ja-JP" w:eastAsia="zh-CN" w:bidi="ja-JP"/>
        </w:rPr>
        <w:t>签字</w:t>
      </w:r>
      <w:r>
        <w:rPr>
          <w:rFonts w:ascii="宋体" w:hAnsi="宋体" w:eastAsia="宋体" w:cs="宋体"/>
          <w:color w:val="auto"/>
          <w:sz w:val="21"/>
          <w:szCs w:val="21"/>
          <w:highlight w:val="none"/>
          <w:shd w:val="clear" w:color="auto" w:fill="auto"/>
          <w:lang w:val="ja-JP" w:eastAsia="ja-JP" w:bidi="ja-JP"/>
        </w:rPr>
        <w:t>或者加盖公章。由授权委托人</w:t>
      </w:r>
      <w:r>
        <w:rPr>
          <w:rFonts w:hint="eastAsia" w:cs="宋体"/>
          <w:color w:val="auto"/>
          <w:sz w:val="21"/>
          <w:szCs w:val="21"/>
          <w:highlight w:val="none"/>
          <w:shd w:val="clear" w:color="auto" w:fill="auto"/>
          <w:lang w:val="ja-JP" w:eastAsia="zh-CN" w:bidi="ja-JP"/>
        </w:rPr>
        <w:t>签字</w:t>
      </w:r>
      <w:r>
        <w:rPr>
          <w:rFonts w:hint="eastAsia" w:ascii="宋体" w:hAnsi="宋体" w:eastAsia="宋体" w:cs="宋体"/>
          <w:color w:val="auto"/>
          <w:sz w:val="21"/>
          <w:szCs w:val="21"/>
          <w:highlight w:val="none"/>
          <w:shd w:val="clear" w:color="auto" w:fill="auto"/>
          <w:lang w:val="ja-JP" w:eastAsia="ja-JP" w:bidi="ja-JP"/>
        </w:rPr>
        <w:t>的，应当附法定代表人授权书。供应商为自然人的，应当由本人</w:t>
      </w:r>
      <w:r>
        <w:rPr>
          <w:rFonts w:hint="eastAsia" w:cs="宋体"/>
          <w:color w:val="auto"/>
          <w:sz w:val="21"/>
          <w:szCs w:val="21"/>
          <w:highlight w:val="none"/>
          <w:shd w:val="clear" w:color="auto" w:fill="auto"/>
          <w:lang w:val="ja-JP" w:eastAsia="zh-CN" w:bidi="ja-JP"/>
        </w:rPr>
        <w:t>签字</w:t>
      </w:r>
      <w:r>
        <w:rPr>
          <w:rFonts w:hint="eastAsia" w:ascii="宋体" w:hAnsi="宋体" w:eastAsia="宋体" w:cs="宋体"/>
          <w:color w:val="auto"/>
          <w:sz w:val="21"/>
          <w:szCs w:val="21"/>
          <w:highlight w:val="none"/>
          <w:shd w:val="clear" w:color="auto" w:fill="auto"/>
          <w:lang w:val="ja-JP" w:eastAsia="ja-JP" w:bidi="ja-JP"/>
        </w:rPr>
        <w:t>并附身份证明。</w:t>
      </w:r>
    </w:p>
    <w:p w14:paraId="16DCD149">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jc w:val="left"/>
        <w:textAlignment w:val="auto"/>
        <w:rPr>
          <w:rFonts w:ascii="宋体" w:hAnsi="宋体" w:eastAsia="宋体" w:cs="宋体"/>
          <w:color w:val="auto"/>
          <w:highlight w:val="none"/>
          <w:shd w:val="clear" w:color="auto" w:fill="auto"/>
        </w:rPr>
      </w:pPr>
      <w:bookmarkStart w:id="23" w:name="27．磋商过程保密"/>
      <w:bookmarkEnd w:id="23"/>
      <w:bookmarkStart w:id="24" w:name="26．_确定成交候选供应商"/>
      <w:bookmarkEnd w:id="24"/>
      <w:r>
        <w:rPr>
          <w:rFonts w:hint="eastAsia" w:cs="宋体"/>
          <w:color w:val="auto"/>
          <w:highlight w:val="none"/>
          <w:shd w:val="clear" w:color="auto" w:fill="auto"/>
          <w:lang w:val="en-US" w:eastAsia="zh-CN"/>
        </w:rPr>
        <w:t>24.</w:t>
      </w:r>
      <w:r>
        <w:rPr>
          <w:rFonts w:ascii="宋体" w:hAnsi="宋体" w:eastAsia="宋体" w:cs="宋体"/>
          <w:b/>
          <w:bCs/>
          <w:color w:val="auto"/>
          <w:highlight w:val="none"/>
          <w:shd w:val="clear" w:color="auto" w:fill="auto"/>
        </w:rPr>
        <w:t>特别注意事项</w:t>
      </w:r>
      <w:r>
        <w:rPr>
          <w:rFonts w:ascii="宋体" w:hAnsi="宋体" w:eastAsia="宋体" w:cs="宋体"/>
          <w:color w:val="auto"/>
          <w:highlight w:val="none"/>
          <w:shd w:val="clear" w:color="auto" w:fill="auto"/>
        </w:rPr>
        <w:t>：</w:t>
      </w:r>
    </w:p>
    <w:p w14:paraId="5576B1BF">
      <w:pPr>
        <w:pStyle w:val="40"/>
        <w:keepNext w:val="0"/>
        <w:keepLines w:val="0"/>
        <w:pageBreakBefore w:val="0"/>
        <w:widowControl w:val="0"/>
        <w:numPr>
          <w:ilvl w:val="0"/>
          <w:numId w:val="0"/>
        </w:numPr>
        <w:shd w:val="clear"/>
        <w:tabs>
          <w:tab w:val="left" w:pos="1166"/>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outlineLvl w:val="9"/>
        <w:rPr>
          <w:rFonts w:ascii="宋体" w:hAnsi="宋体" w:eastAsia="宋体" w:cs="宋体"/>
          <w:color w:val="auto"/>
          <w:sz w:val="21"/>
          <w:highlight w:val="none"/>
          <w:shd w:val="clear" w:color="auto" w:fill="auto"/>
          <w:lang w:val="ja-JP" w:eastAsia="ja-JP"/>
        </w:rPr>
      </w:pPr>
      <w:r>
        <w:rPr>
          <w:rFonts w:hint="eastAsia" w:cs="宋体"/>
          <w:color w:val="auto"/>
          <w:sz w:val="21"/>
          <w:highlight w:val="none"/>
          <w:shd w:val="clear" w:color="auto" w:fill="auto"/>
          <w:lang w:val="en-US" w:eastAsia="zh-CN"/>
        </w:rPr>
        <w:t>24.1</w:t>
      </w:r>
      <w:r>
        <w:rPr>
          <w:rFonts w:hint="eastAsia" w:cs="宋体"/>
          <w:color w:val="auto"/>
          <w:sz w:val="21"/>
          <w:highlight w:val="none"/>
          <w:shd w:val="clear" w:color="auto" w:fill="auto"/>
          <w:lang w:val="ja-JP" w:eastAsia="zh-CN"/>
        </w:rPr>
        <w:t>谈判</w:t>
      </w:r>
      <w:r>
        <w:rPr>
          <w:rFonts w:ascii="宋体" w:hAnsi="宋体" w:eastAsia="宋体" w:cs="宋体"/>
          <w:color w:val="auto"/>
          <w:sz w:val="21"/>
          <w:highlight w:val="none"/>
          <w:shd w:val="clear" w:color="auto" w:fill="auto"/>
          <w:lang w:val="ja-JP" w:eastAsia="ja-JP"/>
        </w:rPr>
        <w:t>供应商出现下列情形之一的，</w:t>
      </w:r>
      <w:r>
        <w:rPr>
          <w:rFonts w:hint="eastAsia" w:cs="宋体"/>
          <w:color w:val="auto"/>
          <w:sz w:val="21"/>
          <w:highlight w:val="none"/>
          <w:shd w:val="clear" w:color="auto" w:fill="auto"/>
          <w:lang w:val="ja-JP" w:eastAsia="zh-CN"/>
        </w:rPr>
        <w:t>谈判</w:t>
      </w:r>
      <w:r>
        <w:rPr>
          <w:rFonts w:ascii="宋体" w:hAnsi="宋体" w:eastAsia="宋体" w:cs="宋体"/>
          <w:color w:val="auto"/>
          <w:sz w:val="21"/>
          <w:highlight w:val="none"/>
          <w:shd w:val="clear" w:color="auto" w:fill="auto"/>
          <w:lang w:val="ja-JP" w:eastAsia="ja-JP"/>
        </w:rPr>
        <w:t>小组可取消其</w:t>
      </w:r>
      <w:r>
        <w:rPr>
          <w:rFonts w:hint="eastAsia" w:cs="宋体"/>
          <w:color w:val="auto"/>
          <w:sz w:val="21"/>
          <w:highlight w:val="none"/>
          <w:shd w:val="clear" w:color="auto" w:fill="auto"/>
          <w:lang w:val="ja-JP" w:eastAsia="zh-CN"/>
        </w:rPr>
        <w:t>谈判</w:t>
      </w:r>
      <w:r>
        <w:rPr>
          <w:rFonts w:ascii="宋体" w:hAnsi="宋体" w:eastAsia="宋体" w:cs="宋体"/>
          <w:color w:val="auto"/>
          <w:sz w:val="21"/>
          <w:highlight w:val="none"/>
          <w:shd w:val="clear" w:color="auto" w:fill="auto"/>
          <w:lang w:val="ja-JP" w:eastAsia="ja-JP"/>
        </w:rPr>
        <w:t>资格</w:t>
      </w:r>
    </w:p>
    <w:p w14:paraId="234695AA">
      <w:pPr>
        <w:pStyle w:val="40"/>
        <w:keepNext w:val="0"/>
        <w:keepLines w:val="0"/>
        <w:pageBreakBefore w:val="0"/>
        <w:widowControl w:val="0"/>
        <w:numPr>
          <w:ilvl w:val="0"/>
          <w:numId w:val="0"/>
        </w:numPr>
        <w:shd w:val="clear"/>
        <w:tabs>
          <w:tab w:val="left" w:pos="1166"/>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outlineLvl w:val="9"/>
        <w:rPr>
          <w:rFonts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lang w:eastAsia="zh-CN"/>
        </w:rPr>
        <w:t>（</w:t>
      </w:r>
      <w:r>
        <w:rPr>
          <w:rFonts w:hint="eastAsia" w:ascii="宋体" w:hAnsi="宋体" w:eastAsia="宋体" w:cs="宋体"/>
          <w:color w:val="auto"/>
          <w:sz w:val="21"/>
          <w:highlight w:val="none"/>
          <w:shd w:val="clear" w:color="auto" w:fill="auto"/>
          <w:lang w:val="en-US" w:eastAsia="zh-CN"/>
        </w:rPr>
        <w:t>1）</w:t>
      </w:r>
      <w:r>
        <w:rPr>
          <w:rFonts w:ascii="宋体" w:hAnsi="宋体" w:eastAsia="宋体" w:cs="宋体"/>
          <w:color w:val="auto"/>
          <w:sz w:val="21"/>
          <w:highlight w:val="none"/>
          <w:shd w:val="clear" w:color="auto" w:fill="auto"/>
        </w:rPr>
        <w:t>未按</w:t>
      </w:r>
      <w:r>
        <w:rPr>
          <w:rFonts w:hint="eastAsia" w:cs="宋体"/>
          <w:color w:val="auto"/>
          <w:sz w:val="21"/>
          <w:highlight w:val="none"/>
          <w:shd w:val="clear" w:color="auto" w:fill="auto"/>
          <w:lang w:eastAsia="zh-CN"/>
        </w:rPr>
        <w:t>谈判</w:t>
      </w:r>
      <w:r>
        <w:rPr>
          <w:rFonts w:ascii="宋体" w:hAnsi="宋体" w:eastAsia="宋体" w:cs="宋体"/>
          <w:color w:val="auto"/>
          <w:sz w:val="21"/>
          <w:highlight w:val="none"/>
          <w:shd w:val="clear" w:color="auto" w:fill="auto"/>
        </w:rPr>
        <w:t>文件或</w:t>
      </w:r>
      <w:r>
        <w:rPr>
          <w:rFonts w:hint="eastAsia" w:cs="宋体"/>
          <w:color w:val="auto"/>
          <w:sz w:val="21"/>
          <w:highlight w:val="none"/>
          <w:shd w:val="clear" w:color="auto" w:fill="auto"/>
          <w:lang w:eastAsia="zh-CN"/>
        </w:rPr>
        <w:t>谈判</w:t>
      </w:r>
      <w:r>
        <w:rPr>
          <w:rFonts w:ascii="宋体" w:hAnsi="宋体" w:eastAsia="宋体" w:cs="宋体"/>
          <w:color w:val="auto"/>
          <w:sz w:val="21"/>
          <w:highlight w:val="none"/>
          <w:shd w:val="clear" w:color="auto" w:fill="auto"/>
        </w:rPr>
        <w:t>小组规定时间派授权委托人参加</w:t>
      </w:r>
      <w:r>
        <w:rPr>
          <w:rFonts w:hint="eastAsia" w:cs="宋体"/>
          <w:color w:val="auto"/>
          <w:sz w:val="21"/>
          <w:highlight w:val="none"/>
          <w:shd w:val="clear" w:color="auto" w:fill="auto"/>
          <w:lang w:eastAsia="zh-CN"/>
        </w:rPr>
        <w:t>谈判</w:t>
      </w:r>
      <w:r>
        <w:rPr>
          <w:rFonts w:ascii="宋体" w:hAnsi="宋体" w:eastAsia="宋体" w:cs="宋体"/>
          <w:color w:val="auto"/>
          <w:sz w:val="21"/>
          <w:highlight w:val="none"/>
          <w:shd w:val="clear" w:color="auto" w:fill="auto"/>
        </w:rPr>
        <w:t>的；</w:t>
      </w:r>
    </w:p>
    <w:p w14:paraId="224B288B">
      <w:pPr>
        <w:pStyle w:val="40"/>
        <w:keepNext w:val="0"/>
        <w:keepLines w:val="0"/>
        <w:pageBreakBefore w:val="0"/>
        <w:widowControl w:val="0"/>
        <w:numPr>
          <w:ilvl w:val="0"/>
          <w:numId w:val="0"/>
        </w:numPr>
        <w:shd w:val="clear"/>
        <w:tabs>
          <w:tab w:val="left" w:pos="1166"/>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outlineLvl w:val="9"/>
        <w:rPr>
          <w:rFonts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lang w:eastAsia="zh-CN"/>
        </w:rPr>
        <w:t>（</w:t>
      </w:r>
      <w:r>
        <w:rPr>
          <w:rFonts w:hint="eastAsia" w:ascii="宋体" w:hAnsi="宋体" w:eastAsia="宋体" w:cs="宋体"/>
          <w:color w:val="auto"/>
          <w:sz w:val="21"/>
          <w:highlight w:val="none"/>
          <w:shd w:val="clear" w:color="auto" w:fill="auto"/>
          <w:lang w:val="en-US" w:eastAsia="zh-CN"/>
        </w:rPr>
        <w:t>2）</w:t>
      </w:r>
      <w:r>
        <w:rPr>
          <w:rFonts w:ascii="宋体" w:hAnsi="宋体" w:eastAsia="宋体" w:cs="宋体"/>
          <w:color w:val="auto"/>
          <w:sz w:val="21"/>
          <w:highlight w:val="none"/>
          <w:shd w:val="clear" w:color="auto" w:fill="auto"/>
        </w:rPr>
        <w:t>未按</w:t>
      </w:r>
      <w:r>
        <w:rPr>
          <w:rFonts w:hint="eastAsia" w:ascii="宋体" w:hAnsi="宋体" w:eastAsia="宋体" w:cs="宋体"/>
          <w:color w:val="auto"/>
          <w:sz w:val="21"/>
          <w:highlight w:val="none"/>
          <w:shd w:val="clear" w:color="auto" w:fill="auto"/>
          <w:lang w:eastAsia="zh-CN"/>
        </w:rPr>
        <w:t>谈判</w:t>
      </w:r>
      <w:r>
        <w:rPr>
          <w:rFonts w:ascii="宋体" w:hAnsi="宋体" w:eastAsia="宋体" w:cs="宋体"/>
          <w:color w:val="auto"/>
          <w:sz w:val="21"/>
          <w:highlight w:val="none"/>
          <w:shd w:val="clear" w:color="auto" w:fill="auto"/>
        </w:rPr>
        <w:t>文件要求和规定提交有关材料的；</w:t>
      </w:r>
    </w:p>
    <w:p w14:paraId="7576D8A2">
      <w:pPr>
        <w:pStyle w:val="40"/>
        <w:keepNext w:val="0"/>
        <w:keepLines w:val="0"/>
        <w:pageBreakBefore w:val="0"/>
        <w:widowControl w:val="0"/>
        <w:numPr>
          <w:ilvl w:val="0"/>
          <w:numId w:val="0"/>
        </w:numPr>
        <w:shd w:val="clear"/>
        <w:tabs>
          <w:tab w:val="left" w:pos="1166"/>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outlineLvl w:val="9"/>
        <w:rPr>
          <w:color w:val="auto"/>
          <w:highlight w:val="none"/>
          <w:shd w:val="clear" w:color="auto" w:fill="auto"/>
        </w:rPr>
      </w:pPr>
      <w:r>
        <w:rPr>
          <w:rFonts w:hint="eastAsia" w:ascii="宋体" w:hAnsi="宋体" w:eastAsia="宋体" w:cs="宋体"/>
          <w:color w:val="auto"/>
          <w:sz w:val="21"/>
          <w:highlight w:val="none"/>
          <w:shd w:val="clear" w:color="auto" w:fill="auto"/>
          <w:lang w:eastAsia="zh-CN"/>
        </w:rPr>
        <w:t>（</w:t>
      </w:r>
      <w:r>
        <w:rPr>
          <w:rFonts w:hint="eastAsia" w:ascii="宋体" w:hAnsi="宋体" w:eastAsia="宋体" w:cs="宋体"/>
          <w:color w:val="auto"/>
          <w:sz w:val="21"/>
          <w:highlight w:val="none"/>
          <w:shd w:val="clear" w:color="auto" w:fill="auto"/>
          <w:lang w:val="en-US" w:eastAsia="zh-CN"/>
        </w:rPr>
        <w:t>3）</w:t>
      </w:r>
      <w:r>
        <w:rPr>
          <w:rFonts w:ascii="宋体" w:hAnsi="宋体" w:eastAsia="宋体" w:cs="宋体"/>
          <w:color w:val="auto"/>
          <w:sz w:val="21"/>
          <w:highlight w:val="none"/>
          <w:shd w:val="clear" w:color="auto" w:fill="auto"/>
        </w:rPr>
        <w:t>相互串通投标的（有下列情形之一的，视为</w:t>
      </w:r>
      <w:r>
        <w:rPr>
          <w:rFonts w:hint="eastAsia" w:ascii="宋体" w:hAnsi="宋体" w:eastAsia="宋体" w:cs="宋体"/>
          <w:color w:val="auto"/>
          <w:sz w:val="21"/>
          <w:highlight w:val="none"/>
          <w:shd w:val="clear" w:color="auto" w:fill="auto"/>
          <w:lang w:eastAsia="zh-CN"/>
        </w:rPr>
        <w:t>谈判</w:t>
      </w:r>
      <w:r>
        <w:rPr>
          <w:rFonts w:ascii="宋体" w:hAnsi="宋体" w:eastAsia="宋体" w:cs="宋体"/>
          <w:color w:val="auto"/>
          <w:sz w:val="21"/>
          <w:highlight w:val="none"/>
          <w:shd w:val="clear" w:color="auto" w:fill="auto"/>
        </w:rPr>
        <w:t>供应商相互串通投标）</w:t>
      </w:r>
      <w:r>
        <w:rPr>
          <w:color w:val="auto"/>
          <w:highlight w:val="none"/>
          <w:shd w:val="clear" w:color="auto" w:fill="auto"/>
        </w:rPr>
        <w:t>；</w:t>
      </w:r>
    </w:p>
    <w:p w14:paraId="77A4015C">
      <w:pPr>
        <w:pStyle w:val="10"/>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rPr>
          <w:b w:val="0"/>
          <w:bCs w:val="0"/>
          <w:color w:val="auto"/>
          <w:highlight w:val="none"/>
          <w:shd w:val="clear" w:color="auto" w:fill="auto"/>
        </w:rPr>
      </w:pPr>
      <w:r>
        <w:rPr>
          <w:b w:val="0"/>
          <w:bCs w:val="0"/>
          <w:color w:val="auto"/>
          <w:highlight w:val="none"/>
          <w:shd w:val="clear" w:color="auto" w:fill="auto"/>
        </w:rPr>
        <w:t>A、不同</w:t>
      </w:r>
      <w:r>
        <w:rPr>
          <w:rFonts w:hint="eastAsia"/>
          <w:b w:val="0"/>
          <w:bCs w:val="0"/>
          <w:color w:val="auto"/>
          <w:highlight w:val="none"/>
          <w:shd w:val="clear" w:color="auto" w:fill="auto"/>
          <w:lang w:eastAsia="zh-CN"/>
        </w:rPr>
        <w:t>谈判</w:t>
      </w:r>
      <w:r>
        <w:rPr>
          <w:b w:val="0"/>
          <w:bCs w:val="0"/>
          <w:color w:val="auto"/>
          <w:highlight w:val="none"/>
          <w:shd w:val="clear" w:color="auto" w:fill="auto"/>
        </w:rPr>
        <w:t>供应商的响应文件由同一单位或者个人编制</w:t>
      </w:r>
    </w:p>
    <w:p w14:paraId="4938606B">
      <w:pPr>
        <w:pStyle w:val="10"/>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rPr>
          <w:b w:val="0"/>
          <w:bCs w:val="0"/>
          <w:color w:val="auto"/>
          <w:highlight w:val="none"/>
          <w:shd w:val="clear" w:color="auto" w:fill="auto"/>
        </w:rPr>
      </w:pPr>
      <w:r>
        <w:rPr>
          <w:b w:val="0"/>
          <w:bCs w:val="0"/>
          <w:color w:val="auto"/>
          <w:highlight w:val="none"/>
          <w:shd w:val="clear" w:color="auto" w:fill="auto"/>
        </w:rPr>
        <w:t>B、不同</w:t>
      </w:r>
      <w:r>
        <w:rPr>
          <w:rFonts w:hint="eastAsia"/>
          <w:b w:val="0"/>
          <w:bCs w:val="0"/>
          <w:color w:val="auto"/>
          <w:highlight w:val="none"/>
          <w:shd w:val="clear" w:color="auto" w:fill="auto"/>
          <w:lang w:eastAsia="zh-CN"/>
        </w:rPr>
        <w:t>谈判</w:t>
      </w:r>
      <w:r>
        <w:rPr>
          <w:b w:val="0"/>
          <w:bCs w:val="0"/>
          <w:color w:val="auto"/>
          <w:highlight w:val="none"/>
          <w:shd w:val="clear" w:color="auto" w:fill="auto"/>
        </w:rPr>
        <w:t>供应商委托同一单位或者个人办理投标事宜</w:t>
      </w:r>
    </w:p>
    <w:p w14:paraId="0AD296E4">
      <w:pPr>
        <w:pStyle w:val="10"/>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rPr>
          <w:b w:val="0"/>
          <w:bCs w:val="0"/>
          <w:color w:val="auto"/>
          <w:highlight w:val="none"/>
          <w:shd w:val="clear" w:color="auto" w:fill="auto"/>
        </w:rPr>
      </w:pPr>
      <w:r>
        <w:rPr>
          <w:b w:val="0"/>
          <w:bCs w:val="0"/>
          <w:color w:val="auto"/>
          <w:highlight w:val="none"/>
          <w:shd w:val="clear" w:color="auto" w:fill="auto"/>
        </w:rPr>
        <w:t>C、不同</w:t>
      </w:r>
      <w:r>
        <w:rPr>
          <w:rFonts w:hint="eastAsia"/>
          <w:b w:val="0"/>
          <w:bCs w:val="0"/>
          <w:color w:val="auto"/>
          <w:highlight w:val="none"/>
          <w:shd w:val="clear" w:color="auto" w:fill="auto"/>
          <w:lang w:eastAsia="zh-CN"/>
        </w:rPr>
        <w:t>谈判</w:t>
      </w:r>
      <w:r>
        <w:rPr>
          <w:b w:val="0"/>
          <w:bCs w:val="0"/>
          <w:color w:val="auto"/>
          <w:highlight w:val="none"/>
          <w:shd w:val="clear" w:color="auto" w:fill="auto"/>
        </w:rPr>
        <w:t>供应商的响应文件载明的项目管理成员为同一人</w:t>
      </w:r>
    </w:p>
    <w:p w14:paraId="2C3D4ECC">
      <w:pPr>
        <w:pStyle w:val="10"/>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rPr>
          <w:b w:val="0"/>
          <w:bCs w:val="0"/>
          <w:color w:val="auto"/>
          <w:highlight w:val="none"/>
          <w:shd w:val="clear" w:color="auto" w:fill="auto"/>
        </w:rPr>
      </w:pPr>
      <w:r>
        <w:rPr>
          <w:b w:val="0"/>
          <w:bCs w:val="0"/>
          <w:color w:val="auto"/>
          <w:highlight w:val="none"/>
          <w:shd w:val="clear" w:color="auto" w:fill="auto"/>
        </w:rPr>
        <w:t>D、不同</w:t>
      </w:r>
      <w:r>
        <w:rPr>
          <w:rFonts w:hint="eastAsia"/>
          <w:b w:val="0"/>
          <w:bCs w:val="0"/>
          <w:color w:val="auto"/>
          <w:highlight w:val="none"/>
          <w:shd w:val="clear" w:color="auto" w:fill="auto"/>
          <w:lang w:eastAsia="zh-CN"/>
        </w:rPr>
        <w:t>谈判</w:t>
      </w:r>
      <w:r>
        <w:rPr>
          <w:b w:val="0"/>
          <w:bCs w:val="0"/>
          <w:color w:val="auto"/>
          <w:highlight w:val="none"/>
          <w:shd w:val="clear" w:color="auto" w:fill="auto"/>
        </w:rPr>
        <w:t>供应商的响应文件异常一致或者</w:t>
      </w:r>
      <w:r>
        <w:rPr>
          <w:rFonts w:hint="eastAsia"/>
          <w:b w:val="0"/>
          <w:bCs w:val="0"/>
          <w:color w:val="auto"/>
          <w:highlight w:val="none"/>
          <w:shd w:val="clear" w:color="auto" w:fill="auto"/>
          <w:lang w:eastAsia="zh-CN"/>
        </w:rPr>
        <w:t>谈判</w:t>
      </w:r>
      <w:r>
        <w:rPr>
          <w:b w:val="0"/>
          <w:bCs w:val="0"/>
          <w:color w:val="auto"/>
          <w:highlight w:val="none"/>
          <w:shd w:val="clear" w:color="auto" w:fill="auto"/>
        </w:rPr>
        <w:t>报价呈规律性差异</w:t>
      </w:r>
    </w:p>
    <w:p w14:paraId="171349D7">
      <w:pPr>
        <w:pStyle w:val="10"/>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rPr>
          <w:b w:val="0"/>
          <w:bCs w:val="0"/>
          <w:color w:val="auto"/>
          <w:highlight w:val="none"/>
          <w:shd w:val="clear" w:color="auto" w:fill="auto"/>
        </w:rPr>
      </w:pPr>
      <w:r>
        <w:rPr>
          <w:rFonts w:hint="eastAsia"/>
          <w:b w:val="0"/>
          <w:bCs w:val="0"/>
          <w:color w:val="auto"/>
          <w:highlight w:val="none"/>
          <w:shd w:val="clear" w:color="auto" w:fill="auto"/>
          <w:lang w:eastAsia="zh-CN"/>
        </w:rPr>
        <w:t>（</w:t>
      </w:r>
      <w:r>
        <w:rPr>
          <w:rFonts w:hint="eastAsia"/>
          <w:b w:val="0"/>
          <w:bCs w:val="0"/>
          <w:color w:val="auto"/>
          <w:highlight w:val="none"/>
          <w:shd w:val="clear" w:color="auto" w:fill="auto"/>
          <w:lang w:val="en-US" w:eastAsia="zh-CN"/>
        </w:rPr>
        <w:t>4）</w:t>
      </w:r>
      <w:r>
        <w:rPr>
          <w:b w:val="0"/>
          <w:bCs w:val="0"/>
          <w:color w:val="auto"/>
          <w:highlight w:val="none"/>
          <w:shd w:val="clear" w:color="auto" w:fill="auto"/>
        </w:rPr>
        <w:t>有违反政府采购法律、法规行为的。</w:t>
      </w:r>
    </w:p>
    <w:p w14:paraId="6D1726C9">
      <w:pPr>
        <w:pStyle w:val="40"/>
        <w:keepNext w:val="0"/>
        <w:keepLines w:val="0"/>
        <w:pageBreakBefore w:val="0"/>
        <w:widowControl w:val="0"/>
        <w:numPr>
          <w:ilvl w:val="0"/>
          <w:numId w:val="0"/>
        </w:numPr>
        <w:shd w:val="clear"/>
        <w:tabs>
          <w:tab w:val="left" w:pos="1166"/>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outlineLvl w:val="9"/>
        <w:rPr>
          <w:rFonts w:ascii="宋体" w:hAnsi="宋体" w:eastAsia="宋体" w:cs="宋体"/>
          <w:b w:val="0"/>
          <w:bCs w:val="0"/>
          <w:color w:val="auto"/>
          <w:sz w:val="21"/>
          <w:highlight w:val="none"/>
          <w:shd w:val="clear" w:color="auto" w:fill="auto"/>
          <w:lang w:val="ja-JP" w:eastAsia="ja-JP"/>
        </w:rPr>
      </w:pPr>
      <w:r>
        <w:rPr>
          <w:rFonts w:hint="eastAsia" w:cs="宋体"/>
          <w:b w:val="0"/>
          <w:bCs w:val="0"/>
          <w:color w:val="auto"/>
          <w:sz w:val="21"/>
          <w:highlight w:val="none"/>
          <w:shd w:val="clear" w:color="auto" w:fill="auto"/>
          <w:lang w:val="en-US" w:eastAsia="zh-CN"/>
        </w:rPr>
        <w:t>24.2</w:t>
      </w:r>
      <w:r>
        <w:rPr>
          <w:rFonts w:hint="eastAsia" w:cs="宋体"/>
          <w:b w:val="0"/>
          <w:bCs w:val="0"/>
          <w:color w:val="auto"/>
          <w:sz w:val="21"/>
          <w:highlight w:val="none"/>
          <w:shd w:val="clear" w:color="auto" w:fill="auto"/>
          <w:lang w:val="ja-JP" w:eastAsia="zh-CN"/>
        </w:rPr>
        <w:t>谈判</w:t>
      </w:r>
      <w:r>
        <w:rPr>
          <w:rFonts w:ascii="宋体" w:hAnsi="宋体" w:eastAsia="宋体" w:cs="宋体"/>
          <w:b w:val="0"/>
          <w:bCs w:val="0"/>
          <w:color w:val="auto"/>
          <w:sz w:val="21"/>
          <w:highlight w:val="none"/>
          <w:shd w:val="clear" w:color="auto" w:fill="auto"/>
          <w:lang w:val="ja-JP" w:eastAsia="ja-JP"/>
        </w:rPr>
        <w:t>供应商出现下列情形之一的，将被视为非实质性响应</w:t>
      </w:r>
      <w:r>
        <w:rPr>
          <w:rFonts w:hint="eastAsia" w:cs="宋体"/>
          <w:b w:val="0"/>
          <w:bCs w:val="0"/>
          <w:color w:val="auto"/>
          <w:sz w:val="21"/>
          <w:highlight w:val="none"/>
          <w:shd w:val="clear" w:color="auto" w:fill="auto"/>
          <w:lang w:val="ja-JP" w:eastAsia="zh-CN"/>
        </w:rPr>
        <w:t>谈判</w:t>
      </w:r>
      <w:r>
        <w:rPr>
          <w:rFonts w:ascii="宋体" w:hAnsi="宋体" w:eastAsia="宋体" w:cs="宋体"/>
          <w:b w:val="0"/>
          <w:bCs w:val="0"/>
          <w:color w:val="auto"/>
          <w:sz w:val="21"/>
          <w:highlight w:val="none"/>
          <w:shd w:val="clear" w:color="auto" w:fill="auto"/>
          <w:lang w:val="ja-JP" w:eastAsia="ja-JP"/>
        </w:rPr>
        <w:t>文件要求：</w:t>
      </w:r>
    </w:p>
    <w:p w14:paraId="45A240F0">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b w:val="0"/>
          <w:bCs w:val="0"/>
          <w:color w:val="auto"/>
          <w:sz w:val="21"/>
          <w:szCs w:val="21"/>
          <w:highlight w:val="none"/>
          <w:shd w:val="clear" w:color="auto" w:fill="auto"/>
          <w:lang w:val="ja-JP" w:eastAsia="ja-JP"/>
        </w:rPr>
      </w:pPr>
      <w:r>
        <w:rPr>
          <w:rFonts w:hint="eastAsia"/>
          <w:b w:val="0"/>
          <w:bCs w:val="0"/>
          <w:color w:val="auto"/>
          <w:sz w:val="21"/>
          <w:szCs w:val="21"/>
          <w:highlight w:val="none"/>
          <w:shd w:val="clear" w:color="auto" w:fill="auto"/>
          <w:lang w:val="ja-JP" w:eastAsia="zh-CN"/>
        </w:rPr>
        <w:t>（</w:t>
      </w:r>
      <w:r>
        <w:rPr>
          <w:rFonts w:hint="eastAsia"/>
          <w:b w:val="0"/>
          <w:bCs w:val="0"/>
          <w:color w:val="auto"/>
          <w:sz w:val="21"/>
          <w:szCs w:val="21"/>
          <w:highlight w:val="none"/>
          <w:shd w:val="clear" w:color="auto" w:fill="auto"/>
          <w:lang w:val="en-US" w:eastAsia="zh-CN"/>
        </w:rPr>
        <w:t>1）工期</w:t>
      </w:r>
      <w:r>
        <w:rPr>
          <w:rFonts w:hint="eastAsia"/>
          <w:b w:val="0"/>
          <w:bCs w:val="0"/>
          <w:color w:val="auto"/>
          <w:sz w:val="21"/>
          <w:szCs w:val="21"/>
          <w:highlight w:val="none"/>
          <w:shd w:val="clear" w:color="auto" w:fill="auto"/>
          <w:lang w:val="ja-JP" w:eastAsia="ja-JP"/>
        </w:rPr>
        <w:t>不确切或不符合</w:t>
      </w:r>
      <w:r>
        <w:rPr>
          <w:rFonts w:hint="eastAsia"/>
          <w:b w:val="0"/>
          <w:bCs w:val="0"/>
          <w:color w:val="auto"/>
          <w:sz w:val="21"/>
          <w:szCs w:val="21"/>
          <w:highlight w:val="none"/>
          <w:shd w:val="clear" w:color="auto" w:fill="auto"/>
          <w:lang w:val="ja-JP" w:eastAsia="zh-CN"/>
        </w:rPr>
        <w:t>谈判</w:t>
      </w:r>
      <w:r>
        <w:rPr>
          <w:rFonts w:hint="eastAsia"/>
          <w:b w:val="0"/>
          <w:bCs w:val="0"/>
          <w:color w:val="auto"/>
          <w:sz w:val="21"/>
          <w:szCs w:val="21"/>
          <w:highlight w:val="none"/>
          <w:shd w:val="clear" w:color="auto" w:fill="auto"/>
          <w:lang w:val="ja-JP" w:eastAsia="ja-JP"/>
        </w:rPr>
        <w:t>文件要求的；</w:t>
      </w:r>
    </w:p>
    <w:p w14:paraId="16779AE0">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b w:val="0"/>
          <w:bCs w:val="0"/>
          <w:color w:val="auto"/>
          <w:sz w:val="21"/>
          <w:szCs w:val="21"/>
          <w:highlight w:val="none"/>
          <w:shd w:val="clear" w:color="auto" w:fill="auto"/>
          <w:lang w:val="ja-JP" w:eastAsia="ja-JP"/>
        </w:rPr>
      </w:pPr>
      <w:r>
        <w:rPr>
          <w:rFonts w:hint="eastAsia"/>
          <w:b w:val="0"/>
          <w:bCs w:val="0"/>
          <w:color w:val="auto"/>
          <w:sz w:val="21"/>
          <w:szCs w:val="21"/>
          <w:highlight w:val="none"/>
          <w:shd w:val="clear" w:color="auto" w:fill="auto"/>
          <w:lang w:val="ja-JP" w:eastAsia="zh-CN"/>
        </w:rPr>
        <w:t>（</w:t>
      </w:r>
      <w:r>
        <w:rPr>
          <w:rFonts w:hint="eastAsia"/>
          <w:b w:val="0"/>
          <w:bCs w:val="0"/>
          <w:color w:val="auto"/>
          <w:sz w:val="21"/>
          <w:szCs w:val="21"/>
          <w:highlight w:val="none"/>
          <w:shd w:val="clear" w:color="auto" w:fill="auto"/>
          <w:lang w:val="en-US" w:eastAsia="zh-CN"/>
        </w:rPr>
        <w:t>2）报价有选择性的</w:t>
      </w:r>
      <w:r>
        <w:rPr>
          <w:rFonts w:hint="eastAsia"/>
          <w:b w:val="0"/>
          <w:bCs w:val="0"/>
          <w:color w:val="auto"/>
          <w:sz w:val="21"/>
          <w:szCs w:val="21"/>
          <w:highlight w:val="none"/>
          <w:shd w:val="clear" w:color="auto" w:fill="auto"/>
          <w:lang w:val="ja-JP" w:eastAsia="ja-JP"/>
        </w:rPr>
        <w:t>；</w:t>
      </w:r>
    </w:p>
    <w:p w14:paraId="113297BC">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b w:val="0"/>
          <w:bCs w:val="0"/>
          <w:color w:val="auto"/>
          <w:sz w:val="21"/>
          <w:szCs w:val="21"/>
          <w:highlight w:val="none"/>
          <w:shd w:val="clear" w:color="auto" w:fill="auto"/>
        </w:rPr>
      </w:pPr>
      <w:r>
        <w:rPr>
          <w:rFonts w:hint="eastAsia"/>
          <w:b w:val="0"/>
          <w:bCs w:val="0"/>
          <w:color w:val="auto"/>
          <w:sz w:val="21"/>
          <w:szCs w:val="21"/>
          <w:highlight w:val="none"/>
          <w:shd w:val="clear" w:color="auto" w:fill="auto"/>
          <w:lang w:eastAsia="zh-CN"/>
        </w:rPr>
        <w:t>（</w:t>
      </w:r>
      <w:r>
        <w:rPr>
          <w:rFonts w:hint="eastAsia"/>
          <w:b w:val="0"/>
          <w:bCs w:val="0"/>
          <w:color w:val="auto"/>
          <w:sz w:val="21"/>
          <w:szCs w:val="21"/>
          <w:highlight w:val="none"/>
          <w:shd w:val="clear" w:color="auto" w:fill="auto"/>
          <w:lang w:val="en-US" w:eastAsia="zh-CN"/>
        </w:rPr>
        <w:t>3）</w:t>
      </w:r>
      <w:r>
        <w:rPr>
          <w:rFonts w:hint="eastAsia"/>
          <w:b w:val="0"/>
          <w:bCs w:val="0"/>
          <w:color w:val="auto"/>
          <w:sz w:val="21"/>
          <w:szCs w:val="21"/>
          <w:highlight w:val="none"/>
          <w:shd w:val="clear" w:color="auto" w:fill="auto"/>
          <w:lang w:eastAsia="zh-CN"/>
        </w:rPr>
        <w:t>谈判</w:t>
      </w:r>
      <w:r>
        <w:rPr>
          <w:rFonts w:hint="eastAsia"/>
          <w:b w:val="0"/>
          <w:bCs w:val="0"/>
          <w:color w:val="auto"/>
          <w:sz w:val="21"/>
          <w:szCs w:val="21"/>
          <w:highlight w:val="none"/>
          <w:shd w:val="clear" w:color="auto" w:fill="auto"/>
        </w:rPr>
        <w:t>供应商最后报价表中提供存在缺（漏）项的；</w:t>
      </w:r>
    </w:p>
    <w:p w14:paraId="69F3D50F">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b w:val="0"/>
          <w:bCs w:val="0"/>
          <w:color w:val="auto"/>
          <w:sz w:val="21"/>
          <w:szCs w:val="21"/>
          <w:highlight w:val="none"/>
          <w:shd w:val="clear" w:color="auto" w:fill="auto"/>
        </w:rPr>
      </w:pPr>
      <w:r>
        <w:rPr>
          <w:rFonts w:hint="eastAsia"/>
          <w:b w:val="0"/>
          <w:bCs w:val="0"/>
          <w:color w:val="auto"/>
          <w:sz w:val="21"/>
          <w:szCs w:val="21"/>
          <w:highlight w:val="none"/>
          <w:shd w:val="clear" w:color="auto" w:fill="auto"/>
          <w:lang w:eastAsia="zh-CN"/>
        </w:rPr>
        <w:t>（</w:t>
      </w:r>
      <w:r>
        <w:rPr>
          <w:rFonts w:hint="eastAsia"/>
          <w:b w:val="0"/>
          <w:bCs w:val="0"/>
          <w:color w:val="auto"/>
          <w:sz w:val="21"/>
          <w:szCs w:val="21"/>
          <w:highlight w:val="none"/>
          <w:shd w:val="clear" w:color="auto" w:fill="auto"/>
          <w:lang w:val="en-US" w:eastAsia="zh-CN"/>
        </w:rPr>
        <w:t>4）</w:t>
      </w:r>
      <w:r>
        <w:rPr>
          <w:rFonts w:hint="eastAsia"/>
          <w:b w:val="0"/>
          <w:bCs w:val="0"/>
          <w:color w:val="auto"/>
          <w:sz w:val="21"/>
          <w:szCs w:val="21"/>
          <w:highlight w:val="none"/>
          <w:shd w:val="clear" w:color="auto" w:fill="auto"/>
        </w:rPr>
        <w:t>最后报价超过</w:t>
      </w:r>
      <w:r>
        <w:rPr>
          <w:rFonts w:hint="eastAsia"/>
          <w:b w:val="0"/>
          <w:bCs w:val="0"/>
          <w:color w:val="auto"/>
          <w:sz w:val="21"/>
          <w:szCs w:val="21"/>
          <w:highlight w:val="none"/>
          <w:shd w:val="clear" w:color="auto" w:fill="auto"/>
          <w:lang w:val="en-US" w:eastAsia="zh-CN"/>
        </w:rPr>
        <w:t>最高限价</w:t>
      </w:r>
      <w:r>
        <w:rPr>
          <w:rFonts w:hint="eastAsia"/>
          <w:b w:val="0"/>
          <w:bCs w:val="0"/>
          <w:color w:val="auto"/>
          <w:sz w:val="21"/>
          <w:szCs w:val="21"/>
          <w:highlight w:val="none"/>
          <w:shd w:val="clear" w:color="auto" w:fill="auto"/>
        </w:rPr>
        <w:t>金额的；</w:t>
      </w:r>
    </w:p>
    <w:p w14:paraId="5714AC8D">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b w:val="0"/>
          <w:bCs w:val="0"/>
          <w:color w:val="auto"/>
          <w:sz w:val="21"/>
          <w:szCs w:val="21"/>
          <w:highlight w:val="none"/>
          <w:shd w:val="clear" w:color="auto" w:fill="auto"/>
        </w:rPr>
      </w:pPr>
      <w:r>
        <w:rPr>
          <w:rFonts w:hint="eastAsia"/>
          <w:b w:val="0"/>
          <w:bCs w:val="0"/>
          <w:color w:val="auto"/>
          <w:sz w:val="21"/>
          <w:szCs w:val="21"/>
          <w:highlight w:val="none"/>
          <w:shd w:val="clear" w:color="auto" w:fill="auto"/>
          <w:lang w:eastAsia="zh-CN"/>
        </w:rPr>
        <w:t>（</w:t>
      </w:r>
      <w:r>
        <w:rPr>
          <w:rFonts w:hint="eastAsia"/>
          <w:b w:val="0"/>
          <w:bCs w:val="0"/>
          <w:color w:val="auto"/>
          <w:sz w:val="21"/>
          <w:szCs w:val="21"/>
          <w:highlight w:val="none"/>
          <w:shd w:val="clear" w:color="auto" w:fill="auto"/>
          <w:lang w:val="en-US" w:eastAsia="zh-CN"/>
        </w:rPr>
        <w:t>5）</w:t>
      </w:r>
      <w:r>
        <w:rPr>
          <w:rFonts w:hint="eastAsia"/>
          <w:b w:val="0"/>
          <w:bCs w:val="0"/>
          <w:color w:val="auto"/>
          <w:sz w:val="21"/>
          <w:szCs w:val="21"/>
          <w:highlight w:val="none"/>
          <w:shd w:val="clear" w:color="auto" w:fill="auto"/>
        </w:rPr>
        <w:t>被</w:t>
      </w:r>
      <w:r>
        <w:rPr>
          <w:rFonts w:hint="eastAsia"/>
          <w:b w:val="0"/>
          <w:bCs w:val="0"/>
          <w:color w:val="auto"/>
          <w:sz w:val="21"/>
          <w:szCs w:val="21"/>
          <w:highlight w:val="none"/>
          <w:shd w:val="clear" w:color="auto" w:fill="auto"/>
          <w:lang w:eastAsia="zh-CN"/>
        </w:rPr>
        <w:t>谈判</w:t>
      </w:r>
      <w:r>
        <w:rPr>
          <w:rFonts w:hint="eastAsia"/>
          <w:b w:val="0"/>
          <w:bCs w:val="0"/>
          <w:color w:val="auto"/>
          <w:sz w:val="21"/>
          <w:szCs w:val="21"/>
          <w:highlight w:val="none"/>
          <w:shd w:val="clear" w:color="auto" w:fill="auto"/>
        </w:rPr>
        <w:t>小组认定存在重大负偏离的；</w:t>
      </w:r>
    </w:p>
    <w:p w14:paraId="3FE51B63">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eastAsia="宋体"/>
          <w:b w:val="0"/>
          <w:bCs w:val="0"/>
          <w:color w:val="auto"/>
          <w:sz w:val="21"/>
          <w:szCs w:val="21"/>
          <w:highlight w:val="none"/>
          <w:shd w:val="clear" w:color="auto" w:fill="auto"/>
          <w:lang w:eastAsia="zh-CN"/>
        </w:rPr>
      </w:pPr>
      <w:r>
        <w:rPr>
          <w:rFonts w:hint="eastAsia"/>
          <w:b w:val="0"/>
          <w:bCs w:val="0"/>
          <w:color w:val="auto"/>
          <w:sz w:val="21"/>
          <w:szCs w:val="21"/>
          <w:highlight w:val="none"/>
          <w:shd w:val="clear" w:color="auto" w:fill="auto"/>
          <w:lang w:eastAsia="zh-CN"/>
        </w:rPr>
        <w:t>（</w:t>
      </w:r>
      <w:r>
        <w:rPr>
          <w:rFonts w:hint="eastAsia"/>
          <w:b w:val="0"/>
          <w:bCs w:val="0"/>
          <w:color w:val="auto"/>
          <w:sz w:val="21"/>
          <w:szCs w:val="21"/>
          <w:highlight w:val="none"/>
          <w:shd w:val="clear" w:color="auto" w:fill="auto"/>
          <w:lang w:val="en-US" w:eastAsia="zh-CN"/>
        </w:rPr>
        <w:t>6）</w:t>
      </w:r>
      <w:r>
        <w:rPr>
          <w:rFonts w:hint="eastAsia"/>
          <w:b w:val="0"/>
          <w:bCs w:val="0"/>
          <w:color w:val="auto"/>
          <w:sz w:val="21"/>
          <w:szCs w:val="21"/>
          <w:highlight w:val="none"/>
          <w:shd w:val="clear" w:color="auto" w:fill="auto"/>
        </w:rPr>
        <w:t>不符合</w:t>
      </w:r>
      <w:r>
        <w:rPr>
          <w:rFonts w:hint="eastAsia"/>
          <w:b w:val="0"/>
          <w:bCs w:val="0"/>
          <w:color w:val="auto"/>
          <w:sz w:val="21"/>
          <w:szCs w:val="21"/>
          <w:highlight w:val="none"/>
          <w:shd w:val="clear" w:color="auto" w:fill="auto"/>
          <w:lang w:eastAsia="zh-CN"/>
        </w:rPr>
        <w:t>竞争性谈判文件</w:t>
      </w:r>
      <w:r>
        <w:rPr>
          <w:rFonts w:hint="eastAsia"/>
          <w:b w:val="0"/>
          <w:bCs w:val="0"/>
          <w:color w:val="auto"/>
          <w:sz w:val="21"/>
          <w:szCs w:val="21"/>
          <w:highlight w:val="none"/>
          <w:shd w:val="clear" w:color="auto" w:fill="auto"/>
        </w:rPr>
        <w:t>其他实质性要求的</w:t>
      </w:r>
      <w:r>
        <w:rPr>
          <w:rFonts w:hint="eastAsia"/>
          <w:b w:val="0"/>
          <w:bCs w:val="0"/>
          <w:color w:val="auto"/>
          <w:sz w:val="21"/>
          <w:szCs w:val="21"/>
          <w:highlight w:val="none"/>
          <w:shd w:val="clear" w:color="auto" w:fill="auto"/>
          <w:lang w:val="en-US" w:eastAsia="zh-CN"/>
        </w:rPr>
        <w:t>；</w:t>
      </w:r>
    </w:p>
    <w:p w14:paraId="43EAF9BB">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b w:val="0"/>
          <w:bCs w:val="0"/>
          <w:color w:val="auto"/>
          <w:sz w:val="21"/>
          <w:szCs w:val="21"/>
          <w:highlight w:val="none"/>
          <w:shd w:val="clear" w:color="auto" w:fill="auto"/>
          <w:lang w:eastAsia="zh-CN"/>
        </w:rPr>
      </w:pPr>
      <w:r>
        <w:rPr>
          <w:rFonts w:hint="eastAsia"/>
          <w:b w:val="0"/>
          <w:bCs w:val="0"/>
          <w:color w:val="auto"/>
          <w:sz w:val="21"/>
          <w:szCs w:val="21"/>
          <w:highlight w:val="none"/>
          <w:shd w:val="clear" w:color="auto" w:fill="auto"/>
          <w:lang w:eastAsia="zh-CN"/>
        </w:rPr>
        <w:t>（</w:t>
      </w:r>
      <w:r>
        <w:rPr>
          <w:rFonts w:hint="eastAsia"/>
          <w:b w:val="0"/>
          <w:bCs w:val="0"/>
          <w:color w:val="auto"/>
          <w:sz w:val="21"/>
          <w:szCs w:val="21"/>
          <w:highlight w:val="none"/>
          <w:shd w:val="clear" w:color="auto" w:fill="auto"/>
          <w:lang w:val="en-US" w:eastAsia="zh-CN"/>
        </w:rPr>
        <w:t>7）</w:t>
      </w:r>
      <w:r>
        <w:rPr>
          <w:rFonts w:hint="eastAsia"/>
          <w:b w:val="0"/>
          <w:bCs w:val="0"/>
          <w:color w:val="auto"/>
          <w:sz w:val="21"/>
          <w:szCs w:val="21"/>
          <w:highlight w:val="none"/>
          <w:shd w:val="clear" w:color="auto" w:fill="auto"/>
        </w:rPr>
        <w:t>未保证项目负责人及现场管理人员项目实施期间不</w:t>
      </w:r>
      <w:r>
        <w:rPr>
          <w:rFonts w:hint="eastAsia"/>
          <w:b w:val="0"/>
          <w:bCs w:val="0"/>
          <w:color w:val="auto"/>
          <w:sz w:val="21"/>
          <w:szCs w:val="21"/>
          <w:highlight w:val="none"/>
          <w:shd w:val="clear" w:color="auto" w:fill="auto"/>
          <w:lang w:val="en-US" w:eastAsia="zh-CN"/>
        </w:rPr>
        <w:t>离</w:t>
      </w:r>
      <w:r>
        <w:rPr>
          <w:rFonts w:hint="eastAsia"/>
          <w:b w:val="0"/>
          <w:bCs w:val="0"/>
          <w:color w:val="auto"/>
          <w:sz w:val="21"/>
          <w:szCs w:val="21"/>
          <w:highlight w:val="none"/>
          <w:shd w:val="clear" w:color="auto" w:fill="auto"/>
        </w:rPr>
        <w:t>场</w:t>
      </w:r>
      <w:r>
        <w:rPr>
          <w:rFonts w:hint="eastAsia"/>
          <w:b w:val="0"/>
          <w:bCs w:val="0"/>
          <w:color w:val="auto"/>
          <w:sz w:val="21"/>
          <w:szCs w:val="21"/>
          <w:highlight w:val="none"/>
          <w:shd w:val="clear" w:color="auto" w:fill="auto"/>
          <w:lang w:eastAsia="zh-CN"/>
        </w:rPr>
        <w:t>。</w:t>
      </w:r>
    </w:p>
    <w:p w14:paraId="48B4D73F">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color w:val="auto"/>
          <w:lang w:eastAsia="zh-CN"/>
        </w:rPr>
      </w:pPr>
      <w:r>
        <w:rPr>
          <w:rFonts w:hint="eastAsia" w:cs="宋体"/>
          <w:color w:val="auto"/>
          <w:sz w:val="21"/>
          <w:szCs w:val="21"/>
          <w:highlight w:val="none"/>
          <w:shd w:val="clear" w:color="auto" w:fill="auto"/>
          <w:lang w:val="en-US" w:eastAsia="zh-CN" w:bidi="ja-JP"/>
        </w:rPr>
        <w:t>(8)</w:t>
      </w:r>
      <w:r>
        <w:rPr>
          <w:rFonts w:hint="eastAsia" w:ascii="宋体" w:hAnsi="宋体" w:eastAsia="宋体" w:cs="宋体"/>
          <w:color w:val="auto"/>
          <w:sz w:val="21"/>
          <w:szCs w:val="21"/>
          <w:highlight w:val="none"/>
          <w:shd w:val="clear" w:color="auto" w:fill="auto"/>
          <w:lang w:val="en-US" w:eastAsia="zh-CN" w:bidi="ja-JP"/>
        </w:rPr>
        <w:t>供应商须在响应文件中明确</w:t>
      </w:r>
      <w:r>
        <w:rPr>
          <w:rFonts w:hint="eastAsia" w:cs="宋体"/>
          <w:color w:val="auto"/>
          <w:sz w:val="21"/>
          <w:szCs w:val="21"/>
          <w:highlight w:val="none"/>
          <w:shd w:val="clear" w:color="auto" w:fill="auto"/>
          <w:lang w:val="en-US" w:eastAsia="zh-CN" w:bidi="ja-JP"/>
        </w:rPr>
        <w:t>说明转包或分包造成采购人的损失的，成交供应商还应承担相应赔偿责任，并明确具体的赔偿金额</w:t>
      </w:r>
      <w:r>
        <w:rPr>
          <w:rFonts w:hint="eastAsia" w:ascii="宋体" w:hAnsi="宋体" w:eastAsia="宋体" w:cs="宋体"/>
          <w:color w:val="auto"/>
          <w:sz w:val="21"/>
          <w:szCs w:val="21"/>
          <w:highlight w:val="none"/>
          <w:shd w:val="clear" w:color="auto" w:fill="auto"/>
          <w:lang w:val="en-US" w:eastAsia="zh-CN" w:bidi="ja-JP"/>
        </w:rPr>
        <w:t>。</w:t>
      </w:r>
    </w:p>
    <w:p w14:paraId="7180EC93">
      <w:pPr>
        <w:keepNext w:val="0"/>
        <w:keepLines w:val="0"/>
        <w:pageBreakBefore w:val="0"/>
        <w:widowControl w:val="0"/>
        <w:shd w:val="clear"/>
        <w:kinsoku/>
        <w:wordWrap/>
        <w:overflowPunct/>
        <w:topLinePunct w:val="0"/>
        <w:autoSpaceDE w:val="0"/>
        <w:autoSpaceDN w:val="0"/>
        <w:bidi w:val="0"/>
        <w:adjustRightInd/>
        <w:snapToGrid w:val="0"/>
        <w:spacing w:line="440" w:lineRule="exact"/>
        <w:ind w:left="0" w:leftChars="0" w:right="0" w:firstLine="420" w:firstLineChars="200"/>
        <w:textAlignment w:val="auto"/>
        <w:outlineLvl w:val="9"/>
        <w:rPr>
          <w:rFonts w:hint="eastAsia"/>
          <w:b w:val="0"/>
          <w:bCs w:val="0"/>
          <w:color w:val="auto"/>
          <w:sz w:val="21"/>
          <w:szCs w:val="21"/>
          <w:highlight w:val="none"/>
          <w:shd w:val="clear" w:color="auto" w:fill="auto"/>
        </w:rPr>
      </w:pPr>
      <w:r>
        <w:rPr>
          <w:rFonts w:hint="eastAsia"/>
          <w:b w:val="0"/>
          <w:bCs w:val="0"/>
          <w:color w:val="auto"/>
          <w:sz w:val="21"/>
          <w:szCs w:val="21"/>
          <w:highlight w:val="none"/>
          <w:shd w:val="clear" w:color="auto" w:fill="auto"/>
        </w:rPr>
        <w:t>所谓重大负偏离是指</w:t>
      </w:r>
      <w:r>
        <w:rPr>
          <w:rFonts w:hint="eastAsia"/>
          <w:b w:val="0"/>
          <w:bCs w:val="0"/>
          <w:color w:val="auto"/>
          <w:sz w:val="21"/>
          <w:szCs w:val="21"/>
          <w:highlight w:val="none"/>
          <w:shd w:val="clear" w:color="auto" w:fill="auto"/>
          <w:lang w:eastAsia="zh-CN"/>
        </w:rPr>
        <w:t>谈判</w:t>
      </w:r>
      <w:r>
        <w:rPr>
          <w:rFonts w:hint="eastAsia"/>
          <w:b w:val="0"/>
          <w:bCs w:val="0"/>
          <w:color w:val="auto"/>
          <w:sz w:val="21"/>
          <w:szCs w:val="21"/>
          <w:highlight w:val="none"/>
          <w:shd w:val="clear" w:color="auto" w:fill="auto"/>
        </w:rPr>
        <w:t>供应商对</w:t>
      </w:r>
      <w:r>
        <w:rPr>
          <w:rFonts w:hint="eastAsia"/>
          <w:b w:val="0"/>
          <w:bCs w:val="0"/>
          <w:color w:val="auto"/>
          <w:sz w:val="21"/>
          <w:szCs w:val="21"/>
          <w:highlight w:val="none"/>
          <w:shd w:val="clear" w:color="auto" w:fill="auto"/>
          <w:lang w:eastAsia="zh-CN"/>
        </w:rPr>
        <w:t>谈判</w:t>
      </w:r>
      <w:r>
        <w:rPr>
          <w:rFonts w:hint="eastAsia"/>
          <w:b w:val="0"/>
          <w:bCs w:val="0"/>
          <w:color w:val="auto"/>
          <w:sz w:val="21"/>
          <w:szCs w:val="21"/>
          <w:highlight w:val="none"/>
          <w:shd w:val="clear" w:color="auto" w:fill="auto"/>
        </w:rPr>
        <w:t>文件的响应在范围、质量和</w:t>
      </w:r>
      <w:r>
        <w:rPr>
          <w:rFonts w:hint="eastAsia"/>
          <w:b w:val="0"/>
          <w:bCs w:val="0"/>
          <w:color w:val="auto"/>
          <w:sz w:val="21"/>
          <w:szCs w:val="21"/>
          <w:highlight w:val="none"/>
          <w:shd w:val="clear" w:color="auto" w:fill="auto"/>
          <w:lang w:val="en-US" w:eastAsia="zh-CN"/>
        </w:rPr>
        <w:t>工期</w:t>
      </w:r>
      <w:r>
        <w:rPr>
          <w:rFonts w:hint="eastAsia"/>
          <w:b w:val="0"/>
          <w:bCs w:val="0"/>
          <w:color w:val="auto"/>
          <w:sz w:val="21"/>
          <w:szCs w:val="21"/>
          <w:highlight w:val="none"/>
          <w:shd w:val="clear" w:color="auto" w:fill="auto"/>
        </w:rPr>
        <w:t>、技术规格要求等方面明显不能满足采购需求的。重大负偏离的认定须经</w:t>
      </w:r>
      <w:r>
        <w:rPr>
          <w:rFonts w:hint="eastAsia"/>
          <w:b w:val="0"/>
          <w:bCs w:val="0"/>
          <w:color w:val="auto"/>
          <w:sz w:val="21"/>
          <w:szCs w:val="21"/>
          <w:highlight w:val="none"/>
          <w:shd w:val="clear" w:color="auto" w:fill="auto"/>
          <w:lang w:eastAsia="zh-CN"/>
        </w:rPr>
        <w:t>谈判</w:t>
      </w:r>
      <w:r>
        <w:rPr>
          <w:rFonts w:hint="eastAsia"/>
          <w:b w:val="0"/>
          <w:bCs w:val="0"/>
          <w:color w:val="auto"/>
          <w:sz w:val="21"/>
          <w:szCs w:val="21"/>
          <w:highlight w:val="none"/>
          <w:shd w:val="clear" w:color="auto" w:fill="auto"/>
        </w:rPr>
        <w:t>小组三分之二以上同意。</w:t>
      </w:r>
    </w:p>
    <w:p w14:paraId="0089E865">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jc w:val="left"/>
        <w:textAlignment w:val="auto"/>
        <w:rPr>
          <w:rFonts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25.</w:t>
      </w:r>
      <w:r>
        <w:rPr>
          <w:rFonts w:ascii="宋体" w:hAnsi="宋体" w:eastAsia="宋体" w:cs="宋体"/>
          <w:color w:val="auto"/>
          <w:highlight w:val="none"/>
          <w:shd w:val="clear" w:color="auto" w:fill="auto"/>
        </w:rPr>
        <w:t>确定成交候选供应商</w:t>
      </w:r>
    </w:p>
    <w:p w14:paraId="035B803D">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25.1</w:t>
      </w:r>
      <w:r>
        <w:rPr>
          <w:rFonts w:ascii="宋体" w:hAnsi="宋体" w:eastAsia="宋体" w:cs="宋体"/>
          <w:color w:val="auto"/>
          <w:sz w:val="21"/>
          <w:szCs w:val="21"/>
          <w:highlight w:val="none"/>
          <w:shd w:val="clear" w:color="auto" w:fill="auto"/>
          <w:lang w:val="ja-JP" w:eastAsia="ja-JP" w:bidi="ja-JP"/>
        </w:rPr>
        <w:t>坚持公平、公正地对待所有的</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w:t>
      </w:r>
    </w:p>
    <w:p w14:paraId="57CBDBE3">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25.2</w:t>
      </w:r>
      <w:r>
        <w:rPr>
          <w:rFonts w:ascii="宋体" w:hAnsi="宋体" w:eastAsia="宋体" w:cs="宋体"/>
          <w:color w:val="auto"/>
          <w:sz w:val="21"/>
          <w:szCs w:val="21"/>
          <w:highlight w:val="none"/>
          <w:shd w:val="clear" w:color="auto" w:fill="auto"/>
          <w:lang w:val="ja-JP" w:eastAsia="ja-JP" w:bidi="ja-JP"/>
        </w:rPr>
        <w:t>按照同一评审程序及方法、标准评审</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供应商的响应文件，详细评审办法见本</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w:t>
      </w:r>
    </w:p>
    <w:p w14:paraId="61D6021D">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25.3</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小组按</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文件第</w:t>
      </w:r>
      <w:r>
        <w:rPr>
          <w:rFonts w:hint="eastAsia" w:cs="宋体"/>
          <w:color w:val="auto"/>
          <w:sz w:val="21"/>
          <w:szCs w:val="21"/>
          <w:highlight w:val="none"/>
          <w:shd w:val="clear" w:color="auto" w:fill="auto"/>
          <w:lang w:val="ja-JP" w:eastAsia="zh-CN" w:bidi="ja-JP"/>
        </w:rPr>
        <w:t>六</w:t>
      </w:r>
      <w:r>
        <w:rPr>
          <w:rFonts w:ascii="宋体" w:hAnsi="宋体" w:eastAsia="宋体" w:cs="宋体"/>
          <w:color w:val="auto"/>
          <w:sz w:val="21"/>
          <w:szCs w:val="21"/>
          <w:highlight w:val="none"/>
          <w:shd w:val="clear" w:color="auto" w:fill="auto"/>
          <w:lang w:val="ja-JP" w:eastAsia="ja-JP" w:bidi="ja-JP"/>
        </w:rPr>
        <w:t>章中公布的评审程序、方法及标准进行评审，确定成交候选供应商。</w:t>
      </w:r>
    </w:p>
    <w:p w14:paraId="15D50898">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440" w:lineRule="exact"/>
        <w:ind w:left="0" w:leftChars="0" w:right="0" w:rightChars="0" w:firstLine="420" w:firstLineChars="200"/>
        <w:jc w:val="left"/>
        <w:textAlignment w:val="auto"/>
        <w:rPr>
          <w:rFonts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26.</w:t>
      </w:r>
      <w:r>
        <w:rPr>
          <w:rFonts w:hint="eastAsia" w:cs="宋体"/>
          <w:color w:val="auto"/>
          <w:highlight w:val="none"/>
          <w:shd w:val="clear" w:color="auto" w:fill="auto"/>
          <w:lang w:eastAsia="zh-CN"/>
        </w:rPr>
        <w:t>谈判</w:t>
      </w:r>
      <w:r>
        <w:rPr>
          <w:rFonts w:ascii="宋体" w:hAnsi="宋体" w:eastAsia="宋体" w:cs="宋体"/>
          <w:color w:val="auto"/>
          <w:highlight w:val="none"/>
          <w:shd w:val="clear" w:color="auto" w:fill="auto"/>
        </w:rPr>
        <w:t>过程保密</w:t>
      </w:r>
    </w:p>
    <w:p w14:paraId="3DE6F380">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26.1</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是</w:t>
      </w:r>
      <w:r>
        <w:rPr>
          <w:rFonts w:hint="eastAsia" w:cs="宋体"/>
          <w:color w:val="auto"/>
          <w:sz w:val="21"/>
          <w:szCs w:val="21"/>
          <w:highlight w:val="none"/>
          <w:shd w:val="clear" w:color="auto" w:fill="auto"/>
          <w:lang w:val="ja-JP" w:eastAsia="zh-CN" w:bidi="ja-JP"/>
        </w:rPr>
        <w:t>竞争性谈判</w:t>
      </w:r>
      <w:r>
        <w:rPr>
          <w:rFonts w:ascii="宋体" w:hAnsi="宋体" w:eastAsia="宋体" w:cs="宋体"/>
          <w:color w:val="auto"/>
          <w:sz w:val="21"/>
          <w:szCs w:val="21"/>
          <w:highlight w:val="none"/>
          <w:shd w:val="clear" w:color="auto" w:fill="auto"/>
          <w:lang w:val="ja-JP" w:eastAsia="ja-JP" w:bidi="ja-JP"/>
        </w:rPr>
        <w:t>的重要环节，</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工作在</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小组内独立进行。</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小组将遵照评标原则，公正、平等地对待所有供应商。</w:t>
      </w:r>
    </w:p>
    <w:p w14:paraId="2864CBAA">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26.2</w:t>
      </w:r>
      <w:r>
        <w:rPr>
          <w:rFonts w:ascii="宋体" w:hAnsi="宋体" w:eastAsia="宋体" w:cs="宋体"/>
          <w:color w:val="auto"/>
          <w:sz w:val="21"/>
          <w:szCs w:val="21"/>
          <w:highlight w:val="none"/>
          <w:shd w:val="clear" w:color="auto" w:fill="auto"/>
          <w:lang w:val="ja-JP" w:eastAsia="ja-JP" w:bidi="ja-JP"/>
        </w:rPr>
        <w:t>在宣布成交结果之前，凡属于审查、澄清、评价、比较响应文件等有关信息，相关当事人均不得泄露给任何</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供应商或与</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工作无关的人员。</w:t>
      </w:r>
      <w:bookmarkStart w:id="25" w:name="29．确定成交供应商的原则"/>
      <w:bookmarkEnd w:id="25"/>
    </w:p>
    <w:p w14:paraId="2233DB2C">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26.3</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供应商不得向</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小组成员询问</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情况，不得以任何行为影响</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过程，否则其响应文件将被作为无效响应文件。</w:t>
      </w:r>
    </w:p>
    <w:p w14:paraId="7504087C">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440" w:lineRule="exact"/>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26.4</w:t>
      </w:r>
      <w:r>
        <w:rPr>
          <w:rFonts w:ascii="宋体" w:hAnsi="宋体" w:eastAsia="宋体" w:cs="宋体"/>
          <w:color w:val="auto"/>
          <w:sz w:val="21"/>
          <w:szCs w:val="21"/>
          <w:highlight w:val="none"/>
          <w:shd w:val="clear" w:color="auto" w:fill="auto"/>
          <w:lang w:val="ja-JP" w:eastAsia="ja-JP" w:bidi="ja-JP"/>
        </w:rPr>
        <w:t>采购代理机构和</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小组不向未成交的</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供应商解释未成交原因，也不对</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过程中的细节问题进行公布。</w:t>
      </w:r>
    </w:p>
    <w:p w14:paraId="761D5DA4">
      <w:pPr>
        <w:pStyle w:val="4"/>
        <w:keepNext w:val="0"/>
        <w:keepLines w:val="0"/>
        <w:pageBreakBefore w:val="0"/>
        <w:shd w:val="clear"/>
        <w:tabs>
          <w:tab w:val="left" w:pos="3507"/>
        </w:tabs>
        <w:kinsoku/>
        <w:wordWrap/>
        <w:overflowPunct/>
        <w:bidi w:val="0"/>
        <w:spacing w:line="405" w:lineRule="exact"/>
        <w:ind w:left="0" w:leftChars="0" w:right="0"/>
        <w:jc w:val="center"/>
        <w:rPr>
          <w:color w:val="auto"/>
          <w:highlight w:val="none"/>
          <w:shd w:val="clear" w:color="auto" w:fill="auto"/>
        </w:rPr>
      </w:pPr>
      <w:r>
        <w:rPr>
          <w:color w:val="auto"/>
          <w:highlight w:val="none"/>
          <w:shd w:val="clear" w:color="auto" w:fill="auto"/>
        </w:rPr>
        <w:t>六</w:t>
      </w:r>
      <w:r>
        <w:rPr>
          <w:rFonts w:hint="eastAsia"/>
          <w:color w:val="auto"/>
          <w:highlight w:val="none"/>
          <w:shd w:val="clear" w:color="auto" w:fill="auto"/>
          <w:lang w:val="en-US" w:eastAsia="zh-CN"/>
        </w:rPr>
        <w:t xml:space="preserve"> </w:t>
      </w:r>
      <w:r>
        <w:rPr>
          <w:color w:val="auto"/>
          <w:highlight w:val="none"/>
          <w:shd w:val="clear" w:color="auto" w:fill="auto"/>
        </w:rPr>
        <w:t>确定成交供应商及签约</w:t>
      </w:r>
    </w:p>
    <w:p w14:paraId="5E262DCB">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360" w:lineRule="auto"/>
        <w:ind w:left="0" w:leftChars="0" w:right="0" w:rightChars="0" w:firstLine="420" w:firstLineChars="200"/>
        <w:jc w:val="left"/>
        <w:textAlignment w:val="auto"/>
        <w:rPr>
          <w:rFonts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27.</w:t>
      </w:r>
      <w:r>
        <w:rPr>
          <w:rFonts w:ascii="宋体" w:hAnsi="宋体" w:eastAsia="宋体" w:cs="宋体"/>
          <w:color w:val="auto"/>
          <w:highlight w:val="none"/>
          <w:shd w:val="clear" w:color="auto" w:fill="auto"/>
        </w:rPr>
        <w:t>确定成交供应商的原则</w:t>
      </w:r>
    </w:p>
    <w:p w14:paraId="1762D927">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27.1</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小组将严格按照</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文件的要求和条件进行比较,根据</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文件中公布的评定成交标准推荐成交候选供应商。采购人应当在收到评审报告后 5 个工作日内，</w:t>
      </w:r>
      <w:r>
        <w:rPr>
          <w:rFonts w:hint="eastAsia" w:ascii="宋体" w:hAnsi="宋体" w:eastAsia="宋体" w:cs="宋体"/>
          <w:color w:val="auto"/>
          <w:sz w:val="21"/>
          <w:szCs w:val="21"/>
          <w:highlight w:val="none"/>
          <w:shd w:val="clear" w:color="auto" w:fill="auto"/>
          <w:lang w:val="ja-JP" w:eastAsia="ja-JP" w:bidi="ja-JP"/>
        </w:rPr>
        <w:t>采购人应确定</w:t>
      </w:r>
      <w:r>
        <w:rPr>
          <w:rFonts w:ascii="宋体" w:hAnsi="宋体" w:eastAsia="宋体" w:cs="宋体"/>
          <w:color w:val="auto"/>
          <w:sz w:val="21"/>
          <w:szCs w:val="21"/>
          <w:highlight w:val="none"/>
          <w:shd w:val="clear" w:color="auto" w:fill="auto"/>
          <w:lang w:val="ja-JP" w:eastAsia="ja-JP" w:bidi="ja-JP"/>
        </w:rPr>
        <w:t>质量和服务均能满足采购文件实质性响应要求</w:t>
      </w:r>
      <w:r>
        <w:rPr>
          <w:rFonts w:hint="eastAsia" w:ascii="宋体" w:hAnsi="宋体" w:eastAsia="宋体" w:cs="宋体"/>
          <w:color w:val="auto"/>
          <w:sz w:val="21"/>
          <w:szCs w:val="21"/>
          <w:highlight w:val="none"/>
          <w:shd w:val="clear" w:color="auto" w:fill="auto"/>
          <w:lang w:val="ja-JP" w:eastAsia="ja-JP" w:bidi="ja-JP"/>
        </w:rPr>
        <w:t>且最后报价最低的成交候选人为成交供应商</w:t>
      </w:r>
      <w:r>
        <w:rPr>
          <w:rFonts w:ascii="宋体" w:hAnsi="宋体" w:eastAsia="宋体" w:cs="宋体"/>
          <w:color w:val="auto"/>
          <w:sz w:val="21"/>
          <w:szCs w:val="21"/>
          <w:highlight w:val="none"/>
          <w:shd w:val="clear" w:color="auto" w:fill="auto"/>
          <w:lang w:val="ja-JP" w:eastAsia="ja-JP" w:bidi="ja-JP"/>
        </w:rPr>
        <w:t>，也可以书面授权</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小组直接确定成交供应商。采购人逾期未确定成交供应商且不提出异议的，视为确定评审报告提出的排序第一的</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供应商为成交供应商。采购代理机构在成交供应商确定后 2 个工作日内，在</w:t>
      </w:r>
      <w:r>
        <w:rPr>
          <w:rFonts w:hint="eastAsia" w:cs="宋体"/>
          <w:color w:val="auto"/>
          <w:sz w:val="21"/>
          <w:szCs w:val="21"/>
          <w:highlight w:val="none"/>
          <w:shd w:val="clear" w:color="auto" w:fill="auto"/>
          <w:lang w:val="en-US" w:eastAsia="zh-CN" w:bidi="ja-JP"/>
        </w:rPr>
        <w:t>公告</w:t>
      </w:r>
      <w:r>
        <w:rPr>
          <w:rFonts w:ascii="宋体" w:hAnsi="宋体" w:eastAsia="宋体" w:cs="宋体"/>
          <w:color w:val="auto"/>
          <w:sz w:val="21"/>
          <w:szCs w:val="21"/>
          <w:highlight w:val="none"/>
          <w:shd w:val="clear" w:color="auto" w:fill="auto"/>
          <w:lang w:val="ja-JP" w:eastAsia="ja-JP" w:bidi="ja-JP"/>
        </w:rPr>
        <w:t>信息发布</w:t>
      </w:r>
      <w:r>
        <w:rPr>
          <w:rFonts w:hint="eastAsia" w:cs="宋体"/>
          <w:color w:val="auto"/>
          <w:sz w:val="21"/>
          <w:szCs w:val="21"/>
          <w:highlight w:val="none"/>
          <w:shd w:val="clear" w:color="auto" w:fill="auto"/>
          <w:lang w:val="en-US" w:eastAsia="zh-CN" w:bidi="ja-JP"/>
        </w:rPr>
        <w:t>相同</w:t>
      </w:r>
      <w:r>
        <w:rPr>
          <w:rFonts w:ascii="宋体" w:hAnsi="宋体" w:eastAsia="宋体" w:cs="宋体"/>
          <w:color w:val="auto"/>
          <w:sz w:val="21"/>
          <w:szCs w:val="21"/>
          <w:highlight w:val="none"/>
          <w:shd w:val="clear" w:color="auto" w:fill="auto"/>
          <w:lang w:val="ja-JP" w:eastAsia="ja-JP" w:bidi="ja-JP"/>
        </w:rPr>
        <w:t>媒体上</w:t>
      </w:r>
      <w:r>
        <w:rPr>
          <w:rFonts w:hint="eastAsia" w:cs="宋体"/>
          <w:color w:val="auto"/>
          <w:sz w:val="21"/>
          <w:szCs w:val="21"/>
          <w:highlight w:val="none"/>
          <w:shd w:val="clear" w:color="auto" w:fill="auto"/>
          <w:lang w:val="en-US" w:eastAsia="zh-CN" w:bidi="ja-JP"/>
        </w:rPr>
        <w:t>发布</w:t>
      </w:r>
      <w:r>
        <w:rPr>
          <w:rFonts w:ascii="宋体" w:hAnsi="宋体" w:eastAsia="宋体" w:cs="宋体"/>
          <w:color w:val="auto"/>
          <w:sz w:val="21"/>
          <w:szCs w:val="21"/>
          <w:highlight w:val="none"/>
          <w:shd w:val="clear" w:color="auto" w:fill="auto"/>
          <w:lang w:val="ja-JP" w:eastAsia="ja-JP" w:bidi="ja-JP"/>
        </w:rPr>
        <w:t>成交结果。</w:t>
      </w:r>
    </w:p>
    <w:p w14:paraId="2CAC90C6">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auto"/>
          <w:lang w:val="ja-JP" w:eastAsia="zh-CN" w:bidi="ja-JP"/>
        </w:rPr>
      </w:pPr>
      <w:r>
        <w:rPr>
          <w:rFonts w:hint="eastAsia" w:cs="宋体"/>
          <w:color w:val="auto"/>
          <w:sz w:val="21"/>
          <w:szCs w:val="21"/>
          <w:highlight w:val="none"/>
          <w:shd w:val="clear" w:color="auto" w:fill="auto"/>
          <w:lang w:val="en-US" w:eastAsia="zh-CN" w:bidi="ja-JP"/>
        </w:rPr>
        <w:t>27</w:t>
      </w:r>
      <w:r>
        <w:rPr>
          <w:rFonts w:hint="eastAsia" w:ascii="宋体" w:hAnsi="宋体" w:eastAsia="宋体" w:cs="宋体"/>
          <w:color w:val="auto"/>
          <w:sz w:val="21"/>
          <w:szCs w:val="21"/>
          <w:highlight w:val="none"/>
          <w:shd w:val="clear" w:color="auto" w:fill="auto"/>
          <w:lang w:val="ja-JP" w:eastAsia="ja-JP" w:bidi="ja-JP"/>
        </w:rPr>
        <w:t>.2谈判结束后，采购人保留必要时对成交候选供应商响应文件中所有资料真实性、合法性进行实地考察的权利。经查实，若供应商有提供虚假证明文件的行为，采购代理机构将建议政府采购监督管理部门对其做出列入不良记录、停止其参加政府采购活动等处理结果，供应商应当对本项内容做出实质性响应</w:t>
      </w:r>
      <w:r>
        <w:rPr>
          <w:rFonts w:hint="eastAsia" w:cs="宋体"/>
          <w:color w:val="auto"/>
          <w:sz w:val="21"/>
          <w:szCs w:val="21"/>
          <w:highlight w:val="none"/>
          <w:shd w:val="clear" w:color="auto" w:fill="auto"/>
          <w:lang w:val="ja-JP" w:eastAsia="zh-CN" w:bidi="ja-JP"/>
        </w:rPr>
        <w:t>。</w:t>
      </w:r>
    </w:p>
    <w:p w14:paraId="1FDFD2A7">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360" w:lineRule="auto"/>
        <w:ind w:left="0" w:leftChars="0" w:right="0" w:rightChars="0" w:firstLine="420" w:firstLineChars="200"/>
        <w:jc w:val="left"/>
        <w:textAlignment w:val="auto"/>
        <w:rPr>
          <w:rFonts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28.</w:t>
      </w:r>
      <w:r>
        <w:rPr>
          <w:rFonts w:ascii="宋体" w:hAnsi="宋体" w:eastAsia="宋体" w:cs="宋体"/>
          <w:color w:val="auto"/>
          <w:highlight w:val="none"/>
          <w:shd w:val="clear" w:color="auto" w:fill="auto"/>
        </w:rPr>
        <w:t>成交通知</w:t>
      </w:r>
    </w:p>
    <w:p w14:paraId="03D31C17">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28.1</w:t>
      </w:r>
      <w:r>
        <w:rPr>
          <w:rFonts w:ascii="宋体" w:hAnsi="宋体" w:eastAsia="宋体" w:cs="宋体"/>
          <w:color w:val="auto"/>
          <w:sz w:val="21"/>
          <w:szCs w:val="21"/>
          <w:highlight w:val="none"/>
          <w:shd w:val="clear" w:color="auto" w:fill="auto"/>
          <w:lang w:val="ja-JP" w:eastAsia="ja-JP" w:bidi="ja-JP"/>
        </w:rPr>
        <w:t>确定成交供应商后,由采购人向成交供应商签发《成交通知书》。成交供应商</w:t>
      </w:r>
      <w:r>
        <w:rPr>
          <w:rFonts w:hint="eastAsia" w:cs="宋体"/>
          <w:color w:val="auto"/>
          <w:sz w:val="21"/>
          <w:szCs w:val="21"/>
          <w:highlight w:val="none"/>
          <w:shd w:val="clear" w:color="auto" w:fill="auto"/>
          <w:lang w:val="en-US" w:eastAsia="zh-CN" w:bidi="ja-JP"/>
        </w:rPr>
        <w:t>应书面承诺在</w:t>
      </w:r>
      <w:r>
        <w:rPr>
          <w:rFonts w:ascii="宋体" w:hAnsi="宋体" w:eastAsia="宋体" w:cs="宋体"/>
          <w:color w:val="auto"/>
          <w:sz w:val="21"/>
          <w:szCs w:val="21"/>
          <w:highlight w:val="none"/>
          <w:shd w:val="clear" w:color="auto" w:fill="auto"/>
          <w:lang w:val="ja-JP" w:eastAsia="ja-JP" w:bidi="ja-JP"/>
        </w:rPr>
        <w:t>成交结果公告发布之日起三日内领取《成交通知书》。</w:t>
      </w:r>
      <w:r>
        <w:rPr>
          <w:rFonts w:hint="eastAsia" w:ascii="宋体" w:hAnsi="宋体" w:eastAsia="宋体" w:cs="宋体"/>
          <w:color w:val="auto"/>
          <w:sz w:val="21"/>
          <w:szCs w:val="21"/>
          <w:highlight w:val="none"/>
          <w:shd w:val="clear" w:color="auto" w:fill="auto"/>
          <w:lang w:val="ja-JP" w:eastAsia="ja-JP" w:bidi="ja-JP"/>
        </w:rPr>
        <w:t>并在响应文件中明确作出</w:t>
      </w:r>
      <w:r>
        <w:rPr>
          <w:rFonts w:hint="eastAsia" w:cs="宋体"/>
          <w:color w:val="auto"/>
          <w:sz w:val="21"/>
          <w:szCs w:val="21"/>
          <w:highlight w:val="none"/>
          <w:shd w:val="clear" w:color="auto" w:fill="auto"/>
          <w:lang w:val="en-US" w:eastAsia="zh-CN" w:bidi="ja-JP"/>
        </w:rPr>
        <w:t>说明</w:t>
      </w:r>
      <w:r>
        <w:rPr>
          <w:rFonts w:hint="eastAsia" w:ascii="宋体" w:hAnsi="宋体" w:eastAsia="宋体" w:cs="宋体"/>
          <w:color w:val="auto"/>
          <w:sz w:val="21"/>
          <w:szCs w:val="21"/>
          <w:highlight w:val="none"/>
          <w:shd w:val="clear" w:color="auto" w:fill="auto"/>
          <w:lang w:val="ja-JP" w:eastAsia="ja-JP" w:bidi="ja-JP"/>
        </w:rPr>
        <w:t>，在采购人规定时间内签订中标合同，否则视为无效响应文件。</w:t>
      </w:r>
    </w:p>
    <w:p w14:paraId="246928FD">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outlineLvl w:val="9"/>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28.2</w:t>
      </w:r>
      <w:r>
        <w:rPr>
          <w:rFonts w:ascii="宋体" w:hAnsi="宋体" w:eastAsia="宋体" w:cs="宋体"/>
          <w:color w:val="auto"/>
          <w:sz w:val="21"/>
          <w:szCs w:val="21"/>
          <w:highlight w:val="none"/>
          <w:shd w:val="clear" w:color="auto" w:fill="auto"/>
          <w:lang w:val="ja-JP" w:eastAsia="ja-JP" w:bidi="ja-JP"/>
        </w:rPr>
        <w:t>成交通知书对采购人和成交供应商均具有法律效力。成交通知书发出后，采购人改变成交结果的，或者成交供应商拒绝签订合同，放弃成交项目的，应当依法承担法律责任。</w:t>
      </w:r>
    </w:p>
    <w:p w14:paraId="5AB565FC">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29</w:t>
      </w:r>
      <w:r>
        <w:rPr>
          <w:rFonts w:hint="eastAsia" w:ascii="宋体" w:hAnsi="宋体" w:eastAsia="宋体" w:cs="宋体"/>
          <w:color w:val="auto"/>
          <w:sz w:val="21"/>
          <w:szCs w:val="21"/>
          <w:highlight w:val="none"/>
          <w:shd w:val="clear" w:color="auto" w:fill="auto"/>
          <w:lang w:val="en-US" w:eastAsia="zh-CN" w:bidi="ja-JP"/>
        </w:rPr>
        <w:t>.</w:t>
      </w:r>
      <w:r>
        <w:rPr>
          <w:rFonts w:hint="eastAsia" w:ascii="宋体" w:hAnsi="宋体" w:eastAsia="宋体" w:cs="宋体"/>
          <w:color w:val="auto"/>
          <w:sz w:val="21"/>
          <w:szCs w:val="21"/>
          <w:highlight w:val="none"/>
          <w:shd w:val="clear" w:color="auto" w:fill="auto"/>
          <w:lang w:val="ja-JP" w:eastAsia="ja-JP" w:bidi="ja-JP"/>
        </w:rPr>
        <w:t>履约保证金：</w:t>
      </w:r>
      <w:r>
        <w:rPr>
          <w:rFonts w:hint="eastAsia" w:ascii="宋体" w:hAnsi="宋体" w:eastAsia="宋体" w:cs="宋体"/>
          <w:color w:val="auto"/>
          <w:sz w:val="21"/>
          <w:szCs w:val="21"/>
          <w:highlight w:val="none"/>
          <w:shd w:val="clear" w:color="auto" w:fill="auto"/>
          <w:lang w:val="ja-JP" w:eastAsia="zh-CN" w:bidi="ja-JP"/>
        </w:rPr>
        <w:t>按</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供应商须知前附表</w:t>
      </w:r>
      <w:r>
        <w:rPr>
          <w:rFonts w:hint="eastAsia" w:ascii="宋体" w:hAnsi="宋体" w:eastAsia="宋体" w:cs="宋体"/>
          <w:color w:val="auto"/>
          <w:sz w:val="21"/>
          <w:szCs w:val="21"/>
          <w:highlight w:val="none"/>
          <w:shd w:val="clear" w:color="auto" w:fill="auto"/>
          <w:lang w:val="ja-JP" w:eastAsia="zh-CN" w:bidi="ja-JP"/>
        </w:rPr>
        <w:t>规定</w:t>
      </w:r>
      <w:r>
        <w:rPr>
          <w:rFonts w:hint="eastAsia" w:ascii="宋体" w:hAnsi="宋体" w:eastAsia="宋体" w:cs="宋体"/>
          <w:color w:val="auto"/>
          <w:sz w:val="21"/>
          <w:szCs w:val="21"/>
          <w:highlight w:val="none"/>
          <w:shd w:val="clear" w:color="auto" w:fill="auto"/>
          <w:lang w:val="ja-JP" w:eastAsia="ja-JP" w:bidi="ja-JP"/>
        </w:rPr>
        <w:t>金额向采购人提交履约保证金。</w:t>
      </w:r>
    </w:p>
    <w:p w14:paraId="1D8A0C23">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360" w:lineRule="auto"/>
        <w:ind w:left="0" w:leftChars="0" w:right="0" w:rightChars="0" w:firstLine="420" w:firstLineChars="200"/>
        <w:jc w:val="left"/>
        <w:textAlignment w:val="auto"/>
        <w:rPr>
          <w:rFonts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30.</w:t>
      </w:r>
      <w:r>
        <w:rPr>
          <w:rFonts w:ascii="宋体" w:hAnsi="宋体" w:eastAsia="宋体" w:cs="宋体"/>
          <w:color w:val="auto"/>
          <w:highlight w:val="none"/>
          <w:shd w:val="clear" w:color="auto" w:fill="auto"/>
        </w:rPr>
        <w:t>签订合同</w:t>
      </w:r>
    </w:p>
    <w:p w14:paraId="449D1289">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31.1</w:t>
      </w:r>
      <w:r>
        <w:rPr>
          <w:rFonts w:ascii="宋体" w:hAnsi="宋体" w:eastAsia="宋体" w:cs="宋体"/>
          <w:color w:val="auto"/>
          <w:sz w:val="21"/>
          <w:szCs w:val="21"/>
          <w:highlight w:val="none"/>
          <w:shd w:val="clear" w:color="auto" w:fill="auto"/>
          <w:lang w:val="ja-JP" w:eastAsia="ja-JP" w:bidi="ja-JP"/>
        </w:rPr>
        <w:t>成交供应商应按成交通知书规定的时间、地点与采购人签订采购合同。采购人应在合同签订后</w:t>
      </w:r>
      <w:r>
        <w:rPr>
          <w:rFonts w:hint="eastAsia" w:cs="宋体"/>
          <w:color w:val="auto"/>
          <w:sz w:val="21"/>
          <w:szCs w:val="21"/>
          <w:highlight w:val="none"/>
          <w:shd w:val="clear" w:color="auto" w:fill="auto"/>
          <w:lang w:val="en-US" w:eastAsia="zh-CN" w:bidi="ja-JP"/>
        </w:rPr>
        <w:t>在规定的时间</w:t>
      </w:r>
      <w:r>
        <w:rPr>
          <w:rFonts w:ascii="宋体" w:hAnsi="宋体" w:eastAsia="宋体" w:cs="宋体"/>
          <w:color w:val="auto"/>
          <w:sz w:val="21"/>
          <w:szCs w:val="21"/>
          <w:highlight w:val="none"/>
          <w:shd w:val="clear" w:color="auto" w:fill="auto"/>
          <w:lang w:val="ja-JP" w:eastAsia="ja-JP" w:bidi="ja-JP"/>
        </w:rPr>
        <w:t>内将合同</w:t>
      </w:r>
      <w:r>
        <w:rPr>
          <w:rFonts w:hint="eastAsia" w:cs="宋体"/>
          <w:color w:val="auto"/>
          <w:sz w:val="21"/>
          <w:szCs w:val="21"/>
          <w:highlight w:val="none"/>
          <w:shd w:val="clear" w:color="auto" w:fill="auto"/>
          <w:lang w:val="en-US" w:eastAsia="zh-CN" w:bidi="ja-JP"/>
        </w:rPr>
        <w:t>进行</w:t>
      </w:r>
      <w:r>
        <w:rPr>
          <w:rFonts w:ascii="宋体" w:hAnsi="宋体" w:eastAsia="宋体" w:cs="宋体"/>
          <w:color w:val="auto"/>
          <w:sz w:val="21"/>
          <w:szCs w:val="21"/>
          <w:highlight w:val="none"/>
          <w:shd w:val="clear" w:color="auto" w:fill="auto"/>
          <w:lang w:val="ja-JP" w:eastAsia="ja-JP" w:bidi="ja-JP"/>
        </w:rPr>
        <w:t>备案。</w:t>
      </w:r>
    </w:p>
    <w:p w14:paraId="0B7DC93A">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31.2</w:t>
      </w:r>
      <w:r>
        <w:rPr>
          <w:rFonts w:ascii="宋体" w:hAnsi="宋体" w:eastAsia="宋体" w:cs="宋体"/>
          <w:color w:val="auto"/>
          <w:sz w:val="21"/>
          <w:szCs w:val="21"/>
          <w:highlight w:val="none"/>
          <w:shd w:val="clear" w:color="auto" w:fill="auto"/>
          <w:lang w:val="ja-JP" w:eastAsia="ja-JP" w:bidi="ja-JP"/>
        </w:rPr>
        <w:t>成交通知书、</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文件、成交供应商的响应文件及</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过程中有关澄清文件均应是合同的组成部分。</w:t>
      </w:r>
    </w:p>
    <w:p w14:paraId="338E302E">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hint="default" w:ascii="宋体" w:hAnsi="宋体" w:eastAsia="宋体" w:cs="宋体"/>
          <w:color w:val="auto"/>
          <w:sz w:val="21"/>
          <w:szCs w:val="21"/>
          <w:highlight w:val="none"/>
          <w:shd w:val="clear" w:color="auto" w:fill="auto"/>
          <w:lang w:val="en-US" w:eastAsia="zh-CN" w:bidi="ja-JP"/>
        </w:rPr>
      </w:pPr>
      <w:r>
        <w:rPr>
          <w:rFonts w:hint="eastAsia" w:cs="宋体"/>
          <w:color w:val="auto"/>
          <w:sz w:val="21"/>
          <w:szCs w:val="21"/>
          <w:highlight w:val="none"/>
          <w:shd w:val="clear" w:color="auto" w:fill="auto"/>
          <w:lang w:val="en-US" w:eastAsia="zh-CN" w:bidi="ja-JP"/>
        </w:rPr>
        <w:t>31.3</w:t>
      </w:r>
      <w:r>
        <w:rPr>
          <w:rFonts w:ascii="宋体" w:hAnsi="宋体" w:eastAsia="宋体" w:cs="宋体"/>
          <w:color w:val="auto"/>
          <w:sz w:val="21"/>
          <w:szCs w:val="21"/>
          <w:highlight w:val="none"/>
          <w:shd w:val="clear" w:color="auto" w:fill="auto"/>
          <w:lang w:val="ja-JP" w:eastAsia="ja-JP" w:bidi="ja-JP"/>
        </w:rPr>
        <w:t>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30AF3550">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31.4</w:t>
      </w:r>
      <w:r>
        <w:rPr>
          <w:rFonts w:ascii="宋体" w:hAnsi="宋体" w:eastAsia="宋体" w:cs="宋体"/>
          <w:color w:val="auto"/>
          <w:sz w:val="21"/>
          <w:szCs w:val="21"/>
          <w:highlight w:val="none"/>
          <w:shd w:val="clear" w:color="auto" w:fill="auto"/>
          <w:lang w:val="ja-JP" w:eastAsia="ja-JP" w:bidi="ja-JP"/>
        </w:rPr>
        <w:t>政府采购合同适用</w:t>
      </w:r>
      <w:r>
        <w:rPr>
          <w:rFonts w:hint="eastAsia" w:cs="宋体"/>
          <w:color w:val="auto"/>
          <w:sz w:val="21"/>
          <w:szCs w:val="21"/>
          <w:highlight w:val="none"/>
          <w:shd w:val="clear" w:color="auto" w:fill="auto"/>
          <w:lang w:val="ja-JP" w:eastAsia="zh-CN" w:bidi="ja-JP"/>
        </w:rPr>
        <w:t>民法典</w:t>
      </w:r>
      <w:r>
        <w:rPr>
          <w:rFonts w:ascii="宋体" w:hAnsi="宋体" w:eastAsia="宋体" w:cs="宋体"/>
          <w:color w:val="auto"/>
          <w:sz w:val="21"/>
          <w:szCs w:val="21"/>
          <w:highlight w:val="none"/>
          <w:shd w:val="clear" w:color="auto" w:fill="auto"/>
          <w:lang w:val="ja-JP" w:eastAsia="ja-JP" w:bidi="ja-JP"/>
        </w:rPr>
        <w:t>。采购人和</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供应商之间的在合同中约定的权利和义务，双方均应诚实守信全面履行，否则违约方将承担违约责任并赔偿对方损失。</w:t>
      </w:r>
    </w:p>
    <w:p w14:paraId="3B218C6A">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auto"/>
          <w:lang w:val="ja-JP" w:eastAsia="ja-JP" w:bidi="ja-JP"/>
        </w:rPr>
      </w:pPr>
      <w:r>
        <w:rPr>
          <w:rFonts w:hint="eastAsia" w:ascii="宋体" w:hAnsi="宋体" w:eastAsia="宋体" w:cs="宋体"/>
          <w:color w:val="auto"/>
          <w:sz w:val="21"/>
          <w:szCs w:val="21"/>
          <w:highlight w:val="none"/>
          <w:shd w:val="clear" w:color="auto" w:fill="auto"/>
          <w:lang w:val="ja-JP" w:eastAsia="ja-JP" w:bidi="ja-JP"/>
        </w:rPr>
        <w:t>3</w:t>
      </w:r>
      <w:r>
        <w:rPr>
          <w:rFonts w:hint="eastAsia" w:cs="宋体"/>
          <w:color w:val="auto"/>
          <w:sz w:val="21"/>
          <w:szCs w:val="21"/>
          <w:highlight w:val="none"/>
          <w:shd w:val="clear" w:color="auto" w:fill="auto"/>
          <w:lang w:val="en-US" w:eastAsia="zh-CN" w:bidi="ja-JP"/>
        </w:rPr>
        <w:t>1</w:t>
      </w:r>
      <w:r>
        <w:rPr>
          <w:rFonts w:hint="eastAsia" w:ascii="宋体" w:hAnsi="宋体" w:eastAsia="宋体" w:cs="宋体"/>
          <w:color w:val="auto"/>
          <w:sz w:val="21"/>
          <w:szCs w:val="21"/>
          <w:highlight w:val="none"/>
          <w:shd w:val="clear" w:color="auto" w:fill="auto"/>
          <w:lang w:val="ja-JP" w:eastAsia="ja-JP" w:bidi="ja-JP"/>
        </w:rPr>
        <w:t>.</w:t>
      </w:r>
      <w:r>
        <w:rPr>
          <w:rFonts w:hint="eastAsia" w:cs="宋体"/>
          <w:color w:val="auto"/>
          <w:sz w:val="21"/>
          <w:szCs w:val="21"/>
          <w:highlight w:val="none"/>
          <w:shd w:val="clear" w:color="auto" w:fill="auto"/>
          <w:lang w:val="en-US" w:eastAsia="zh-CN" w:bidi="ja-JP"/>
        </w:rPr>
        <w:t>5</w:t>
      </w:r>
      <w:r>
        <w:rPr>
          <w:rFonts w:hint="eastAsia" w:ascii="宋体" w:hAnsi="宋体" w:eastAsia="宋体" w:cs="宋体"/>
          <w:color w:val="auto"/>
          <w:sz w:val="21"/>
          <w:szCs w:val="21"/>
          <w:highlight w:val="none"/>
          <w:shd w:val="clear" w:color="auto" w:fill="auto"/>
          <w:lang w:val="ja-JP" w:eastAsia="ja-JP" w:bidi="ja-JP"/>
        </w:rPr>
        <w:t xml:space="preserve"> 授予合同时变更数量的权利</w:t>
      </w:r>
    </w:p>
    <w:p w14:paraId="59413B95">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auto"/>
          <w:lang w:val="ja-JP" w:eastAsia="ja-JP" w:bidi="ja-JP"/>
        </w:rPr>
      </w:pPr>
      <w:r>
        <w:rPr>
          <w:rFonts w:hint="eastAsia" w:ascii="宋体" w:hAnsi="宋体" w:eastAsia="宋体" w:cs="宋体"/>
          <w:color w:val="auto"/>
          <w:sz w:val="21"/>
          <w:szCs w:val="21"/>
          <w:highlight w:val="none"/>
          <w:shd w:val="clear" w:color="auto" w:fill="auto"/>
          <w:lang w:val="ja-JP" w:eastAsia="ja-JP" w:bidi="ja-JP"/>
        </w:rPr>
        <w:t>采购人在授予合同时有权对谈判文件中规定的采购内容予以增减，但追加金额不得超过原合同金额的10%。</w:t>
      </w:r>
    </w:p>
    <w:p w14:paraId="7EDFA901">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auto"/>
          <w:lang w:val="ja-JP" w:eastAsia="ja-JP" w:bidi="ja-JP"/>
        </w:rPr>
      </w:pPr>
      <w:r>
        <w:rPr>
          <w:rFonts w:hint="eastAsia" w:ascii="宋体" w:hAnsi="宋体" w:eastAsia="宋体" w:cs="宋体"/>
          <w:color w:val="auto"/>
          <w:sz w:val="21"/>
          <w:szCs w:val="21"/>
          <w:highlight w:val="none"/>
          <w:shd w:val="clear" w:color="auto" w:fill="auto"/>
          <w:lang w:val="ja-JP" w:eastAsia="ja-JP" w:bidi="ja-JP"/>
        </w:rPr>
        <w:t>3</w:t>
      </w:r>
      <w:r>
        <w:rPr>
          <w:rFonts w:hint="eastAsia" w:cs="宋体"/>
          <w:color w:val="auto"/>
          <w:sz w:val="21"/>
          <w:szCs w:val="21"/>
          <w:highlight w:val="none"/>
          <w:shd w:val="clear" w:color="auto" w:fill="auto"/>
          <w:lang w:val="en-US" w:eastAsia="zh-CN" w:bidi="ja-JP"/>
        </w:rPr>
        <w:t>1</w:t>
      </w:r>
      <w:r>
        <w:rPr>
          <w:rFonts w:hint="eastAsia" w:ascii="宋体" w:hAnsi="宋体" w:eastAsia="宋体" w:cs="宋体"/>
          <w:color w:val="auto"/>
          <w:sz w:val="21"/>
          <w:szCs w:val="21"/>
          <w:highlight w:val="none"/>
          <w:shd w:val="clear" w:color="auto" w:fill="auto"/>
          <w:lang w:val="ja-JP" w:eastAsia="ja-JP" w:bidi="ja-JP"/>
        </w:rPr>
        <w:t>.</w:t>
      </w:r>
      <w:r>
        <w:rPr>
          <w:rFonts w:hint="eastAsia" w:cs="宋体"/>
          <w:color w:val="auto"/>
          <w:sz w:val="21"/>
          <w:szCs w:val="21"/>
          <w:highlight w:val="none"/>
          <w:shd w:val="clear" w:color="auto" w:fill="auto"/>
          <w:lang w:val="en-US" w:eastAsia="zh-CN" w:bidi="ja-JP"/>
        </w:rPr>
        <w:t>6</w:t>
      </w:r>
      <w:r>
        <w:rPr>
          <w:rFonts w:hint="eastAsia" w:ascii="宋体" w:hAnsi="宋体" w:eastAsia="宋体" w:cs="宋体"/>
          <w:color w:val="auto"/>
          <w:sz w:val="21"/>
          <w:szCs w:val="21"/>
          <w:highlight w:val="none"/>
          <w:shd w:val="clear" w:color="auto" w:fill="auto"/>
          <w:lang w:val="ja-JP" w:eastAsia="ja-JP" w:bidi="ja-JP"/>
        </w:rPr>
        <w:t>采购人未按照谈判文件和成交供应商的响应文件确定的事项签订政府采购合同、或者与成交供应商另行签订背离合同实质性内容的协议的、中标(成交)通知书发出后无正当理由不与成交供应商签订采购合同的，政府采购监督管理部门有权责令限期改正、警告、处中标金额的 5-10%罚款、对直接负责的主管和其他直接人员给予处分，给成交供应商造成损失的，应予赔偿。</w:t>
      </w:r>
    </w:p>
    <w:p w14:paraId="26B5577D">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auto"/>
          <w:lang w:val="ja-JP" w:eastAsia="ja-JP" w:bidi="ja-JP"/>
        </w:rPr>
      </w:pPr>
      <w:r>
        <w:rPr>
          <w:rFonts w:hint="eastAsia" w:ascii="宋体" w:hAnsi="宋体" w:eastAsia="宋体" w:cs="宋体"/>
          <w:color w:val="auto"/>
          <w:sz w:val="21"/>
          <w:szCs w:val="21"/>
          <w:highlight w:val="none"/>
          <w:shd w:val="clear" w:color="auto" w:fill="auto"/>
          <w:lang w:val="ja-JP" w:eastAsia="ja-JP" w:bidi="ja-JP"/>
        </w:rPr>
        <w:t>3</w:t>
      </w:r>
      <w:r>
        <w:rPr>
          <w:rFonts w:hint="eastAsia" w:cs="宋体"/>
          <w:color w:val="auto"/>
          <w:sz w:val="21"/>
          <w:szCs w:val="21"/>
          <w:highlight w:val="none"/>
          <w:shd w:val="clear" w:color="auto" w:fill="auto"/>
          <w:lang w:val="en-US" w:eastAsia="zh-CN" w:bidi="ja-JP"/>
        </w:rPr>
        <w:t>1</w:t>
      </w:r>
      <w:r>
        <w:rPr>
          <w:rFonts w:hint="eastAsia" w:ascii="宋体" w:hAnsi="宋体" w:eastAsia="宋体" w:cs="宋体"/>
          <w:color w:val="auto"/>
          <w:sz w:val="21"/>
          <w:szCs w:val="21"/>
          <w:highlight w:val="none"/>
          <w:shd w:val="clear" w:color="auto" w:fill="auto"/>
          <w:lang w:val="ja-JP" w:eastAsia="ja-JP" w:bidi="ja-JP"/>
        </w:rPr>
        <w:t>.</w:t>
      </w:r>
      <w:r>
        <w:rPr>
          <w:rFonts w:hint="eastAsia" w:cs="宋体"/>
          <w:color w:val="auto"/>
          <w:sz w:val="21"/>
          <w:szCs w:val="21"/>
          <w:highlight w:val="none"/>
          <w:shd w:val="clear" w:color="auto" w:fill="auto"/>
          <w:lang w:val="en-US" w:eastAsia="zh-CN" w:bidi="ja-JP"/>
        </w:rPr>
        <w:t>7</w:t>
      </w:r>
      <w:r>
        <w:rPr>
          <w:rFonts w:hint="eastAsia" w:ascii="宋体" w:hAnsi="宋体" w:eastAsia="宋体" w:cs="宋体"/>
          <w:color w:val="auto"/>
          <w:sz w:val="21"/>
          <w:szCs w:val="21"/>
          <w:highlight w:val="none"/>
          <w:shd w:val="clear" w:color="auto" w:fill="auto"/>
          <w:lang w:val="ja-JP" w:eastAsia="ja-JP" w:bidi="ja-JP"/>
        </w:rPr>
        <w:t xml:space="preserve"> 成交供应商不按照谈判文件和成交供应商的响应文件确定的事项签订政府采购合同、或者另行签订背离合同实质性内容的协议的、或中标(成交)通知书发出后无正当理由不签订采购合同的，政府采购监督管理部门有权处以成交金额的5-10%罚款、列入不良行为记录名单、1-3 年内禁止参加政府采购活动、并予公告，没收违法所得，建议工商机关吊销营业执照、直至追究刑事责任，供应商响应文件应明确自身职责和支持采购人的索赔权利，出具带有</w:t>
      </w:r>
      <w:r>
        <w:rPr>
          <w:rFonts w:hint="eastAsia" w:cs="宋体"/>
          <w:color w:val="auto"/>
          <w:sz w:val="21"/>
          <w:szCs w:val="21"/>
          <w:highlight w:val="none"/>
          <w:shd w:val="clear" w:color="auto" w:fill="auto"/>
          <w:lang w:val="ja-JP" w:eastAsia="zh-CN" w:bidi="ja-JP"/>
        </w:rPr>
        <w:t>授权</w:t>
      </w:r>
      <w:r>
        <w:rPr>
          <w:rFonts w:hint="eastAsia" w:ascii="宋体" w:hAnsi="宋体" w:eastAsia="宋体" w:cs="宋体"/>
          <w:color w:val="auto"/>
          <w:sz w:val="21"/>
          <w:szCs w:val="21"/>
          <w:highlight w:val="none"/>
          <w:shd w:val="clear" w:color="auto" w:fill="auto"/>
          <w:lang w:val="ja-JP" w:eastAsia="ja-JP" w:bidi="ja-JP"/>
        </w:rPr>
        <w:t>委托人签字的声明</w:t>
      </w:r>
      <w:r>
        <w:rPr>
          <w:rFonts w:hint="eastAsia" w:cs="宋体"/>
          <w:color w:val="auto"/>
          <w:sz w:val="21"/>
          <w:szCs w:val="21"/>
          <w:highlight w:val="none"/>
          <w:shd w:val="clear" w:color="auto" w:fill="auto"/>
          <w:lang w:val="ja-JP" w:eastAsia="zh-CN" w:bidi="ja-JP"/>
        </w:rPr>
        <w:t>函</w:t>
      </w:r>
      <w:r>
        <w:rPr>
          <w:rFonts w:hint="eastAsia" w:ascii="宋体" w:hAnsi="宋体" w:eastAsia="宋体" w:cs="宋体"/>
          <w:color w:val="auto"/>
          <w:sz w:val="21"/>
          <w:szCs w:val="21"/>
          <w:highlight w:val="none"/>
          <w:shd w:val="clear" w:color="auto" w:fill="auto"/>
          <w:lang w:val="ja-JP" w:eastAsia="ja-JP" w:bidi="ja-JP"/>
        </w:rPr>
        <w:t>。</w:t>
      </w:r>
    </w:p>
    <w:p w14:paraId="6ACBDAAD">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40" w:firstLineChars="200"/>
        <w:textAlignment w:val="auto"/>
        <w:rPr>
          <w:rFonts w:ascii="宋体" w:hAnsi="宋体" w:eastAsia="宋体" w:cs="宋体"/>
          <w:b/>
          <w:bCs/>
          <w:color w:val="auto"/>
          <w:highlight w:val="none"/>
          <w:shd w:val="clear" w:color="auto" w:fill="auto"/>
        </w:rPr>
      </w:pPr>
      <w:r>
        <w:rPr>
          <w:rFonts w:hint="eastAsia" w:cs="宋体"/>
          <w:b/>
          <w:bCs/>
          <w:color w:val="auto"/>
          <w:highlight w:val="none"/>
          <w:shd w:val="clear" w:color="auto" w:fill="auto"/>
          <w:lang w:val="en-US" w:eastAsia="zh-CN"/>
        </w:rPr>
        <w:t>31.</w:t>
      </w:r>
      <w:r>
        <w:rPr>
          <w:rFonts w:ascii="宋体" w:hAnsi="宋体" w:eastAsia="宋体" w:cs="宋体"/>
          <w:b/>
          <w:bCs/>
          <w:color w:val="auto"/>
          <w:highlight w:val="none"/>
          <w:shd w:val="clear" w:color="auto" w:fill="auto"/>
        </w:rPr>
        <w:t>询问</w:t>
      </w:r>
    </w:p>
    <w:p w14:paraId="42D4CB65">
      <w:pPr>
        <w:pStyle w:val="40"/>
        <w:keepNext w:val="0"/>
        <w:keepLines w:val="0"/>
        <w:pageBreakBefore w:val="0"/>
        <w:widowControl w:val="0"/>
        <w:numPr>
          <w:ilvl w:val="0"/>
          <w:numId w:val="0"/>
        </w:numPr>
        <w:shd w:val="clear"/>
        <w:tabs>
          <w:tab w:val="left" w:pos="1166"/>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outlineLvl w:val="9"/>
        <w:rPr>
          <w:rFonts w:ascii="宋体" w:hAnsi="宋体" w:eastAsia="宋体" w:cs="宋体"/>
          <w:color w:val="auto"/>
          <w:sz w:val="21"/>
          <w:highlight w:val="none"/>
          <w:shd w:val="clear" w:color="auto" w:fill="auto"/>
          <w:lang w:val="ja-JP" w:eastAsia="ja-JP"/>
        </w:rPr>
      </w:pPr>
      <w:r>
        <w:rPr>
          <w:rFonts w:ascii="宋体" w:hAnsi="宋体" w:eastAsia="宋体" w:cs="宋体"/>
          <w:color w:val="auto"/>
          <w:sz w:val="21"/>
          <w:highlight w:val="none"/>
          <w:shd w:val="clear" w:color="auto" w:fill="auto"/>
          <w:lang w:val="ja-JP" w:eastAsia="ja-JP"/>
        </w:rPr>
        <w:t>供应商对采购事项有疑问，可以按照《政府采购法》的相关规定向采购人或采购机构提出询问。</w:t>
      </w:r>
    </w:p>
    <w:p w14:paraId="2FDEDF88">
      <w:pPr>
        <w:pStyle w:val="10"/>
        <w:keepNext w:val="0"/>
        <w:keepLines w:val="0"/>
        <w:pageBreakBefore w:val="0"/>
        <w:widowControl w:val="0"/>
        <w:numPr>
          <w:ilvl w:val="0"/>
          <w:numId w:val="0"/>
        </w:numPr>
        <w:shd w:val="clear"/>
        <w:tabs>
          <w:tab w:val="left" w:pos="1063"/>
        </w:tabs>
        <w:kinsoku/>
        <w:wordWrap/>
        <w:overflowPunct/>
        <w:topLinePunct w:val="0"/>
        <w:autoSpaceDE w:val="0"/>
        <w:autoSpaceDN w:val="0"/>
        <w:bidi w:val="0"/>
        <w:adjustRightInd/>
        <w:snapToGrid w:val="0"/>
        <w:spacing w:line="360" w:lineRule="auto"/>
        <w:ind w:left="0" w:leftChars="0" w:right="0" w:rightChars="0" w:firstLine="420" w:firstLineChars="200"/>
        <w:jc w:val="left"/>
        <w:textAlignment w:val="auto"/>
        <w:rPr>
          <w:rFonts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32.</w:t>
      </w:r>
      <w:r>
        <w:rPr>
          <w:rFonts w:ascii="宋体" w:hAnsi="宋体" w:eastAsia="宋体" w:cs="宋体"/>
          <w:color w:val="auto"/>
          <w:highlight w:val="none"/>
          <w:shd w:val="clear" w:color="auto" w:fill="auto"/>
        </w:rPr>
        <w:t>质疑程序及处理</w:t>
      </w:r>
    </w:p>
    <w:p w14:paraId="6820C11D">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32.1</w:t>
      </w:r>
      <w:r>
        <w:rPr>
          <w:rFonts w:ascii="宋体" w:hAnsi="宋体" w:eastAsia="宋体" w:cs="宋体"/>
          <w:color w:val="auto"/>
          <w:sz w:val="21"/>
          <w:szCs w:val="21"/>
          <w:highlight w:val="none"/>
          <w:shd w:val="clear" w:color="auto" w:fill="auto"/>
          <w:lang w:val="ja-JP" w:eastAsia="ja-JP" w:bidi="ja-JP"/>
        </w:rPr>
        <w:t>若</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供应商认为其未获公平评审或</w:t>
      </w:r>
      <w:r>
        <w:rPr>
          <w:rFonts w:hint="eastAsia" w:cs="宋体"/>
          <w:color w:val="auto"/>
          <w:sz w:val="21"/>
          <w:szCs w:val="21"/>
          <w:highlight w:val="none"/>
          <w:shd w:val="clear" w:color="auto" w:fill="auto"/>
          <w:lang w:val="ja-JP" w:eastAsia="zh-CN" w:bidi="ja-JP"/>
        </w:rPr>
        <w:t>谈判</w:t>
      </w:r>
      <w:r>
        <w:rPr>
          <w:rFonts w:ascii="宋体" w:hAnsi="宋体" w:eastAsia="宋体" w:cs="宋体"/>
          <w:color w:val="auto"/>
          <w:sz w:val="21"/>
          <w:szCs w:val="21"/>
          <w:highlight w:val="none"/>
          <w:shd w:val="clear" w:color="auto" w:fill="auto"/>
          <w:lang w:val="ja-JP" w:eastAsia="ja-JP" w:bidi="ja-JP"/>
        </w:rPr>
        <w:t>文件、采购过程和成交结果使自己的合法权益受到损害，可以在知道或者应知其权益受到损害之日起7个工作日内，将质疑书原件送达采购人或采购机构。</w:t>
      </w:r>
    </w:p>
    <w:p w14:paraId="1C8606F0">
      <w:pPr>
        <w:pStyle w:val="2"/>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jc w:val="both"/>
        <w:textAlignment w:val="auto"/>
        <w:outlineLvl w:val="9"/>
        <w:rPr>
          <w:color w:val="auto"/>
          <w:highlight w:val="none"/>
          <w:shd w:val="clear" w:color="auto" w:fill="auto"/>
        </w:rPr>
      </w:pPr>
      <w:r>
        <w:rPr>
          <w:color w:val="auto"/>
          <w:highlight w:val="none"/>
          <w:shd w:val="clear" w:color="auto" w:fill="auto"/>
        </w:rPr>
        <w:t>应知其权益受到损害之日是指：</w:t>
      </w:r>
    </w:p>
    <w:p w14:paraId="7D82F000">
      <w:pPr>
        <w:pStyle w:val="2"/>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jc w:val="both"/>
        <w:textAlignment w:val="auto"/>
        <w:outlineLvl w:val="9"/>
        <w:rPr>
          <w:color w:val="auto"/>
          <w:sz w:val="21"/>
          <w:highlight w:val="none"/>
          <w:shd w:val="clear" w:color="auto" w:fill="auto"/>
        </w:rPr>
      </w:pPr>
      <w:r>
        <w:rPr>
          <w:rFonts w:hint="eastAsia"/>
          <w:color w:val="auto"/>
          <w:sz w:val="21"/>
          <w:highlight w:val="none"/>
          <w:shd w:val="clear" w:color="auto" w:fill="auto"/>
          <w:lang w:eastAsia="zh-CN"/>
        </w:rPr>
        <w:t>（</w:t>
      </w:r>
      <w:r>
        <w:rPr>
          <w:rFonts w:hint="eastAsia"/>
          <w:color w:val="auto"/>
          <w:sz w:val="21"/>
          <w:highlight w:val="none"/>
          <w:shd w:val="clear" w:color="auto" w:fill="auto"/>
          <w:lang w:val="en-US" w:eastAsia="zh-CN"/>
        </w:rPr>
        <w:t>1)</w:t>
      </w:r>
      <w:r>
        <w:rPr>
          <w:color w:val="auto"/>
          <w:sz w:val="21"/>
          <w:highlight w:val="none"/>
          <w:shd w:val="clear" w:color="auto" w:fill="auto"/>
        </w:rPr>
        <w:t>对</w:t>
      </w:r>
      <w:r>
        <w:rPr>
          <w:rFonts w:hint="eastAsia"/>
          <w:color w:val="auto"/>
          <w:sz w:val="21"/>
          <w:highlight w:val="none"/>
          <w:shd w:val="clear" w:color="auto" w:fill="auto"/>
          <w:lang w:eastAsia="zh-CN"/>
        </w:rPr>
        <w:t>谈判</w:t>
      </w:r>
      <w:r>
        <w:rPr>
          <w:color w:val="auto"/>
          <w:sz w:val="21"/>
          <w:highlight w:val="none"/>
          <w:shd w:val="clear" w:color="auto" w:fill="auto"/>
        </w:rPr>
        <w:t>文件提出质疑的，为收到</w:t>
      </w:r>
      <w:r>
        <w:rPr>
          <w:rFonts w:hint="eastAsia"/>
          <w:color w:val="auto"/>
          <w:sz w:val="21"/>
          <w:highlight w:val="none"/>
          <w:shd w:val="clear" w:color="auto" w:fill="auto"/>
          <w:lang w:eastAsia="zh-CN"/>
        </w:rPr>
        <w:t>谈判</w:t>
      </w:r>
      <w:r>
        <w:rPr>
          <w:color w:val="auto"/>
          <w:sz w:val="21"/>
          <w:highlight w:val="none"/>
          <w:shd w:val="clear" w:color="auto" w:fill="auto"/>
        </w:rPr>
        <w:t>文件之日或</w:t>
      </w:r>
      <w:r>
        <w:rPr>
          <w:rFonts w:hint="eastAsia"/>
          <w:color w:val="auto"/>
          <w:sz w:val="21"/>
          <w:highlight w:val="none"/>
          <w:shd w:val="clear" w:color="auto" w:fill="auto"/>
          <w:lang w:eastAsia="zh-CN"/>
        </w:rPr>
        <w:t>谈判</w:t>
      </w:r>
      <w:r>
        <w:rPr>
          <w:color w:val="auto"/>
          <w:sz w:val="21"/>
          <w:highlight w:val="none"/>
          <w:shd w:val="clear" w:color="auto" w:fill="auto"/>
        </w:rPr>
        <w:t>文件公告期限届满之日。</w:t>
      </w:r>
    </w:p>
    <w:p w14:paraId="30684D92">
      <w:pPr>
        <w:pStyle w:val="2"/>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jc w:val="both"/>
        <w:textAlignment w:val="auto"/>
        <w:outlineLvl w:val="9"/>
        <w:rPr>
          <w:color w:val="auto"/>
          <w:sz w:val="21"/>
          <w:highlight w:val="none"/>
          <w:shd w:val="clear" w:color="auto" w:fill="auto"/>
        </w:rPr>
      </w:pPr>
      <w:r>
        <w:rPr>
          <w:rFonts w:hint="eastAsia"/>
          <w:color w:val="auto"/>
          <w:sz w:val="21"/>
          <w:highlight w:val="none"/>
          <w:shd w:val="clear" w:color="auto" w:fill="auto"/>
          <w:lang w:val="en-US" w:eastAsia="zh-CN"/>
        </w:rPr>
        <w:t>（2)</w:t>
      </w:r>
      <w:r>
        <w:rPr>
          <w:color w:val="auto"/>
          <w:sz w:val="21"/>
          <w:highlight w:val="none"/>
          <w:shd w:val="clear" w:color="auto" w:fill="auto"/>
        </w:rPr>
        <w:t>对采购过程提出质疑的，为各过程程序环节结束之日。</w:t>
      </w:r>
    </w:p>
    <w:p w14:paraId="2E3559D1">
      <w:pPr>
        <w:pStyle w:val="2"/>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jc w:val="both"/>
        <w:textAlignment w:val="auto"/>
        <w:outlineLvl w:val="9"/>
        <w:rPr>
          <w:color w:val="auto"/>
          <w:sz w:val="21"/>
          <w:highlight w:val="none"/>
          <w:shd w:val="clear" w:color="auto" w:fill="auto"/>
        </w:rPr>
      </w:pPr>
      <w:r>
        <w:rPr>
          <w:rFonts w:hint="eastAsia"/>
          <w:color w:val="auto"/>
          <w:sz w:val="21"/>
          <w:highlight w:val="none"/>
          <w:shd w:val="clear" w:color="auto" w:fill="auto"/>
          <w:lang w:val="en-US" w:eastAsia="zh-CN"/>
        </w:rPr>
        <w:t>（3）</w:t>
      </w:r>
      <w:r>
        <w:rPr>
          <w:color w:val="auto"/>
          <w:sz w:val="21"/>
          <w:highlight w:val="none"/>
          <w:shd w:val="clear" w:color="auto" w:fill="auto"/>
        </w:rPr>
        <w:t>对成交结果提出质疑的，为成交结果公告期限届满之日。</w:t>
      </w:r>
    </w:p>
    <w:p w14:paraId="23F91989">
      <w:pPr>
        <w:pStyle w:val="40"/>
        <w:keepNext w:val="0"/>
        <w:keepLines w:val="0"/>
        <w:pageBreakBefore w:val="0"/>
        <w:widowControl w:val="0"/>
        <w:numPr>
          <w:ilvl w:val="0"/>
          <w:numId w:val="0"/>
        </w:numPr>
        <w:shd w:val="clear"/>
        <w:tabs>
          <w:tab w:val="left" w:pos="1166"/>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outlineLvl w:val="9"/>
        <w:rPr>
          <w:rFonts w:ascii="宋体" w:hAnsi="宋体" w:eastAsia="宋体" w:cs="宋体"/>
          <w:color w:val="auto"/>
          <w:sz w:val="21"/>
          <w:szCs w:val="21"/>
          <w:highlight w:val="none"/>
          <w:shd w:val="clear" w:color="auto" w:fill="auto"/>
          <w:lang w:val="ja-JP" w:eastAsia="ja-JP"/>
        </w:rPr>
      </w:pPr>
      <w:r>
        <w:rPr>
          <w:rFonts w:hint="eastAsia" w:cs="宋体"/>
          <w:color w:val="auto"/>
          <w:sz w:val="21"/>
          <w:szCs w:val="21"/>
          <w:highlight w:val="none"/>
          <w:shd w:val="clear" w:color="auto" w:fill="auto"/>
          <w:lang w:val="en-US" w:eastAsia="zh-CN"/>
        </w:rPr>
        <w:t>32.2</w:t>
      </w:r>
      <w:r>
        <w:rPr>
          <w:rFonts w:ascii="宋体" w:hAnsi="宋体" w:eastAsia="宋体" w:cs="宋体"/>
          <w:color w:val="auto"/>
          <w:sz w:val="21"/>
          <w:szCs w:val="21"/>
          <w:highlight w:val="none"/>
          <w:shd w:val="clear" w:color="auto" w:fill="auto"/>
          <w:lang w:val="ja-JP" w:eastAsia="ja-JP"/>
        </w:rPr>
        <w:t>质疑书应当包括下列主要内容，附上相关证明材料。否则，采购人不予受理：</w:t>
      </w:r>
    </w:p>
    <w:p w14:paraId="0AD219C7">
      <w:pPr>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textAlignment w:val="auto"/>
        <w:outlineLvl w:val="9"/>
        <w:rPr>
          <w:rFonts w:hint="eastAsia"/>
          <w:color w:val="auto"/>
          <w:sz w:val="21"/>
          <w:szCs w:val="21"/>
          <w:highlight w:val="none"/>
          <w:shd w:val="clear" w:color="auto" w:fill="auto"/>
        </w:rPr>
      </w:pPr>
      <w:r>
        <w:rPr>
          <w:rFonts w:hint="eastAsia"/>
          <w:color w:val="auto"/>
          <w:sz w:val="21"/>
          <w:szCs w:val="21"/>
          <w:highlight w:val="none"/>
          <w:shd w:val="clear" w:color="auto" w:fill="auto"/>
          <w:lang w:eastAsia="zh-CN"/>
        </w:rPr>
        <w:t>（</w:t>
      </w:r>
      <w:r>
        <w:rPr>
          <w:rFonts w:hint="eastAsia"/>
          <w:color w:val="auto"/>
          <w:sz w:val="21"/>
          <w:szCs w:val="21"/>
          <w:highlight w:val="none"/>
          <w:shd w:val="clear" w:color="auto" w:fill="auto"/>
        </w:rPr>
        <w:t>一）质疑供应商全称、地址、法定代表人、联系人及联系电话、邮政编码等；</w:t>
      </w:r>
    </w:p>
    <w:p w14:paraId="33345FF0">
      <w:pPr>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textAlignment w:val="auto"/>
        <w:outlineLvl w:val="9"/>
        <w:rPr>
          <w:rFonts w:hint="eastAsia"/>
          <w:color w:val="auto"/>
          <w:sz w:val="21"/>
          <w:szCs w:val="21"/>
          <w:highlight w:val="none"/>
          <w:shd w:val="clear" w:color="auto" w:fill="auto"/>
        </w:rPr>
      </w:pPr>
      <w:r>
        <w:rPr>
          <w:rFonts w:hint="eastAsia"/>
          <w:color w:val="auto"/>
          <w:sz w:val="21"/>
          <w:szCs w:val="21"/>
          <w:highlight w:val="none"/>
          <w:shd w:val="clear" w:color="auto" w:fill="auto"/>
        </w:rPr>
        <w:t>（二）被质疑采购项目的名称、编号；</w:t>
      </w:r>
    </w:p>
    <w:p w14:paraId="5E955B54">
      <w:pPr>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textAlignment w:val="auto"/>
        <w:outlineLvl w:val="9"/>
        <w:rPr>
          <w:rFonts w:hint="eastAsia"/>
          <w:color w:val="auto"/>
          <w:sz w:val="21"/>
          <w:szCs w:val="21"/>
          <w:highlight w:val="none"/>
          <w:shd w:val="clear" w:color="auto" w:fill="auto"/>
        </w:rPr>
      </w:pPr>
      <w:r>
        <w:rPr>
          <w:rFonts w:hint="eastAsia"/>
          <w:color w:val="auto"/>
          <w:sz w:val="21"/>
          <w:szCs w:val="21"/>
          <w:highlight w:val="none"/>
          <w:shd w:val="clear" w:color="auto" w:fill="auto"/>
        </w:rPr>
        <w:t>（三）质疑的具体事项、明确的请求和主张；</w:t>
      </w:r>
    </w:p>
    <w:p w14:paraId="19642B14">
      <w:pPr>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textAlignment w:val="auto"/>
        <w:outlineLvl w:val="9"/>
        <w:rPr>
          <w:rFonts w:hint="eastAsia"/>
          <w:color w:val="auto"/>
          <w:sz w:val="21"/>
          <w:szCs w:val="21"/>
          <w:highlight w:val="none"/>
          <w:shd w:val="clear" w:color="auto" w:fill="auto"/>
        </w:rPr>
      </w:pPr>
      <w:r>
        <w:rPr>
          <w:rFonts w:hint="eastAsia"/>
          <w:color w:val="auto"/>
          <w:sz w:val="21"/>
          <w:szCs w:val="21"/>
          <w:highlight w:val="none"/>
          <w:shd w:val="clear" w:color="auto" w:fill="auto"/>
        </w:rPr>
        <w:t>（四）质疑所依据的法律依据（具体条款）、具体事实和具体理由。质疑书依据、理由部分只有主观陈述、推理、猜测等，而没有提供客观事实依据、法律依据的；</w:t>
      </w:r>
    </w:p>
    <w:p w14:paraId="67FBDF6B">
      <w:pPr>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textAlignment w:val="auto"/>
        <w:outlineLvl w:val="9"/>
        <w:rPr>
          <w:rFonts w:hint="eastAsia"/>
          <w:color w:val="auto"/>
          <w:sz w:val="21"/>
          <w:szCs w:val="21"/>
          <w:highlight w:val="none"/>
          <w:shd w:val="clear" w:color="auto" w:fill="auto"/>
        </w:rPr>
      </w:pPr>
      <w:r>
        <w:rPr>
          <w:rFonts w:hint="eastAsia"/>
          <w:color w:val="auto"/>
          <w:sz w:val="21"/>
          <w:szCs w:val="21"/>
          <w:highlight w:val="none"/>
          <w:shd w:val="clear" w:color="auto" w:fill="auto"/>
        </w:rPr>
        <w:t>（五）质疑事项按照有关法律、法规和规章规定及</w:t>
      </w:r>
      <w:r>
        <w:rPr>
          <w:rFonts w:hint="eastAsia"/>
          <w:color w:val="auto"/>
          <w:sz w:val="21"/>
          <w:szCs w:val="21"/>
          <w:highlight w:val="none"/>
          <w:shd w:val="clear" w:color="auto" w:fill="auto"/>
          <w:lang w:eastAsia="zh-CN"/>
        </w:rPr>
        <w:t>谈判</w:t>
      </w:r>
      <w:r>
        <w:rPr>
          <w:rFonts w:hint="eastAsia"/>
          <w:color w:val="auto"/>
          <w:sz w:val="21"/>
          <w:szCs w:val="21"/>
          <w:highlight w:val="none"/>
          <w:shd w:val="clear" w:color="auto" w:fill="auto"/>
        </w:rPr>
        <w:t>文件要求属于保密或者处于保密阶段的事项，供应商必须提供正常的信息来源或有效证据，供应商不能提供或者拒绝提供合法的信息来源或有效证据的；</w:t>
      </w:r>
    </w:p>
    <w:p w14:paraId="1C3D5D83">
      <w:pPr>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textAlignment w:val="auto"/>
        <w:outlineLvl w:val="9"/>
        <w:rPr>
          <w:rFonts w:hint="eastAsia"/>
          <w:color w:val="auto"/>
          <w:sz w:val="21"/>
          <w:szCs w:val="21"/>
          <w:highlight w:val="none"/>
          <w:shd w:val="clear" w:color="auto" w:fill="auto"/>
        </w:rPr>
      </w:pPr>
      <w:r>
        <w:rPr>
          <w:rFonts w:hint="eastAsia"/>
          <w:color w:val="auto"/>
          <w:sz w:val="21"/>
          <w:szCs w:val="21"/>
          <w:highlight w:val="none"/>
          <w:shd w:val="clear" w:color="auto" w:fill="auto"/>
        </w:rPr>
        <w:t>（六）充足有效的相关证明材料；如果涉及到产品功能或技术指标的，应出具相关制造商的证明文件；</w:t>
      </w:r>
    </w:p>
    <w:p w14:paraId="03F74266">
      <w:pPr>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textAlignment w:val="auto"/>
        <w:outlineLvl w:val="9"/>
        <w:rPr>
          <w:rFonts w:hint="eastAsia"/>
          <w:color w:val="auto"/>
          <w:sz w:val="21"/>
          <w:szCs w:val="21"/>
          <w:highlight w:val="none"/>
          <w:shd w:val="clear" w:color="auto" w:fill="auto"/>
        </w:rPr>
      </w:pPr>
      <w:r>
        <w:rPr>
          <w:rFonts w:hint="eastAsia"/>
          <w:color w:val="auto"/>
          <w:sz w:val="21"/>
          <w:szCs w:val="21"/>
          <w:highlight w:val="none"/>
          <w:shd w:val="clear" w:color="auto" w:fill="auto"/>
        </w:rPr>
        <w:t>（七）质疑材料中有外文资料的，应一并附上中文译本，并以中文译本为准。</w:t>
      </w:r>
    </w:p>
    <w:p w14:paraId="1ECFCA63">
      <w:pPr>
        <w:keepNext w:val="0"/>
        <w:keepLines w:val="0"/>
        <w:pageBreakBefore w:val="0"/>
        <w:widowControl w:val="0"/>
        <w:shd w:val="clear"/>
        <w:kinsoku/>
        <w:wordWrap/>
        <w:overflowPunct/>
        <w:topLinePunct w:val="0"/>
        <w:autoSpaceDE w:val="0"/>
        <w:autoSpaceDN w:val="0"/>
        <w:bidi w:val="0"/>
        <w:adjustRightInd/>
        <w:snapToGrid w:val="0"/>
        <w:spacing w:line="360" w:lineRule="auto"/>
        <w:ind w:left="0" w:leftChars="0" w:right="0" w:firstLine="420" w:firstLineChars="200"/>
        <w:textAlignment w:val="auto"/>
        <w:outlineLvl w:val="9"/>
        <w:rPr>
          <w:rFonts w:hint="eastAsia"/>
          <w:color w:val="auto"/>
          <w:sz w:val="21"/>
          <w:szCs w:val="21"/>
          <w:highlight w:val="none"/>
          <w:shd w:val="clear" w:color="auto" w:fill="auto"/>
        </w:rPr>
      </w:pPr>
      <w:r>
        <w:rPr>
          <w:rFonts w:hint="eastAsia"/>
          <w:color w:val="auto"/>
          <w:sz w:val="21"/>
          <w:szCs w:val="21"/>
          <w:highlight w:val="none"/>
          <w:shd w:val="clear" w:color="auto" w:fill="auto"/>
        </w:rPr>
        <w:t>（八）提起质疑的日期。</w:t>
      </w:r>
    </w:p>
    <w:p w14:paraId="59C031A4">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32.3</w:t>
      </w:r>
      <w:r>
        <w:rPr>
          <w:rFonts w:ascii="宋体" w:hAnsi="宋体" w:eastAsia="宋体" w:cs="宋体"/>
          <w:color w:val="auto"/>
          <w:sz w:val="21"/>
          <w:szCs w:val="21"/>
          <w:highlight w:val="none"/>
          <w:shd w:val="clear" w:color="auto" w:fill="auto"/>
          <w:lang w:val="ja-JP" w:eastAsia="ja-JP" w:bidi="ja-JP"/>
        </w:rPr>
        <w:t>供应商质疑实行实名制并须在质疑书上署名</w:t>
      </w:r>
      <w:r>
        <w:rPr>
          <w:rFonts w:hint="eastAsia" w:cs="宋体"/>
          <w:color w:val="auto"/>
          <w:sz w:val="21"/>
          <w:szCs w:val="21"/>
          <w:highlight w:val="none"/>
          <w:shd w:val="clear" w:color="auto" w:fill="auto"/>
          <w:lang w:val="en-US" w:eastAsia="zh-CN" w:bidi="ja-JP"/>
        </w:rPr>
        <w:t>并提供近三个月社保证明材较</w:t>
      </w:r>
      <w:r>
        <w:rPr>
          <w:rFonts w:ascii="宋体" w:hAnsi="宋体" w:eastAsia="宋体" w:cs="宋体"/>
          <w:color w:val="auto"/>
          <w:sz w:val="21"/>
          <w:szCs w:val="21"/>
          <w:highlight w:val="none"/>
          <w:shd w:val="clear" w:color="auto" w:fill="auto"/>
          <w:lang w:val="ja-JP" w:eastAsia="ja-JP" w:bidi="ja-JP"/>
        </w:rPr>
        <w:t>。供应商不得进行虚假、恶意质疑，不得以质疑为手段获取不当得利、实现非法目的。供应商为自然人的，应当由本人</w:t>
      </w:r>
      <w:r>
        <w:rPr>
          <w:rFonts w:hint="eastAsia" w:cs="宋体"/>
          <w:color w:val="auto"/>
          <w:sz w:val="21"/>
          <w:szCs w:val="21"/>
          <w:highlight w:val="none"/>
          <w:shd w:val="clear" w:color="auto" w:fill="auto"/>
          <w:lang w:val="ja-JP" w:eastAsia="zh-CN" w:bidi="ja-JP"/>
        </w:rPr>
        <w:t>签字</w:t>
      </w:r>
      <w:r>
        <w:rPr>
          <w:rFonts w:ascii="宋体" w:hAnsi="宋体" w:eastAsia="宋体" w:cs="宋体"/>
          <w:color w:val="auto"/>
          <w:sz w:val="21"/>
          <w:szCs w:val="21"/>
          <w:highlight w:val="none"/>
          <w:shd w:val="clear" w:color="auto" w:fill="auto"/>
          <w:lang w:val="ja-JP" w:eastAsia="ja-JP" w:bidi="ja-JP"/>
        </w:rPr>
        <w:t>；供应商为法人的，应当由法定代表人</w:t>
      </w:r>
      <w:r>
        <w:rPr>
          <w:rFonts w:hint="eastAsia" w:cs="宋体"/>
          <w:color w:val="auto"/>
          <w:sz w:val="21"/>
          <w:szCs w:val="21"/>
          <w:highlight w:val="none"/>
          <w:shd w:val="clear" w:color="auto" w:fill="auto"/>
          <w:lang w:val="ja-JP" w:eastAsia="zh-CN" w:bidi="ja-JP"/>
        </w:rPr>
        <w:t>签字</w:t>
      </w:r>
      <w:r>
        <w:rPr>
          <w:rFonts w:ascii="宋体" w:hAnsi="宋体" w:eastAsia="宋体" w:cs="宋体"/>
          <w:color w:val="auto"/>
          <w:sz w:val="21"/>
          <w:szCs w:val="21"/>
          <w:highlight w:val="none"/>
          <w:shd w:val="clear" w:color="auto" w:fill="auto"/>
          <w:lang w:val="ja-JP" w:eastAsia="ja-JP" w:bidi="ja-JP"/>
        </w:rPr>
        <w:t>或</w:t>
      </w:r>
      <w:r>
        <w:rPr>
          <w:rFonts w:hint="eastAsia" w:cs="宋体"/>
          <w:color w:val="auto"/>
          <w:sz w:val="21"/>
          <w:szCs w:val="21"/>
          <w:highlight w:val="none"/>
          <w:shd w:val="clear" w:color="auto" w:fill="auto"/>
          <w:lang w:val="ja-JP" w:eastAsia="zh-CN" w:bidi="ja-JP"/>
        </w:rPr>
        <w:t>签</w:t>
      </w:r>
      <w:r>
        <w:rPr>
          <w:rFonts w:ascii="宋体" w:hAnsi="宋体" w:eastAsia="宋体" w:cs="宋体"/>
          <w:color w:val="auto"/>
          <w:sz w:val="21"/>
          <w:szCs w:val="21"/>
          <w:highlight w:val="none"/>
          <w:shd w:val="clear" w:color="auto" w:fill="auto"/>
          <w:lang w:val="ja-JP" w:eastAsia="ja-JP" w:bidi="ja-JP"/>
        </w:rPr>
        <w:t>章并加盖</w:t>
      </w:r>
      <w:r>
        <w:rPr>
          <w:rFonts w:hint="eastAsia" w:cs="宋体"/>
          <w:color w:val="auto"/>
          <w:sz w:val="21"/>
          <w:szCs w:val="21"/>
          <w:highlight w:val="none"/>
          <w:shd w:val="clear" w:color="auto" w:fill="auto"/>
          <w:lang w:val="ja-JP" w:eastAsia="zh-CN" w:bidi="ja-JP"/>
        </w:rPr>
        <w:t>单位</w:t>
      </w:r>
      <w:r>
        <w:rPr>
          <w:rFonts w:ascii="宋体" w:hAnsi="宋体" w:eastAsia="宋体" w:cs="宋体"/>
          <w:color w:val="auto"/>
          <w:sz w:val="21"/>
          <w:szCs w:val="21"/>
          <w:highlight w:val="none"/>
          <w:shd w:val="clear" w:color="auto" w:fill="auto"/>
          <w:lang w:val="ja-JP" w:eastAsia="ja-JP" w:bidi="ja-JP"/>
        </w:rPr>
        <w:t>公章；供应商为其他组织的，应当由主要负责人</w:t>
      </w:r>
      <w:r>
        <w:rPr>
          <w:rFonts w:hint="eastAsia" w:cs="宋体"/>
          <w:color w:val="auto"/>
          <w:sz w:val="21"/>
          <w:szCs w:val="21"/>
          <w:highlight w:val="none"/>
          <w:shd w:val="clear" w:color="auto" w:fill="auto"/>
          <w:lang w:val="ja-JP" w:eastAsia="zh-CN" w:bidi="ja-JP"/>
        </w:rPr>
        <w:t>签字</w:t>
      </w:r>
      <w:r>
        <w:rPr>
          <w:rFonts w:ascii="宋体" w:hAnsi="宋体" w:eastAsia="宋体" w:cs="宋体"/>
          <w:color w:val="auto"/>
          <w:sz w:val="21"/>
          <w:szCs w:val="21"/>
          <w:highlight w:val="none"/>
          <w:shd w:val="clear" w:color="auto" w:fill="auto"/>
          <w:lang w:val="ja-JP" w:eastAsia="ja-JP" w:bidi="ja-JP"/>
        </w:rPr>
        <w:t>或</w:t>
      </w:r>
      <w:r>
        <w:rPr>
          <w:rFonts w:hint="eastAsia" w:cs="宋体"/>
          <w:color w:val="auto"/>
          <w:sz w:val="21"/>
          <w:szCs w:val="21"/>
          <w:highlight w:val="none"/>
          <w:shd w:val="clear" w:color="auto" w:fill="auto"/>
          <w:lang w:val="ja-JP" w:eastAsia="zh-CN" w:bidi="ja-JP"/>
        </w:rPr>
        <w:t>签</w:t>
      </w:r>
      <w:r>
        <w:rPr>
          <w:rFonts w:ascii="宋体" w:hAnsi="宋体" w:eastAsia="宋体" w:cs="宋体"/>
          <w:color w:val="auto"/>
          <w:sz w:val="21"/>
          <w:szCs w:val="21"/>
          <w:highlight w:val="none"/>
          <w:shd w:val="clear" w:color="auto" w:fill="auto"/>
          <w:lang w:val="ja-JP" w:eastAsia="ja-JP" w:bidi="ja-JP"/>
        </w:rPr>
        <w:t>章并加盖</w:t>
      </w:r>
      <w:r>
        <w:rPr>
          <w:rFonts w:hint="eastAsia" w:cs="宋体"/>
          <w:color w:val="auto"/>
          <w:sz w:val="21"/>
          <w:szCs w:val="21"/>
          <w:highlight w:val="none"/>
          <w:shd w:val="clear" w:color="auto" w:fill="auto"/>
          <w:lang w:val="ja-JP" w:eastAsia="zh-CN" w:bidi="ja-JP"/>
        </w:rPr>
        <w:t>单位</w:t>
      </w:r>
      <w:r>
        <w:rPr>
          <w:rFonts w:ascii="宋体" w:hAnsi="宋体" w:eastAsia="宋体" w:cs="宋体"/>
          <w:color w:val="auto"/>
          <w:sz w:val="21"/>
          <w:szCs w:val="21"/>
          <w:highlight w:val="none"/>
          <w:shd w:val="clear" w:color="auto" w:fill="auto"/>
          <w:lang w:val="ja-JP" w:eastAsia="ja-JP" w:bidi="ja-JP"/>
        </w:rPr>
        <w:t>公章。供应商其他工作人员或代理人员在质疑书上的署名不具有法律效力。</w:t>
      </w:r>
    </w:p>
    <w:p w14:paraId="7EC09613">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32.4</w:t>
      </w:r>
      <w:r>
        <w:rPr>
          <w:rFonts w:ascii="宋体" w:hAnsi="宋体" w:eastAsia="宋体" w:cs="宋体"/>
          <w:color w:val="auto"/>
          <w:sz w:val="21"/>
          <w:szCs w:val="21"/>
          <w:highlight w:val="none"/>
          <w:shd w:val="clear" w:color="auto" w:fill="auto"/>
          <w:lang w:val="ja-JP" w:eastAsia="ja-JP" w:bidi="ja-JP"/>
        </w:rPr>
        <w:t>供应商委托代理人办理质疑事宜，应当提交授权委托书，并载明委托代理的具体权限和事项</w:t>
      </w:r>
      <w:r>
        <w:rPr>
          <w:rFonts w:hint="eastAsia" w:cs="宋体"/>
          <w:color w:val="auto"/>
          <w:sz w:val="21"/>
          <w:szCs w:val="21"/>
          <w:highlight w:val="none"/>
          <w:shd w:val="clear" w:color="auto" w:fill="auto"/>
          <w:lang w:val="en-US" w:eastAsia="zh-CN" w:bidi="ja-JP"/>
        </w:rPr>
        <w:t>并提供本单位三个月社保证明材料</w:t>
      </w:r>
      <w:r>
        <w:rPr>
          <w:rFonts w:ascii="宋体" w:hAnsi="宋体" w:eastAsia="宋体" w:cs="宋体"/>
          <w:color w:val="auto"/>
          <w:sz w:val="21"/>
          <w:szCs w:val="21"/>
          <w:highlight w:val="none"/>
          <w:shd w:val="clear" w:color="auto" w:fill="auto"/>
          <w:lang w:val="ja-JP" w:eastAsia="ja-JP" w:bidi="ja-JP"/>
        </w:rPr>
        <w:t>。授权委托书应当由委托人</w:t>
      </w:r>
      <w:r>
        <w:rPr>
          <w:rFonts w:hint="eastAsia" w:cs="宋体"/>
          <w:color w:val="auto"/>
          <w:sz w:val="21"/>
          <w:szCs w:val="21"/>
          <w:highlight w:val="none"/>
          <w:shd w:val="clear" w:color="auto" w:fill="auto"/>
          <w:lang w:val="ja-JP" w:eastAsia="zh-CN" w:bidi="ja-JP"/>
        </w:rPr>
        <w:t>签字</w:t>
      </w:r>
      <w:r>
        <w:rPr>
          <w:rFonts w:ascii="宋体" w:hAnsi="宋体" w:eastAsia="宋体" w:cs="宋体"/>
          <w:color w:val="auto"/>
          <w:sz w:val="21"/>
          <w:szCs w:val="21"/>
          <w:highlight w:val="none"/>
          <w:shd w:val="clear" w:color="auto" w:fill="auto"/>
          <w:lang w:val="ja-JP" w:eastAsia="ja-JP" w:bidi="ja-JP"/>
        </w:rPr>
        <w:t>并加</w:t>
      </w:r>
      <w:r>
        <w:rPr>
          <w:rFonts w:hint="eastAsia" w:cs="宋体"/>
          <w:color w:val="auto"/>
          <w:sz w:val="21"/>
          <w:szCs w:val="21"/>
          <w:highlight w:val="none"/>
          <w:shd w:val="clear" w:color="auto" w:fill="auto"/>
          <w:lang w:val="ja-JP" w:eastAsia="zh-CN" w:bidi="ja-JP"/>
        </w:rPr>
        <w:t>盖单位公章</w:t>
      </w:r>
      <w:r>
        <w:rPr>
          <w:rFonts w:ascii="宋体" w:hAnsi="宋体" w:eastAsia="宋体" w:cs="宋体"/>
          <w:color w:val="auto"/>
          <w:sz w:val="21"/>
          <w:szCs w:val="21"/>
          <w:highlight w:val="none"/>
          <w:shd w:val="clear" w:color="auto" w:fill="auto"/>
          <w:lang w:val="ja-JP" w:eastAsia="ja-JP" w:bidi="ja-JP"/>
        </w:rPr>
        <w:t>。</w:t>
      </w:r>
    </w:p>
    <w:p w14:paraId="38A5213F">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32.5</w:t>
      </w:r>
      <w:r>
        <w:rPr>
          <w:rFonts w:ascii="宋体" w:hAnsi="宋体" w:eastAsia="宋体" w:cs="宋体"/>
          <w:color w:val="auto"/>
          <w:sz w:val="21"/>
          <w:szCs w:val="21"/>
          <w:highlight w:val="none"/>
          <w:shd w:val="clear" w:color="auto" w:fill="auto"/>
          <w:lang w:val="ja-JP" w:eastAsia="ja-JP" w:bidi="ja-JP"/>
        </w:rPr>
        <w:t>提交质疑书时，供应商应同时提交本人身份证，委托他人代理质疑事宜的，还应提交被委托人的身份证。</w:t>
      </w:r>
    </w:p>
    <w:p w14:paraId="08A7DAB8">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ascii="宋体" w:hAnsi="宋体" w:eastAsia="宋体" w:cs="宋体"/>
          <w:color w:val="auto"/>
          <w:sz w:val="21"/>
          <w:szCs w:val="21"/>
          <w:highlight w:val="none"/>
          <w:shd w:val="clear" w:color="auto" w:fill="auto"/>
          <w:lang w:val="ja-JP" w:eastAsia="ja-JP" w:bidi="ja-JP"/>
        </w:rPr>
        <w:t>供应商是法人的，应一并提交法人营业执照和法定代表人身份证；供应商是其他组织的，应一并提交其他组织营业执照和主要负责人身份证。</w:t>
      </w:r>
    </w:p>
    <w:p w14:paraId="2583F255">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ascii="宋体" w:hAnsi="宋体" w:eastAsia="宋体" w:cs="宋体"/>
          <w:color w:val="auto"/>
          <w:sz w:val="21"/>
          <w:szCs w:val="21"/>
          <w:highlight w:val="none"/>
          <w:shd w:val="clear" w:color="auto" w:fill="auto"/>
          <w:lang w:val="ja-JP" w:eastAsia="ja-JP" w:bidi="ja-JP"/>
        </w:rPr>
        <w:t>供应商应当提供上述证明材料的原件及复印件，原件经采购人核对无误后返还。</w:t>
      </w:r>
    </w:p>
    <w:p w14:paraId="6E77B5B2">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32.6</w:t>
      </w:r>
      <w:r>
        <w:rPr>
          <w:rFonts w:ascii="宋体" w:hAnsi="宋体" w:eastAsia="宋体" w:cs="宋体"/>
          <w:color w:val="auto"/>
          <w:sz w:val="21"/>
          <w:szCs w:val="21"/>
          <w:highlight w:val="none"/>
          <w:shd w:val="clear" w:color="auto" w:fill="auto"/>
          <w:lang w:val="ja-JP" w:eastAsia="ja-JP" w:bidi="ja-JP"/>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213B228">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32.7</w:t>
      </w:r>
      <w:r>
        <w:rPr>
          <w:rFonts w:ascii="宋体" w:hAnsi="宋体" w:eastAsia="宋体" w:cs="宋体"/>
          <w:color w:val="auto"/>
          <w:sz w:val="21"/>
          <w:szCs w:val="21"/>
          <w:highlight w:val="none"/>
          <w:shd w:val="clear" w:color="auto" w:fill="auto"/>
          <w:lang w:val="ja-JP" w:eastAsia="ja-JP" w:bidi="ja-JP"/>
        </w:rPr>
        <w:t>供应商不得虚假质疑和恶意质疑，并对质疑内容的真实性承担责任。</w:t>
      </w:r>
      <w:r>
        <w:rPr>
          <w:rFonts w:hint="eastAsia" w:cs="宋体"/>
          <w:color w:val="auto"/>
          <w:sz w:val="21"/>
          <w:szCs w:val="21"/>
          <w:highlight w:val="none"/>
          <w:shd w:val="clear" w:color="auto" w:fill="auto"/>
          <w:lang w:val="en-US" w:eastAsia="zh-CN" w:bidi="ja-JP"/>
        </w:rPr>
        <w:t>针对此内容单独做出书面声明，否则视为不响应谈判文件。</w:t>
      </w:r>
      <w:r>
        <w:rPr>
          <w:rFonts w:ascii="宋体" w:hAnsi="宋体" w:eastAsia="宋体" w:cs="宋体"/>
          <w:color w:val="auto"/>
          <w:sz w:val="21"/>
          <w:szCs w:val="21"/>
          <w:highlight w:val="none"/>
          <w:shd w:val="clear" w:color="auto" w:fill="auto"/>
          <w:lang w:val="ja-JP" w:eastAsia="ja-JP" w:bidi="ja-JP"/>
        </w:rPr>
        <w:t>供应商或者其他利害关系人通过捏造事实、伪造证明材料等方式提出异议或投诉，阻碍招投标活动正常进行的，属于严重不良行为，采购人将提请财政部门将其列入不良行为记录名单，并依法予以处罚。</w:t>
      </w:r>
    </w:p>
    <w:p w14:paraId="2F7EB20D">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32.8</w:t>
      </w:r>
      <w:r>
        <w:rPr>
          <w:rFonts w:ascii="宋体" w:hAnsi="宋体" w:eastAsia="宋体" w:cs="宋体"/>
          <w:color w:val="auto"/>
          <w:sz w:val="21"/>
          <w:szCs w:val="21"/>
          <w:highlight w:val="none"/>
          <w:shd w:val="clear" w:color="auto" w:fill="auto"/>
          <w:lang w:val="ja-JP" w:eastAsia="ja-JP" w:bidi="ja-JP"/>
        </w:rPr>
        <w:t>采购人将在收到符合上述条件的书面质疑后7个工作日内审查质疑事项，作出答复或相关处理决定，并以书面形式通知质疑供应商和其他有关供应商，但答复的内容不涉及商业秘密。若质疑涉及招标制度或程序，将被转交政府采购的管理部门审查。采购人遵循“谁过错谁负担”的原则，有过错的一方承担调查论证费用。</w:t>
      </w:r>
    </w:p>
    <w:p w14:paraId="252B861B">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cs="宋体"/>
          <w:color w:val="auto"/>
          <w:sz w:val="21"/>
          <w:szCs w:val="21"/>
          <w:highlight w:val="none"/>
          <w:shd w:val="clear" w:color="auto" w:fill="auto"/>
          <w:lang w:val="en-US" w:eastAsia="zh-CN" w:bidi="ja-JP"/>
        </w:rPr>
        <w:t>32.9</w:t>
      </w:r>
      <w:r>
        <w:rPr>
          <w:rFonts w:ascii="宋体" w:hAnsi="宋体" w:eastAsia="宋体" w:cs="宋体"/>
          <w:color w:val="auto"/>
          <w:sz w:val="21"/>
          <w:szCs w:val="21"/>
          <w:highlight w:val="none"/>
          <w:shd w:val="clear" w:color="auto" w:fill="auto"/>
          <w:lang w:val="ja-JP" w:eastAsia="ja-JP" w:bidi="ja-JP"/>
        </w:rPr>
        <w:t>质疑供应商对采购人的答复不满意以及采购人未在规定的时间内做出答复的，可以在答复期满后 15 个工作日内向财政部门投诉。</w:t>
      </w:r>
    </w:p>
    <w:p w14:paraId="14C14277">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ascii="宋体" w:hAnsi="宋体" w:eastAsia="宋体" w:cs="宋体"/>
          <w:color w:val="auto"/>
          <w:sz w:val="21"/>
          <w:szCs w:val="21"/>
          <w:highlight w:val="none"/>
          <w:shd w:val="clear" w:color="auto" w:fill="auto"/>
          <w:lang w:val="ja-JP" w:eastAsia="ja-JP" w:bidi="ja-JP"/>
        </w:rPr>
      </w:pPr>
      <w:r>
        <w:rPr>
          <w:rFonts w:hint="eastAsia" w:ascii="宋体" w:hAnsi="宋体" w:eastAsia="宋体" w:cs="宋体"/>
          <w:color w:val="auto"/>
          <w:sz w:val="21"/>
          <w:szCs w:val="21"/>
          <w:highlight w:val="none"/>
          <w:shd w:val="clear" w:color="auto" w:fill="auto"/>
          <w:lang w:val="ja-JP" w:eastAsia="ja-JP" w:bidi="ja-JP"/>
        </w:rPr>
        <w:t>3</w:t>
      </w:r>
      <w:r>
        <w:rPr>
          <w:rFonts w:hint="eastAsia" w:cs="宋体"/>
          <w:color w:val="auto"/>
          <w:sz w:val="21"/>
          <w:szCs w:val="21"/>
          <w:highlight w:val="none"/>
          <w:shd w:val="clear" w:color="auto" w:fill="auto"/>
          <w:lang w:val="en-US" w:eastAsia="zh-CN" w:bidi="ja-JP"/>
        </w:rPr>
        <w:t>2</w:t>
      </w:r>
      <w:r>
        <w:rPr>
          <w:rFonts w:hint="eastAsia" w:ascii="宋体" w:hAnsi="宋体" w:eastAsia="宋体" w:cs="宋体"/>
          <w:color w:val="auto"/>
          <w:sz w:val="21"/>
          <w:szCs w:val="21"/>
          <w:highlight w:val="none"/>
          <w:shd w:val="clear" w:color="auto" w:fill="auto"/>
          <w:lang w:val="ja-JP" w:eastAsia="ja-JP" w:bidi="ja-JP"/>
        </w:rPr>
        <w:t>.10 供应商须出具其在全国范围 12 个月内无三次以上投诉且查无实据的，否则由财政部门列入不良行为记录名单的声明函。</w:t>
      </w:r>
    </w:p>
    <w:p w14:paraId="3F1F0980">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shd w:val="clear" w:color="auto" w:fill="auto"/>
          <w:lang w:val="ja-JP" w:eastAsia="ja-JP" w:bidi="ja-JP"/>
        </w:rPr>
      </w:pPr>
      <w:r>
        <w:rPr>
          <w:rFonts w:hint="eastAsia" w:ascii="宋体" w:hAnsi="宋体" w:eastAsia="宋体" w:cs="宋体"/>
          <w:b/>
          <w:bCs/>
          <w:color w:val="auto"/>
          <w:sz w:val="21"/>
          <w:szCs w:val="21"/>
          <w:highlight w:val="none"/>
          <w:shd w:val="clear" w:color="auto" w:fill="auto"/>
          <w:lang w:val="en-US" w:eastAsia="zh-CN" w:bidi="ja-JP"/>
        </w:rPr>
        <w:t>33.</w:t>
      </w:r>
      <w:r>
        <w:rPr>
          <w:rFonts w:hint="eastAsia" w:ascii="宋体" w:hAnsi="宋体" w:eastAsia="宋体" w:cs="宋体"/>
          <w:b/>
          <w:bCs/>
          <w:color w:val="auto"/>
          <w:sz w:val="21"/>
          <w:szCs w:val="21"/>
          <w:highlight w:val="none"/>
          <w:shd w:val="clear" w:color="auto" w:fill="auto"/>
          <w:lang w:val="ja-JP" w:eastAsia="ja-JP" w:bidi="ja-JP"/>
        </w:rPr>
        <w:t>由于网络和电子化系统原因对招标（采购）活动造成的影响采购代理机构将不承担任何责任。</w:t>
      </w:r>
      <w:bookmarkStart w:id="26" w:name="第五章___评审程序、方法及标准"/>
      <w:bookmarkEnd w:id="26"/>
      <w:bookmarkStart w:id="27" w:name="_bookmark2"/>
      <w:bookmarkEnd w:id="27"/>
      <w:bookmarkStart w:id="28" w:name="2.合同附件格式__按国家建设部及国家工商总局制定的合同附件格式签定。"/>
      <w:bookmarkEnd w:id="28"/>
      <w:bookmarkStart w:id="29" w:name="_bookmark3"/>
      <w:bookmarkEnd w:id="29"/>
      <w:bookmarkStart w:id="30" w:name="1.通用合同条款__按国家建设部及国家工商总局制定的通用合同条款执行。"/>
      <w:bookmarkEnd w:id="30"/>
      <w:bookmarkStart w:id="31" w:name="_bookmark4"/>
      <w:bookmarkEnd w:id="31"/>
      <w:bookmarkStart w:id="32" w:name="_Toc4766"/>
    </w:p>
    <w:p w14:paraId="5A50666A">
      <w:pPr>
        <w:pStyle w:val="40"/>
        <w:keepNext w:val="0"/>
        <w:keepLines w:val="0"/>
        <w:pageBreakBefore w:val="0"/>
        <w:widowControl w:val="0"/>
        <w:numPr>
          <w:ilvl w:val="0"/>
          <w:numId w:val="0"/>
        </w:numPr>
        <w:shd w:val="clear"/>
        <w:tabs>
          <w:tab w:val="left" w:pos="1224"/>
        </w:tabs>
        <w:kinsoku/>
        <w:wordWrap/>
        <w:overflowPunct/>
        <w:topLinePunct w:val="0"/>
        <w:autoSpaceDE w:val="0"/>
        <w:autoSpaceDN w:val="0"/>
        <w:bidi w:val="0"/>
        <w:adjustRightInd/>
        <w:snapToGrid w:val="0"/>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shd w:val="clear" w:color="auto" w:fill="auto"/>
          <w:lang w:val="en-US" w:eastAsia="zh-CN" w:bidi="ja-JP"/>
        </w:rPr>
      </w:pPr>
      <w:r>
        <w:rPr>
          <w:rFonts w:hint="eastAsia" w:ascii="宋体" w:hAnsi="宋体" w:eastAsia="宋体" w:cs="宋体"/>
          <w:b/>
          <w:bCs/>
          <w:color w:val="auto"/>
          <w:sz w:val="21"/>
          <w:szCs w:val="21"/>
          <w:highlight w:val="none"/>
          <w:shd w:val="clear" w:color="auto" w:fill="auto"/>
          <w:lang w:val="en-US" w:eastAsia="zh-CN" w:bidi="ja-JP"/>
        </w:rPr>
        <w:t xml:space="preserve">34.河南省政府采购合同融资政策告知函（详见附件） </w:t>
      </w:r>
    </w:p>
    <w:p w14:paraId="5297BE00">
      <w:pPr>
        <w:keepNext w:val="0"/>
        <w:keepLines w:val="0"/>
        <w:pageBreakBefore w:val="0"/>
        <w:widowControl w:val="0"/>
        <w:tabs>
          <w:tab w:val="left" w:pos="3908"/>
        </w:tabs>
        <w:kinsoku/>
        <w:wordWrap/>
        <w:overflowPunct/>
        <w:topLinePunct w:val="0"/>
        <w:autoSpaceDE w:val="0"/>
        <w:autoSpaceDN w:val="0"/>
        <w:bidi w:val="0"/>
        <w:adjustRightInd/>
        <w:snapToGrid/>
        <w:spacing w:before="0" w:line="240" w:lineRule="auto"/>
        <w:ind w:left="0" w:firstLine="420" w:firstLineChars="200"/>
        <w:jc w:val="left"/>
        <w:textAlignment w:val="auto"/>
        <w:outlineLvl w:val="9"/>
        <w:rPr>
          <w:rFonts w:hint="eastAsia"/>
          <w:b w:val="0"/>
          <w:bCs w:val="0"/>
          <w:strike w:val="0"/>
          <w:dstrike w:val="0"/>
          <w:color w:val="auto"/>
          <w:sz w:val="21"/>
          <w:szCs w:val="21"/>
          <w:highlight w:val="none"/>
        </w:rPr>
      </w:pPr>
      <w:r>
        <w:rPr>
          <w:rFonts w:hint="eastAsia"/>
          <w:b w:val="0"/>
          <w:bCs w:val="0"/>
          <w:strike w:val="0"/>
          <w:dstrike w:val="0"/>
          <w:color w:val="auto"/>
          <w:sz w:val="21"/>
          <w:szCs w:val="21"/>
          <w:highlight w:val="none"/>
        </w:rPr>
        <w:t>附件：</w:t>
      </w:r>
    </w:p>
    <w:p w14:paraId="0E3C18B6">
      <w:pPr>
        <w:keepNext w:val="0"/>
        <w:keepLines w:val="0"/>
        <w:pageBreakBefore w:val="0"/>
        <w:widowControl w:val="0"/>
        <w:tabs>
          <w:tab w:val="left" w:pos="3908"/>
        </w:tabs>
        <w:kinsoku/>
        <w:wordWrap/>
        <w:overflowPunct/>
        <w:topLinePunct w:val="0"/>
        <w:autoSpaceDE w:val="0"/>
        <w:autoSpaceDN w:val="0"/>
        <w:bidi w:val="0"/>
        <w:adjustRightInd/>
        <w:snapToGrid/>
        <w:spacing w:before="0" w:line="240" w:lineRule="auto"/>
        <w:ind w:left="0" w:firstLine="420" w:firstLineChars="200"/>
        <w:jc w:val="center"/>
        <w:textAlignment w:val="auto"/>
        <w:outlineLvl w:val="9"/>
        <w:rPr>
          <w:rFonts w:hint="eastAsia"/>
          <w:b w:val="0"/>
          <w:bCs w:val="0"/>
          <w:strike w:val="0"/>
          <w:dstrike w:val="0"/>
          <w:color w:val="auto"/>
          <w:sz w:val="21"/>
          <w:szCs w:val="21"/>
          <w:highlight w:val="none"/>
        </w:rPr>
      </w:pPr>
      <w:r>
        <w:rPr>
          <w:rFonts w:hint="eastAsia"/>
          <w:b w:val="0"/>
          <w:bCs w:val="0"/>
          <w:strike w:val="0"/>
          <w:dstrike w:val="0"/>
          <w:color w:val="auto"/>
          <w:sz w:val="21"/>
          <w:szCs w:val="21"/>
          <w:highlight w:val="none"/>
        </w:rPr>
        <w:t>河南省政府采购合同融资政策告知函</w:t>
      </w:r>
    </w:p>
    <w:p w14:paraId="6E05D655">
      <w:pPr>
        <w:keepNext w:val="0"/>
        <w:keepLines w:val="0"/>
        <w:pageBreakBefore w:val="0"/>
        <w:widowControl w:val="0"/>
        <w:tabs>
          <w:tab w:val="left" w:pos="3908"/>
        </w:tabs>
        <w:kinsoku/>
        <w:wordWrap/>
        <w:overflowPunct/>
        <w:topLinePunct w:val="0"/>
        <w:autoSpaceDE w:val="0"/>
        <w:autoSpaceDN w:val="0"/>
        <w:bidi w:val="0"/>
        <w:adjustRightInd/>
        <w:snapToGrid/>
        <w:spacing w:before="0" w:line="240" w:lineRule="auto"/>
        <w:ind w:left="0" w:firstLine="420" w:firstLineChars="200"/>
        <w:jc w:val="left"/>
        <w:textAlignment w:val="auto"/>
        <w:outlineLvl w:val="9"/>
        <w:rPr>
          <w:rFonts w:hint="eastAsia"/>
          <w:b w:val="0"/>
          <w:bCs w:val="0"/>
          <w:strike w:val="0"/>
          <w:dstrike w:val="0"/>
          <w:color w:val="auto"/>
          <w:sz w:val="21"/>
          <w:szCs w:val="21"/>
          <w:highlight w:val="none"/>
        </w:rPr>
      </w:pPr>
      <w:r>
        <w:rPr>
          <w:rFonts w:hint="eastAsia"/>
          <w:b w:val="0"/>
          <w:bCs w:val="0"/>
          <w:strike w:val="0"/>
          <w:dstrike w:val="0"/>
          <w:color w:val="auto"/>
          <w:sz w:val="21"/>
          <w:szCs w:val="21"/>
          <w:highlight w:val="none"/>
        </w:rPr>
        <w:t>各供应商：</w:t>
      </w:r>
    </w:p>
    <w:p w14:paraId="4B68865B">
      <w:pPr>
        <w:keepNext w:val="0"/>
        <w:keepLines w:val="0"/>
        <w:pageBreakBefore w:val="0"/>
        <w:widowControl w:val="0"/>
        <w:tabs>
          <w:tab w:val="left" w:pos="3908"/>
        </w:tabs>
        <w:kinsoku/>
        <w:wordWrap/>
        <w:overflowPunct/>
        <w:topLinePunct w:val="0"/>
        <w:autoSpaceDE w:val="0"/>
        <w:autoSpaceDN w:val="0"/>
        <w:bidi w:val="0"/>
        <w:adjustRightInd/>
        <w:snapToGrid/>
        <w:spacing w:before="0" w:line="240" w:lineRule="auto"/>
        <w:ind w:left="0" w:firstLine="420" w:firstLineChars="200"/>
        <w:jc w:val="left"/>
        <w:textAlignment w:val="auto"/>
        <w:outlineLvl w:val="9"/>
        <w:rPr>
          <w:rFonts w:hint="eastAsia"/>
          <w:b w:val="0"/>
          <w:bCs w:val="0"/>
          <w:strike w:val="0"/>
          <w:dstrike w:val="0"/>
          <w:color w:val="auto"/>
          <w:sz w:val="21"/>
          <w:szCs w:val="21"/>
          <w:highlight w:val="none"/>
        </w:rPr>
      </w:pPr>
      <w:r>
        <w:rPr>
          <w:rFonts w:hint="eastAsia"/>
          <w:b w:val="0"/>
          <w:bCs w:val="0"/>
          <w:strike w:val="0"/>
          <w:dstrike w:val="0"/>
          <w:color w:val="auto"/>
          <w:sz w:val="21"/>
          <w:szCs w:val="21"/>
          <w:highlight w:val="none"/>
        </w:rPr>
        <w:t>欢迎贵公司参与河南省政府采购活动！</w:t>
      </w:r>
    </w:p>
    <w:p w14:paraId="4DF80D00">
      <w:pPr>
        <w:keepNext w:val="0"/>
        <w:keepLines w:val="0"/>
        <w:pageBreakBefore w:val="0"/>
        <w:widowControl w:val="0"/>
        <w:tabs>
          <w:tab w:val="left" w:pos="3908"/>
        </w:tabs>
        <w:kinsoku/>
        <w:wordWrap/>
        <w:overflowPunct/>
        <w:topLinePunct w:val="0"/>
        <w:autoSpaceDE w:val="0"/>
        <w:autoSpaceDN w:val="0"/>
        <w:bidi w:val="0"/>
        <w:adjustRightInd/>
        <w:snapToGrid/>
        <w:spacing w:before="0" w:line="240" w:lineRule="auto"/>
        <w:ind w:left="0" w:firstLine="420" w:firstLineChars="200"/>
        <w:jc w:val="left"/>
        <w:textAlignment w:val="auto"/>
        <w:outlineLvl w:val="9"/>
        <w:rPr>
          <w:rFonts w:hint="eastAsia"/>
          <w:b w:val="0"/>
          <w:bCs w:val="0"/>
          <w:strike w:val="0"/>
          <w:dstrike w:val="0"/>
          <w:color w:val="auto"/>
          <w:sz w:val="21"/>
          <w:szCs w:val="21"/>
          <w:highlight w:val="none"/>
        </w:rPr>
      </w:pPr>
      <w:r>
        <w:rPr>
          <w:rFonts w:hint="eastAsia"/>
          <w:b w:val="0"/>
          <w:bCs w:val="0"/>
          <w:strike w:val="0"/>
          <w:dstrike w:val="0"/>
          <w:color w:val="auto"/>
          <w:sz w:val="21"/>
          <w:szCs w:val="21"/>
          <w:highlight w:val="none"/>
        </w:rPr>
        <w:t>政府采购合同融资是河南省财政厅支持</w:t>
      </w:r>
      <w:r>
        <w:rPr>
          <w:rFonts w:hint="eastAsia"/>
          <w:b w:val="0"/>
          <w:bCs w:val="0"/>
          <w:strike w:val="0"/>
          <w:dstrike w:val="0"/>
          <w:color w:val="auto"/>
          <w:sz w:val="21"/>
          <w:szCs w:val="21"/>
          <w:highlight w:val="none"/>
          <w:lang w:eastAsia="zh-CN"/>
        </w:rPr>
        <w:t>中</w:t>
      </w:r>
      <w:r>
        <w:rPr>
          <w:rFonts w:hint="eastAsia"/>
          <w:b w:val="0"/>
          <w:bCs w:val="0"/>
          <w:strike w:val="0"/>
          <w:dstrike w:val="0"/>
          <w:color w:val="auto"/>
          <w:sz w:val="21"/>
          <w:szCs w:val="21"/>
          <w:highlight w:val="none"/>
        </w:rPr>
        <w:t>小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5BBB97E">
      <w:pPr>
        <w:keepNext w:val="0"/>
        <w:keepLines w:val="0"/>
        <w:pageBreakBefore w:val="0"/>
        <w:widowControl w:val="0"/>
        <w:shd w:val="clear"/>
        <w:tabs>
          <w:tab w:val="left" w:pos="3908"/>
        </w:tabs>
        <w:kinsoku/>
        <w:wordWrap/>
        <w:overflowPunct/>
        <w:topLinePunct w:val="0"/>
        <w:autoSpaceDE w:val="0"/>
        <w:autoSpaceDN w:val="0"/>
        <w:bidi w:val="0"/>
        <w:adjustRightInd/>
        <w:snapToGrid/>
        <w:spacing w:before="0" w:line="240" w:lineRule="auto"/>
        <w:ind w:left="0" w:leftChars="0" w:right="0" w:firstLine="420" w:firstLineChars="200"/>
        <w:jc w:val="left"/>
        <w:textAlignment w:val="auto"/>
        <w:outlineLvl w:val="9"/>
        <w:rPr>
          <w:rFonts w:hint="eastAsia" w:ascii="宋体" w:hAnsi="宋体" w:eastAsia="宋体" w:cs="宋体"/>
          <w:color w:val="auto"/>
          <w:highlight w:val="none"/>
          <w:shd w:val="clear" w:color="auto" w:fill="auto"/>
        </w:rPr>
      </w:pPr>
      <w:r>
        <w:rPr>
          <w:rFonts w:hint="eastAsia"/>
          <w:b w:val="0"/>
          <w:bCs w:val="0"/>
          <w:strike w:val="0"/>
          <w:dstrike w:val="0"/>
          <w:color w:val="auto"/>
          <w:sz w:val="21"/>
          <w:szCs w:val="21"/>
          <w:highlight w:val="none"/>
        </w:rPr>
        <w:t>贷款渠道和提供贷款的金融机构，可在河南省政府采购网“河南省政府采购合同融资平台”查询联系。</w:t>
      </w:r>
      <w:r>
        <w:rPr>
          <w:rFonts w:hint="eastAsia" w:ascii="宋体" w:hAnsi="宋体" w:eastAsia="宋体" w:cs="宋体"/>
          <w:color w:val="auto"/>
          <w:highlight w:val="none"/>
          <w:shd w:val="clear" w:color="auto" w:fill="auto"/>
        </w:rPr>
        <w:br w:type="page"/>
      </w:r>
    </w:p>
    <w:bookmarkEnd w:id="32"/>
    <w:p w14:paraId="1FD49513">
      <w:pPr>
        <w:pStyle w:val="3"/>
        <w:rPr>
          <w:rFonts w:hint="eastAsia" w:ascii="宋体" w:hAnsi="宋体" w:eastAsia="宋体" w:cs="宋体"/>
          <w:b/>
          <w:bCs/>
          <w:color w:val="auto"/>
          <w:sz w:val="32"/>
          <w:highlight w:val="none"/>
          <w:shd w:val="clear" w:color="auto" w:fill="auto"/>
        </w:rPr>
      </w:pPr>
      <w:bookmarkStart w:id="33" w:name="_Toc22838"/>
      <w:bookmarkStart w:id="34" w:name="_Toc21349"/>
      <w:bookmarkStart w:id="35" w:name="_Toc17319"/>
      <w:bookmarkStart w:id="36" w:name="_Toc23346"/>
      <w:r>
        <w:rPr>
          <w:rFonts w:hint="eastAsia" w:ascii="宋体" w:hAnsi="宋体" w:eastAsia="宋体" w:cs="宋体"/>
          <w:b/>
          <w:bCs/>
          <w:color w:val="auto"/>
          <w:sz w:val="32"/>
          <w:highlight w:val="none"/>
          <w:shd w:val="clear" w:color="auto" w:fill="auto"/>
        </w:rPr>
        <w:t>第</w:t>
      </w:r>
      <w:r>
        <w:rPr>
          <w:rFonts w:hint="eastAsia" w:cs="宋体"/>
          <w:b/>
          <w:bCs/>
          <w:color w:val="auto"/>
          <w:sz w:val="32"/>
          <w:highlight w:val="none"/>
          <w:shd w:val="clear" w:color="auto" w:fill="auto"/>
          <w:lang w:eastAsia="zh-CN"/>
        </w:rPr>
        <w:t>三</w:t>
      </w:r>
      <w:r>
        <w:rPr>
          <w:rFonts w:hint="eastAsia" w:ascii="宋体" w:hAnsi="宋体" w:eastAsia="宋体" w:cs="宋体"/>
          <w:b/>
          <w:bCs/>
          <w:color w:val="auto"/>
          <w:sz w:val="32"/>
          <w:highlight w:val="none"/>
          <w:shd w:val="clear" w:color="auto" w:fill="auto"/>
        </w:rPr>
        <w:t>章</w:t>
      </w:r>
      <w:r>
        <w:rPr>
          <w:rFonts w:hint="eastAsia" w:ascii="宋体" w:hAnsi="宋体" w:eastAsia="宋体" w:cs="宋体"/>
          <w:b/>
          <w:bCs/>
          <w:color w:val="auto"/>
          <w:sz w:val="32"/>
          <w:highlight w:val="none"/>
          <w:shd w:val="clear" w:color="auto" w:fill="auto"/>
          <w:lang w:val="en-US" w:eastAsia="zh-CN"/>
        </w:rPr>
        <w:t xml:space="preserve">  </w:t>
      </w:r>
      <w:r>
        <w:rPr>
          <w:rFonts w:hint="eastAsia" w:ascii="宋体" w:hAnsi="宋体" w:eastAsia="宋体" w:cs="宋体"/>
          <w:b/>
          <w:bCs/>
          <w:color w:val="auto"/>
          <w:sz w:val="32"/>
          <w:highlight w:val="none"/>
          <w:shd w:val="clear" w:color="auto" w:fill="auto"/>
        </w:rPr>
        <w:t>合同条款及格式</w:t>
      </w:r>
      <w:bookmarkEnd w:id="33"/>
      <w:bookmarkEnd w:id="34"/>
      <w:bookmarkEnd w:id="35"/>
    </w:p>
    <w:p w14:paraId="6C7AA75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right="0" w:rightChars="0" w:firstLine="440" w:firstLineChars="200"/>
        <w:textAlignment w:val="auto"/>
        <w:outlineLvl w:val="9"/>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通用合同主要条款</w:t>
      </w:r>
    </w:p>
    <w:p w14:paraId="246460C6">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按国家建设部及国家工商总局制定的通用合同主要条款执行。</w:t>
      </w:r>
    </w:p>
    <w:p w14:paraId="2CD54A5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right="0" w:rightChars="0" w:firstLine="440" w:firstLineChars="200"/>
        <w:textAlignment w:val="auto"/>
        <w:outlineLvl w:val="9"/>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合同附件格式</w:t>
      </w:r>
    </w:p>
    <w:p w14:paraId="03A46D0D">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按国家建设部及国家工商总局制定的合同附件格式签订。</w:t>
      </w:r>
    </w:p>
    <w:p w14:paraId="6B72562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right="0" w:rightChars="0" w:firstLine="440" w:firstLineChars="200"/>
        <w:textAlignment w:val="auto"/>
        <w:outlineLvl w:val="9"/>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专用条款</w:t>
      </w:r>
    </w:p>
    <w:p w14:paraId="6209D08F">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合同专用条款是合同通用条款的补充和修改。如果两者之间有抵触，应以专用条款为准。按合同通用条款号有下列各项调整：</w:t>
      </w:r>
    </w:p>
    <w:p w14:paraId="25E1193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right="0" w:rightChars="0" w:firstLine="440" w:firstLineChars="200"/>
        <w:textAlignment w:val="auto"/>
        <w:outlineLvl w:val="9"/>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3.1</w:t>
      </w:r>
      <w:r>
        <w:rPr>
          <w:rFonts w:hint="eastAsia" w:ascii="宋体" w:hAnsi="宋体" w:eastAsia="宋体" w:cs="宋体"/>
          <w:color w:val="auto"/>
          <w:highlight w:val="none"/>
          <w:shd w:val="clear" w:color="auto" w:fill="auto"/>
        </w:rPr>
        <w:t>合同价款</w:t>
      </w:r>
    </w:p>
    <w:p w14:paraId="63EA09DE">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1、本工程以成交供应商的最终</w:t>
      </w: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报价为成交价，有条件调整的方式，并应附有工程量清单，如工程量未发生变化，以合同总价进行决算。当发生下列情况之一时，报经市财政局投资评审中心审核后，可以计算变更的工程造价：</w:t>
      </w:r>
    </w:p>
    <w:p w14:paraId="59E6DC20">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①设计变更单（或图纸会审记录）经发包人签证认可。</w:t>
      </w:r>
    </w:p>
    <w:p w14:paraId="4EA6E755">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②发包人签证的工程变更。</w:t>
      </w:r>
    </w:p>
    <w:p w14:paraId="7274ABF7">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③实际施工所需工程量与清单数量发生偏差时，经发包人签证。</w:t>
      </w:r>
    </w:p>
    <w:p w14:paraId="28EADFD7">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④图纸设计与实际地质条件不符需进行变更，经发包人签证。</w:t>
      </w:r>
    </w:p>
    <w:p w14:paraId="0DBD44BD">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⑤工程量清单缺项，经发包人签证。</w:t>
      </w:r>
    </w:p>
    <w:p w14:paraId="23225D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right="0" w:rightChars="0" w:firstLine="440" w:firstLineChars="200"/>
        <w:textAlignment w:val="auto"/>
        <w:outlineLvl w:val="9"/>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3.2</w:t>
      </w:r>
      <w:r>
        <w:rPr>
          <w:rFonts w:hint="eastAsia" w:ascii="宋体" w:hAnsi="宋体" w:eastAsia="宋体" w:cs="宋体"/>
          <w:color w:val="auto"/>
          <w:highlight w:val="none"/>
          <w:shd w:val="clear" w:color="auto" w:fill="auto"/>
        </w:rPr>
        <w:t>工程款支付：见</w:t>
      </w: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供应商须知前附表</w:t>
      </w:r>
    </w:p>
    <w:p w14:paraId="59C93ED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right="0" w:rightChars="0" w:firstLine="440" w:firstLineChars="200"/>
        <w:textAlignment w:val="auto"/>
        <w:outlineLvl w:val="9"/>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rPr>
        <w:t>质 量</w:t>
      </w:r>
    </w:p>
    <w:p w14:paraId="572AD59D">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jc w:val="both"/>
        <w:textAlignment w:val="auto"/>
        <w:outlineLvl w:val="9"/>
        <w:rPr>
          <w:rFonts w:hint="default" w:ascii="宋体" w:hAnsi="宋体" w:eastAsia="宋体" w:cs="宋体"/>
          <w:b w:val="0"/>
          <w:bCs w:val="0"/>
          <w:color w:val="auto"/>
          <w:highlight w:val="none"/>
          <w:shd w:val="clear" w:color="auto" w:fill="auto"/>
          <w:lang w:val="en-US" w:eastAsia="zh-CN"/>
        </w:rPr>
      </w:pPr>
      <w:r>
        <w:rPr>
          <w:rFonts w:hint="eastAsia" w:ascii="宋体" w:hAnsi="宋体" w:eastAsia="宋体" w:cs="宋体"/>
          <w:color w:val="auto"/>
          <w:highlight w:val="none"/>
          <w:shd w:val="clear" w:color="auto" w:fill="auto"/>
        </w:rPr>
        <w:t>本工程质量标准必须符合中华人民共和国国家标准。若本合同中约定的任何工程质量标准低于国家标准，则按国家标准执行；若合同中约定的任何工程质量标准高于国家标准，则按合同中约定的标准执行。</w:t>
      </w:r>
      <w:r>
        <w:rPr>
          <w:rFonts w:hint="eastAsia" w:cs="宋体"/>
          <w:b w:val="0"/>
          <w:bCs w:val="0"/>
          <w:color w:val="auto"/>
          <w:highlight w:val="none"/>
          <w:shd w:val="clear" w:color="auto" w:fill="auto"/>
          <w:lang w:val="en-US" w:eastAsia="zh-CN"/>
        </w:rPr>
        <w:t>特别提醒：本项目所涉及的主要材料瓷砖、洁具、灯具为中等及以上品牌档次。</w:t>
      </w:r>
    </w:p>
    <w:p w14:paraId="422CF92D">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本工程质量标准约定为中华人民共和国《工程施工质量验收规范》的合格标准。</w:t>
      </w:r>
    </w:p>
    <w:p w14:paraId="4E865D2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right="0" w:rightChars="0" w:firstLine="440" w:firstLineChars="200"/>
        <w:textAlignment w:val="auto"/>
        <w:outlineLvl w:val="9"/>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val="en-US" w:eastAsia="zh-CN"/>
        </w:rPr>
        <w:t>5、</w:t>
      </w:r>
      <w:r>
        <w:rPr>
          <w:rFonts w:hint="eastAsia" w:ascii="宋体" w:hAnsi="宋体" w:eastAsia="宋体" w:cs="宋体"/>
          <w:color w:val="auto"/>
          <w:highlight w:val="none"/>
          <w:shd w:val="clear" w:color="auto" w:fill="auto"/>
        </w:rPr>
        <w:t>工期</w:t>
      </w:r>
    </w:p>
    <w:p w14:paraId="1020BD18">
      <w:pPr>
        <w:keepNext w:val="0"/>
        <w:keepLines w:val="0"/>
        <w:pageBreakBefore w:val="0"/>
        <w:widowControl/>
        <w:kinsoku/>
        <w:wordWrap/>
        <w:overflowPunct/>
        <w:topLinePunct w:val="0"/>
        <w:autoSpaceDE/>
        <w:autoSpaceDN/>
        <w:bidi w:val="0"/>
        <w:adjustRightInd/>
        <w:snapToGrid/>
        <w:spacing w:after="0" w:line="240" w:lineRule="auto"/>
        <w:ind w:left="0" w:leftChars="0" w:right="0" w:firstLine="440" w:firstLineChars="200"/>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本工程的要求工期见前附表，合同工期为</w:t>
      </w: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供应商在响应性文件中承诺的工期。成交后承包人应采取一切措施予以保障。因不可抗力的因素造成工程停工，经合同双方确认，可以顺延工期，但不调整合同价款。因重大设计变更或发包人原因造成停工，经合同双方确认后，可顺延工期。因承包人原因造成停工，不得增加工期。</w:t>
      </w:r>
    </w:p>
    <w:p w14:paraId="2415B33D">
      <w:pPr>
        <w:pStyle w:val="3"/>
        <w:keepNext w:val="0"/>
        <w:keepLines w:val="0"/>
        <w:pageBreakBefore w:val="0"/>
        <w:shd w:val="clear"/>
        <w:tabs>
          <w:tab w:val="left" w:pos="3251"/>
        </w:tabs>
        <w:kinsoku/>
        <w:wordWrap/>
        <w:overflowPunct/>
        <w:bidi w:val="0"/>
        <w:spacing w:before="13"/>
        <w:ind w:left="0" w:leftChars="0" w:right="0"/>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br w:type="page"/>
      </w:r>
    </w:p>
    <w:bookmarkEnd w:id="36"/>
    <w:p w14:paraId="3FDBCA6E">
      <w:pPr>
        <w:pStyle w:val="3"/>
        <w:rPr>
          <w:rFonts w:hint="eastAsia"/>
          <w:color w:val="auto"/>
          <w:highlight w:val="none"/>
          <w:shd w:val="clear" w:color="auto" w:fill="auto"/>
          <w:lang w:val="en-US" w:eastAsia="zh-CN"/>
        </w:rPr>
      </w:pPr>
      <w:bookmarkStart w:id="37" w:name="_Toc25406"/>
      <w:bookmarkStart w:id="38" w:name="_Toc14810"/>
      <w:bookmarkStart w:id="39" w:name="_Toc8365"/>
      <w:r>
        <w:rPr>
          <w:rFonts w:hint="eastAsia"/>
          <w:color w:val="auto"/>
          <w:highlight w:val="none"/>
          <w:shd w:val="clear" w:color="auto" w:fill="auto"/>
          <w:lang w:val="en-US" w:eastAsia="zh-CN"/>
        </w:rPr>
        <w:t>第四章　工程量清单（另附）</w:t>
      </w:r>
      <w:bookmarkEnd w:id="37"/>
      <w:bookmarkEnd w:id="38"/>
    </w:p>
    <w:p w14:paraId="763A117E">
      <w:pPr>
        <w:pStyle w:val="44"/>
        <w:numPr>
          <w:ilvl w:val="0"/>
          <w:numId w:val="0"/>
        </w:numPr>
        <w:shd w:val="clear"/>
        <w:tabs>
          <w:tab w:val="left" w:pos="2294"/>
          <w:tab w:val="clear" w:pos="2149"/>
        </w:tabs>
        <w:spacing w:line="400" w:lineRule="exact"/>
        <w:ind w:leftChars="199"/>
        <w:rPr>
          <w:rFonts w:hint="eastAsia" w:cs="宋体"/>
          <w:color w:val="auto"/>
          <w:sz w:val="32"/>
          <w:szCs w:val="32"/>
          <w:highlight w:val="none"/>
          <w:shd w:val="clear" w:color="auto" w:fill="auto"/>
          <w:lang w:val="en-US" w:eastAsia="zh-CN"/>
        </w:rPr>
      </w:pPr>
    </w:p>
    <w:p w14:paraId="6FE03D67">
      <w:pPr>
        <w:jc w:val="center"/>
        <w:rPr>
          <w:rFonts w:hint="eastAsia"/>
          <w:color w:val="auto"/>
          <w:highlight w:val="none"/>
          <w:shd w:val="clear" w:color="auto" w:fill="auto"/>
          <w:lang w:val="en-US" w:eastAsia="zh-CN"/>
        </w:rPr>
      </w:pPr>
      <w:r>
        <w:rPr>
          <w:rFonts w:hint="eastAsia"/>
          <w:color w:val="auto"/>
          <w:highlight w:val="none"/>
          <w:shd w:val="clear" w:color="auto" w:fill="auto"/>
          <w:lang w:val="en-US" w:eastAsia="zh-CN"/>
        </w:rPr>
        <w:t>网上下载</w:t>
      </w:r>
    </w:p>
    <w:p w14:paraId="3CE3E4EE">
      <w:pPr>
        <w:pStyle w:val="44"/>
        <w:numPr>
          <w:ilvl w:val="0"/>
          <w:numId w:val="0"/>
        </w:numPr>
        <w:shd w:val="clear"/>
        <w:tabs>
          <w:tab w:val="left" w:pos="2294"/>
          <w:tab w:val="clear" w:pos="2149"/>
        </w:tabs>
        <w:spacing w:line="400" w:lineRule="exact"/>
        <w:ind w:leftChars="199"/>
        <w:rPr>
          <w:rFonts w:hint="eastAsia" w:cs="宋体"/>
          <w:color w:val="auto"/>
          <w:sz w:val="32"/>
          <w:szCs w:val="32"/>
          <w:highlight w:val="none"/>
          <w:shd w:val="clear" w:color="auto" w:fill="auto"/>
          <w:lang w:val="en-US" w:eastAsia="zh-CN"/>
        </w:rPr>
      </w:pPr>
    </w:p>
    <w:p w14:paraId="2757BED0">
      <w:pPr>
        <w:pStyle w:val="3"/>
        <w:rPr>
          <w:rFonts w:hint="eastAsia"/>
          <w:color w:val="auto"/>
          <w:highlight w:val="none"/>
          <w:shd w:val="clear" w:color="auto" w:fill="auto"/>
          <w:lang w:val="en-US" w:eastAsia="zh-CN"/>
        </w:rPr>
      </w:pPr>
      <w:bookmarkStart w:id="40" w:name="_Toc24324"/>
      <w:bookmarkStart w:id="41" w:name="_Toc18631"/>
      <w:r>
        <w:rPr>
          <w:rFonts w:hint="eastAsia"/>
          <w:color w:val="auto"/>
          <w:highlight w:val="none"/>
          <w:shd w:val="clear" w:color="auto" w:fill="auto"/>
          <w:lang w:val="en-US" w:eastAsia="zh-CN"/>
        </w:rPr>
        <w:t>第五章　图纸（另附）</w:t>
      </w:r>
      <w:bookmarkEnd w:id="40"/>
      <w:bookmarkEnd w:id="41"/>
    </w:p>
    <w:p w14:paraId="3FDE7A12">
      <w:pPr>
        <w:pStyle w:val="3"/>
        <w:keepNext w:val="0"/>
        <w:keepLines w:val="0"/>
        <w:pageBreakBefore w:val="0"/>
        <w:shd w:val="clear"/>
        <w:kinsoku/>
        <w:wordWrap/>
        <w:overflowPunct/>
        <w:bidi w:val="0"/>
        <w:ind w:left="0" w:leftChars="0" w:right="0"/>
        <w:jc w:val="center"/>
        <w:rPr>
          <w:rFonts w:hint="eastAsia" w:cs="宋体"/>
          <w:color w:val="auto"/>
          <w:highlight w:val="none"/>
          <w:shd w:val="clear" w:color="auto" w:fill="auto"/>
          <w:lang w:eastAsia="zh-CN"/>
        </w:rPr>
      </w:pPr>
    </w:p>
    <w:p w14:paraId="2DE70717">
      <w:pPr>
        <w:jc w:val="center"/>
        <w:rPr>
          <w:rFonts w:hint="eastAsia" w:cs="宋体"/>
          <w:color w:val="auto"/>
          <w:highlight w:val="none"/>
          <w:shd w:val="clear" w:color="auto" w:fill="auto"/>
          <w:lang w:eastAsia="zh-CN"/>
        </w:rPr>
      </w:pPr>
      <w:r>
        <w:rPr>
          <w:rFonts w:hint="eastAsia" w:cs="宋体"/>
          <w:color w:val="auto"/>
          <w:highlight w:val="none"/>
          <w:shd w:val="clear" w:color="auto" w:fill="auto"/>
          <w:lang w:eastAsia="zh-CN"/>
        </w:rPr>
        <w:t>网上下载</w:t>
      </w:r>
      <w:r>
        <w:rPr>
          <w:rFonts w:hint="eastAsia" w:cs="宋体"/>
          <w:color w:val="auto"/>
          <w:highlight w:val="none"/>
          <w:shd w:val="clear" w:color="auto" w:fill="auto"/>
          <w:lang w:eastAsia="zh-CN"/>
        </w:rPr>
        <w:br w:type="page"/>
      </w:r>
    </w:p>
    <w:p w14:paraId="42BC9ABF">
      <w:pPr>
        <w:pStyle w:val="3"/>
        <w:keepNext w:val="0"/>
        <w:keepLines w:val="0"/>
        <w:pageBreakBefore w:val="0"/>
        <w:shd w:val="clear"/>
        <w:kinsoku/>
        <w:wordWrap/>
        <w:overflowPunct/>
        <w:bidi w:val="0"/>
        <w:ind w:left="0" w:leftChars="0" w:right="0"/>
        <w:jc w:val="center"/>
        <w:rPr>
          <w:rFonts w:hint="default" w:ascii="宋体" w:hAnsi="宋体" w:eastAsia="宋体" w:cs="宋体"/>
          <w:color w:val="auto"/>
          <w:highlight w:val="none"/>
          <w:shd w:val="clear" w:color="auto" w:fill="auto"/>
          <w:lang w:val="en-US" w:eastAsia="zh-CN"/>
        </w:rPr>
      </w:pPr>
      <w:bookmarkStart w:id="42" w:name="_Toc5149"/>
      <w:bookmarkStart w:id="43" w:name="_Toc3187"/>
      <w:r>
        <w:rPr>
          <w:rFonts w:hint="eastAsia" w:cs="宋体"/>
          <w:color w:val="auto"/>
          <w:highlight w:val="none"/>
          <w:shd w:val="clear" w:color="auto" w:fill="auto"/>
          <w:lang w:eastAsia="zh-CN"/>
        </w:rPr>
        <w:t>第六章</w:t>
      </w:r>
      <w:r>
        <w:rPr>
          <w:rFonts w:hint="eastAsia" w:cs="宋体"/>
          <w:color w:val="auto"/>
          <w:highlight w:val="none"/>
          <w:shd w:val="clear" w:color="auto" w:fill="auto"/>
          <w:lang w:val="en-US" w:eastAsia="zh-CN"/>
        </w:rPr>
        <w:t xml:space="preserve">  </w:t>
      </w:r>
      <w:r>
        <w:rPr>
          <w:rFonts w:hint="eastAsia" w:ascii="宋体" w:hAnsi="宋体" w:eastAsia="宋体" w:cs="宋体"/>
          <w:color w:val="auto"/>
          <w:highlight w:val="none"/>
          <w:shd w:val="clear" w:color="auto" w:fill="auto"/>
        </w:rPr>
        <w:t>评审程序和评标</w:t>
      </w:r>
      <w:bookmarkEnd w:id="39"/>
      <w:bookmarkEnd w:id="42"/>
      <w:r>
        <w:rPr>
          <w:rFonts w:hint="eastAsia" w:cs="宋体"/>
          <w:color w:val="auto"/>
          <w:highlight w:val="none"/>
          <w:shd w:val="clear" w:color="auto" w:fill="auto"/>
          <w:lang w:val="en-US" w:eastAsia="zh-CN"/>
        </w:rPr>
        <w:t>标准</w:t>
      </w:r>
      <w:bookmarkEnd w:id="43"/>
    </w:p>
    <w:p w14:paraId="4E949A12">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一</w:t>
      </w:r>
      <w:r>
        <w:rPr>
          <w:rFonts w:hint="eastAsia"/>
          <w:b/>
          <w:bCs/>
          <w:color w:val="auto"/>
          <w:sz w:val="21"/>
          <w:szCs w:val="21"/>
          <w:highlight w:val="none"/>
          <w:shd w:val="clear" w:color="auto" w:fill="auto"/>
          <w:lang w:eastAsia="zh-CN"/>
        </w:rPr>
        <w:t>、</w:t>
      </w:r>
      <w:r>
        <w:rPr>
          <w:rFonts w:hint="eastAsia"/>
          <w:b/>
          <w:bCs/>
          <w:color w:val="auto"/>
          <w:sz w:val="21"/>
          <w:szCs w:val="21"/>
          <w:highlight w:val="none"/>
          <w:shd w:val="clear" w:color="auto" w:fill="auto"/>
        </w:rPr>
        <w:t>评标程序</w:t>
      </w:r>
    </w:p>
    <w:p w14:paraId="42EC06D2">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1、</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小组对</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文件进行确认。</w:t>
      </w:r>
    </w:p>
    <w:p w14:paraId="0F6114A5">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2、</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小组推选组长，讨论、通过</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工作流程和</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要点。</w:t>
      </w:r>
    </w:p>
    <w:p w14:paraId="0B8EDB17">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3、</w:t>
      </w:r>
      <w:r>
        <w:rPr>
          <w:rFonts w:hint="eastAsia"/>
          <w:b/>
          <w:bCs/>
          <w:color w:val="auto"/>
          <w:sz w:val="21"/>
          <w:szCs w:val="21"/>
          <w:highlight w:val="none"/>
          <w:shd w:val="clear" w:color="auto" w:fill="auto"/>
          <w:lang w:eastAsia="zh-CN"/>
        </w:rPr>
        <w:t>资格性审查</w:t>
      </w: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开始后，</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小组依据</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文件规定，对响应文件中的资格证明等进行审查，以确定</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供应商是否具备参与</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的资格。</w:t>
      </w:r>
    </w:p>
    <w:p w14:paraId="135BC585">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4、</w:t>
      </w:r>
      <w:r>
        <w:rPr>
          <w:rFonts w:hint="eastAsia"/>
          <w:b/>
          <w:bCs/>
          <w:color w:val="auto"/>
          <w:sz w:val="21"/>
          <w:szCs w:val="21"/>
          <w:highlight w:val="none"/>
          <w:shd w:val="clear" w:color="auto" w:fill="auto"/>
          <w:lang w:eastAsia="zh-CN"/>
        </w:rPr>
        <w:t>符合性审查</w:t>
      </w: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小组依据</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文件规定，对响应文件的内容是否完整、文件签署是否正确、响应文件是否符合</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文件的要求进行审查，以确定是否对</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文件的实质性要求作出响应。</w:t>
      </w:r>
    </w:p>
    <w:p w14:paraId="450BDB2F">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5、技术评审。</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小组对响应文件在质量、</w:t>
      </w:r>
      <w:r>
        <w:rPr>
          <w:rFonts w:hint="eastAsia"/>
          <w:b/>
          <w:bCs/>
          <w:color w:val="auto"/>
          <w:sz w:val="21"/>
          <w:szCs w:val="21"/>
          <w:highlight w:val="none"/>
          <w:shd w:val="clear" w:color="auto" w:fill="auto"/>
          <w:lang w:eastAsia="zh-CN"/>
        </w:rPr>
        <w:t>工期</w:t>
      </w:r>
      <w:r>
        <w:rPr>
          <w:rFonts w:hint="eastAsia"/>
          <w:b/>
          <w:bCs/>
          <w:color w:val="auto"/>
          <w:sz w:val="21"/>
          <w:szCs w:val="21"/>
          <w:highlight w:val="none"/>
          <w:shd w:val="clear" w:color="auto" w:fill="auto"/>
        </w:rPr>
        <w:t>和技术等方面是否能满足</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文件实质性要求进行评审。</w:t>
      </w:r>
    </w:p>
    <w:p w14:paraId="6F48B52C">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6、在</w:t>
      </w:r>
      <w:r>
        <w:rPr>
          <w:rFonts w:hint="eastAsia"/>
          <w:b/>
          <w:bCs/>
          <w:color w:val="auto"/>
          <w:sz w:val="21"/>
          <w:szCs w:val="21"/>
          <w:highlight w:val="none"/>
          <w:shd w:val="clear" w:color="auto" w:fill="auto"/>
          <w:lang w:val="en-US" w:eastAsia="zh-CN"/>
        </w:rPr>
        <w:t>资格性</w:t>
      </w: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eastAsia="zh-CN"/>
        </w:rPr>
        <w:t>符合性审查</w:t>
      </w:r>
      <w:r>
        <w:rPr>
          <w:rFonts w:hint="eastAsia"/>
          <w:b/>
          <w:bCs/>
          <w:color w:val="auto"/>
          <w:sz w:val="21"/>
          <w:szCs w:val="21"/>
          <w:highlight w:val="none"/>
          <w:shd w:val="clear" w:color="auto" w:fill="auto"/>
        </w:rPr>
        <w:t>、技术评审中如出现下列情况之一的响应文件，按无效响应文件处理，不再进行</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小组当场告知</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w:t>
      </w:r>
    </w:p>
    <w:p w14:paraId="2834ECAB">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val="en-US" w:eastAsia="zh-CN"/>
        </w:rPr>
        <w:t>1</w:t>
      </w:r>
      <w:r>
        <w:rPr>
          <w:rFonts w:hint="eastAsia"/>
          <w:b/>
          <w:bCs/>
          <w:color w:val="auto"/>
          <w:sz w:val="21"/>
          <w:szCs w:val="21"/>
          <w:highlight w:val="none"/>
          <w:shd w:val="clear" w:color="auto" w:fill="auto"/>
        </w:rPr>
        <w:t>）响应文件中资格证明文件不全或未实质性响应</w:t>
      </w:r>
      <w:r>
        <w:rPr>
          <w:rFonts w:hint="eastAsia"/>
          <w:b/>
          <w:bCs/>
          <w:color w:val="auto"/>
          <w:sz w:val="21"/>
          <w:szCs w:val="21"/>
          <w:highlight w:val="none"/>
          <w:shd w:val="clear" w:color="auto" w:fill="auto"/>
          <w:lang w:eastAsia="zh-CN"/>
        </w:rPr>
        <w:t>竞争性谈判文件</w:t>
      </w:r>
      <w:r>
        <w:rPr>
          <w:rFonts w:hint="eastAsia"/>
          <w:b/>
          <w:bCs/>
          <w:color w:val="auto"/>
          <w:sz w:val="21"/>
          <w:szCs w:val="21"/>
          <w:highlight w:val="none"/>
          <w:shd w:val="clear" w:color="auto" w:fill="auto"/>
        </w:rPr>
        <w:t>要求的；</w:t>
      </w:r>
    </w:p>
    <w:p w14:paraId="18B6BCC7">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val="en-US" w:eastAsia="zh-CN"/>
        </w:rPr>
        <w:t>2</w:t>
      </w:r>
      <w:r>
        <w:rPr>
          <w:rFonts w:hint="eastAsia"/>
          <w:b/>
          <w:bCs/>
          <w:color w:val="auto"/>
          <w:sz w:val="21"/>
          <w:szCs w:val="21"/>
          <w:highlight w:val="none"/>
          <w:shd w:val="clear" w:color="auto" w:fill="auto"/>
        </w:rPr>
        <w:t>）响应文件无法定代表人</w:t>
      </w:r>
      <w:r>
        <w:rPr>
          <w:rFonts w:hint="eastAsia"/>
          <w:b/>
          <w:bCs/>
          <w:color w:val="auto"/>
          <w:sz w:val="21"/>
          <w:szCs w:val="21"/>
          <w:highlight w:val="none"/>
          <w:shd w:val="clear" w:color="auto" w:fill="auto"/>
          <w:lang w:eastAsia="zh-CN"/>
        </w:rPr>
        <w:t>电子签章的</w:t>
      </w:r>
      <w:r>
        <w:rPr>
          <w:rFonts w:hint="eastAsia"/>
          <w:b/>
          <w:bCs/>
          <w:color w:val="auto"/>
          <w:sz w:val="21"/>
          <w:szCs w:val="21"/>
          <w:highlight w:val="none"/>
          <w:shd w:val="clear" w:color="auto" w:fill="auto"/>
        </w:rPr>
        <w:t>，或未按</w:t>
      </w:r>
      <w:r>
        <w:rPr>
          <w:rFonts w:hint="eastAsia"/>
          <w:b/>
          <w:bCs/>
          <w:color w:val="auto"/>
          <w:sz w:val="21"/>
          <w:szCs w:val="21"/>
          <w:highlight w:val="none"/>
          <w:shd w:val="clear" w:color="auto" w:fill="auto"/>
          <w:lang w:eastAsia="zh-CN"/>
        </w:rPr>
        <w:t>竞争性谈判文件</w:t>
      </w:r>
      <w:r>
        <w:rPr>
          <w:rFonts w:hint="eastAsia"/>
          <w:b/>
          <w:bCs/>
          <w:color w:val="auto"/>
          <w:sz w:val="21"/>
          <w:szCs w:val="21"/>
          <w:highlight w:val="none"/>
          <w:shd w:val="clear" w:color="auto" w:fill="auto"/>
        </w:rPr>
        <w:t>的要求加盖</w:t>
      </w:r>
      <w:r>
        <w:rPr>
          <w:rFonts w:hint="eastAsia"/>
          <w:b/>
          <w:bCs/>
          <w:color w:val="auto"/>
          <w:sz w:val="21"/>
          <w:szCs w:val="21"/>
          <w:highlight w:val="none"/>
          <w:shd w:val="clear" w:color="auto" w:fill="auto"/>
          <w:lang w:eastAsia="zh-CN"/>
        </w:rPr>
        <w:t>电子公章</w:t>
      </w:r>
      <w:r>
        <w:rPr>
          <w:rFonts w:hint="eastAsia"/>
          <w:b/>
          <w:bCs/>
          <w:color w:val="auto"/>
          <w:sz w:val="21"/>
          <w:szCs w:val="21"/>
          <w:highlight w:val="none"/>
          <w:shd w:val="clear" w:color="auto" w:fill="auto"/>
        </w:rPr>
        <w:t>的，或授权期限不符合要求的；</w:t>
      </w:r>
    </w:p>
    <w:p w14:paraId="2D2EF442">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val="en-US" w:eastAsia="zh-CN"/>
        </w:rPr>
        <w:t>3</w:t>
      </w:r>
      <w:r>
        <w:rPr>
          <w:rFonts w:hint="eastAsia"/>
          <w:b/>
          <w:bCs/>
          <w:color w:val="auto"/>
          <w:sz w:val="21"/>
          <w:szCs w:val="21"/>
          <w:highlight w:val="none"/>
          <w:shd w:val="clear" w:color="auto" w:fill="auto"/>
        </w:rPr>
        <w:t>）响应文件有效期短于</w:t>
      </w:r>
      <w:r>
        <w:rPr>
          <w:rFonts w:hint="eastAsia"/>
          <w:b/>
          <w:bCs/>
          <w:color w:val="auto"/>
          <w:sz w:val="21"/>
          <w:szCs w:val="21"/>
          <w:highlight w:val="none"/>
          <w:shd w:val="clear" w:color="auto" w:fill="auto"/>
          <w:lang w:eastAsia="zh-CN"/>
        </w:rPr>
        <w:t>竞争性谈判文件</w:t>
      </w:r>
      <w:r>
        <w:rPr>
          <w:rFonts w:hint="eastAsia"/>
          <w:b/>
          <w:bCs/>
          <w:color w:val="auto"/>
          <w:sz w:val="21"/>
          <w:szCs w:val="21"/>
          <w:highlight w:val="none"/>
          <w:shd w:val="clear" w:color="auto" w:fill="auto"/>
        </w:rPr>
        <w:t>要求的；</w:t>
      </w:r>
    </w:p>
    <w:p w14:paraId="4D9F0EC8">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val="en-US" w:eastAsia="zh-CN"/>
        </w:rPr>
        <w:t>4</w:t>
      </w:r>
      <w:r>
        <w:rPr>
          <w:rFonts w:hint="eastAsia"/>
          <w:b/>
          <w:bCs/>
          <w:color w:val="auto"/>
          <w:sz w:val="21"/>
          <w:szCs w:val="21"/>
          <w:highlight w:val="none"/>
          <w:shd w:val="clear" w:color="auto" w:fill="auto"/>
        </w:rPr>
        <w:t>）响应文件中提供虚假或失实资料的；</w:t>
      </w:r>
    </w:p>
    <w:p w14:paraId="768E9D67">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val="en-US" w:eastAsia="zh-CN"/>
        </w:rPr>
        <w:t>5</w:t>
      </w:r>
      <w:r>
        <w:rPr>
          <w:rFonts w:hint="eastAsia"/>
          <w:b/>
          <w:bCs/>
          <w:color w:val="auto"/>
          <w:sz w:val="21"/>
          <w:szCs w:val="21"/>
          <w:highlight w:val="none"/>
          <w:shd w:val="clear" w:color="auto" w:fill="auto"/>
        </w:rPr>
        <w:t>）不满足</w:t>
      </w:r>
      <w:r>
        <w:rPr>
          <w:rFonts w:hint="eastAsia"/>
          <w:b/>
          <w:bCs/>
          <w:color w:val="auto"/>
          <w:sz w:val="21"/>
          <w:szCs w:val="21"/>
          <w:highlight w:val="none"/>
          <w:shd w:val="clear" w:color="auto" w:fill="auto"/>
          <w:lang w:eastAsia="zh-CN"/>
        </w:rPr>
        <w:t>竞争性谈判文件</w:t>
      </w:r>
      <w:r>
        <w:rPr>
          <w:rFonts w:hint="eastAsia"/>
          <w:b/>
          <w:bCs/>
          <w:color w:val="auto"/>
          <w:sz w:val="21"/>
          <w:szCs w:val="21"/>
          <w:highlight w:val="none"/>
          <w:shd w:val="clear" w:color="auto" w:fill="auto"/>
        </w:rPr>
        <w:t>其他实质性要求的；</w:t>
      </w:r>
    </w:p>
    <w:p w14:paraId="0CD4EB61">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7、</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小组对通过</w:t>
      </w:r>
      <w:r>
        <w:rPr>
          <w:rFonts w:hint="eastAsia"/>
          <w:b/>
          <w:bCs/>
          <w:color w:val="auto"/>
          <w:sz w:val="21"/>
          <w:szCs w:val="21"/>
          <w:highlight w:val="none"/>
          <w:shd w:val="clear" w:color="auto" w:fill="auto"/>
          <w:lang w:val="en-US" w:eastAsia="zh-CN"/>
        </w:rPr>
        <w:t>资格性</w:t>
      </w:r>
      <w:r>
        <w:rPr>
          <w:rFonts w:hint="eastAsia"/>
          <w:b/>
          <w:bCs/>
          <w:color w:val="auto"/>
          <w:sz w:val="21"/>
          <w:szCs w:val="21"/>
          <w:highlight w:val="none"/>
          <w:shd w:val="clear" w:color="auto" w:fill="auto"/>
        </w:rPr>
        <w:t>和</w:t>
      </w:r>
      <w:r>
        <w:rPr>
          <w:rFonts w:hint="eastAsia"/>
          <w:b/>
          <w:bCs/>
          <w:color w:val="auto"/>
          <w:sz w:val="21"/>
          <w:szCs w:val="21"/>
          <w:highlight w:val="none"/>
          <w:shd w:val="clear" w:color="auto" w:fill="auto"/>
          <w:lang w:eastAsia="zh-CN"/>
        </w:rPr>
        <w:t>符合性审查</w:t>
      </w:r>
      <w:r>
        <w:rPr>
          <w:rFonts w:hint="eastAsia"/>
          <w:b/>
          <w:bCs/>
          <w:color w:val="auto"/>
          <w:sz w:val="21"/>
          <w:szCs w:val="21"/>
          <w:highlight w:val="none"/>
          <w:shd w:val="clear" w:color="auto" w:fill="auto"/>
        </w:rPr>
        <w:t>的响应文件进行评估，确定与各</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的具体内容。</w:t>
      </w:r>
    </w:p>
    <w:p w14:paraId="509EABBA">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8、围绕</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要点，</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小组全体成员集中与</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供应商进行</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一次为一个轮次，</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轮次由</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小组视情况决定。</w:t>
      </w:r>
    </w:p>
    <w:p w14:paraId="6BD10A31">
      <w:pPr>
        <w:keepNext w:val="0"/>
        <w:keepLines w:val="0"/>
        <w:pageBreakBefore w:val="0"/>
        <w:shd w:val="clear"/>
        <w:tabs>
          <w:tab w:val="left" w:pos="1620"/>
        </w:tabs>
        <w:kinsoku/>
        <w:wordWrap/>
        <w:overflowPunct/>
        <w:bidi w:val="0"/>
        <w:spacing w:line="440" w:lineRule="exact"/>
        <w:ind w:left="0" w:leftChars="0" w:right="0" w:firstLine="462" w:firstLineChars="220"/>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9、</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过程中，</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小组可以根据</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情况实质性变动采购需求中的技术、服务要求以及合同草案条款，但不得变动</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文件中的其他内容。实质性变动的内容需经采购人代表确认。并以书面形式通知所有参加</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的</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供应商，该变动是</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文件的有效组成部分。</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供应商应当按照</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文件的变动情况和</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小组的要求重新提交响应文件并由其法定代表人或授权委托人</w:t>
      </w:r>
      <w:r>
        <w:rPr>
          <w:rFonts w:hint="eastAsia"/>
          <w:b/>
          <w:bCs/>
          <w:color w:val="auto"/>
          <w:sz w:val="21"/>
          <w:szCs w:val="21"/>
          <w:highlight w:val="none"/>
          <w:shd w:val="clear" w:color="auto" w:fill="auto"/>
          <w:lang w:eastAsia="zh-CN"/>
        </w:rPr>
        <w:t>签字</w:t>
      </w:r>
      <w:r>
        <w:rPr>
          <w:rFonts w:hint="eastAsia"/>
          <w:b/>
          <w:bCs/>
          <w:color w:val="auto"/>
          <w:sz w:val="21"/>
          <w:szCs w:val="21"/>
          <w:highlight w:val="none"/>
          <w:shd w:val="clear" w:color="auto" w:fill="auto"/>
        </w:rPr>
        <w:t>或者加盖</w:t>
      </w:r>
      <w:r>
        <w:rPr>
          <w:rFonts w:hint="eastAsia"/>
          <w:b/>
          <w:bCs/>
          <w:color w:val="auto"/>
          <w:sz w:val="21"/>
          <w:szCs w:val="21"/>
          <w:highlight w:val="none"/>
          <w:shd w:val="clear" w:color="auto" w:fill="auto"/>
          <w:lang w:eastAsia="zh-CN"/>
        </w:rPr>
        <w:t>单位公章</w:t>
      </w:r>
      <w:r>
        <w:rPr>
          <w:rFonts w:hint="eastAsia"/>
          <w:b/>
          <w:bCs/>
          <w:color w:val="auto"/>
          <w:sz w:val="21"/>
          <w:szCs w:val="21"/>
          <w:highlight w:val="none"/>
          <w:shd w:val="clear" w:color="auto" w:fill="auto"/>
        </w:rPr>
        <w:t>。由授权委托人</w:t>
      </w:r>
      <w:r>
        <w:rPr>
          <w:rFonts w:hint="eastAsia"/>
          <w:b/>
          <w:bCs/>
          <w:color w:val="auto"/>
          <w:sz w:val="21"/>
          <w:szCs w:val="21"/>
          <w:highlight w:val="none"/>
          <w:shd w:val="clear" w:color="auto" w:fill="auto"/>
          <w:lang w:eastAsia="zh-CN"/>
        </w:rPr>
        <w:t>签字</w:t>
      </w:r>
      <w:r>
        <w:rPr>
          <w:rFonts w:hint="eastAsia"/>
          <w:b/>
          <w:bCs/>
          <w:color w:val="auto"/>
          <w:sz w:val="21"/>
          <w:szCs w:val="21"/>
          <w:highlight w:val="none"/>
          <w:shd w:val="clear" w:color="auto" w:fill="auto"/>
        </w:rPr>
        <w:t>的应当附法定代表人授权书。</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供应商为自然人的应当由本人</w:t>
      </w:r>
      <w:r>
        <w:rPr>
          <w:rFonts w:hint="eastAsia"/>
          <w:b/>
          <w:bCs/>
          <w:color w:val="auto"/>
          <w:sz w:val="21"/>
          <w:szCs w:val="21"/>
          <w:highlight w:val="none"/>
          <w:shd w:val="clear" w:color="auto" w:fill="auto"/>
          <w:lang w:eastAsia="zh-CN"/>
        </w:rPr>
        <w:t>签字</w:t>
      </w:r>
      <w:r>
        <w:rPr>
          <w:rFonts w:hint="eastAsia"/>
          <w:b/>
          <w:bCs/>
          <w:color w:val="auto"/>
          <w:sz w:val="21"/>
          <w:szCs w:val="21"/>
          <w:highlight w:val="none"/>
          <w:shd w:val="clear" w:color="auto" w:fill="auto"/>
        </w:rPr>
        <w:t>并附身份证</w:t>
      </w:r>
      <w:r>
        <w:rPr>
          <w:rFonts w:hint="eastAsia"/>
          <w:b/>
          <w:bCs/>
          <w:color w:val="auto"/>
          <w:sz w:val="21"/>
          <w:szCs w:val="21"/>
          <w:highlight w:val="none"/>
          <w:shd w:val="clear" w:color="auto" w:fill="auto"/>
          <w:lang w:eastAsia="zh-CN"/>
        </w:rPr>
        <w:t>复印件</w:t>
      </w:r>
      <w:r>
        <w:rPr>
          <w:rFonts w:hint="eastAsia"/>
          <w:b/>
          <w:bCs/>
          <w:color w:val="auto"/>
          <w:sz w:val="21"/>
          <w:szCs w:val="21"/>
          <w:highlight w:val="none"/>
          <w:shd w:val="clear" w:color="auto" w:fill="auto"/>
        </w:rPr>
        <w:t>。</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供应商应根据</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小组的要求，以书面形式在规定时间内做出响应，未做出响应的响应文件将被视为无效投标。</w:t>
      </w:r>
    </w:p>
    <w:p w14:paraId="6DA95E84">
      <w:pPr>
        <w:keepNext w:val="0"/>
        <w:keepLines w:val="0"/>
        <w:pageBreakBefore w:val="0"/>
        <w:widowControl w:val="0"/>
        <w:numPr>
          <w:ilvl w:val="0"/>
          <w:numId w:val="0"/>
        </w:numPr>
        <w:shd w:val="clear"/>
        <w:tabs>
          <w:tab w:val="left" w:pos="1620"/>
        </w:tabs>
        <w:kinsoku/>
        <w:wordWrap/>
        <w:overflowPunct/>
        <w:topLinePunct w:val="0"/>
        <w:bidi w:val="0"/>
        <w:adjustRightInd/>
        <w:snapToGrid/>
        <w:spacing w:line="240" w:lineRule="auto"/>
        <w:ind w:leftChars="0" w:right="0" w:rightChars="0" w:firstLine="420" w:firstLineChars="200"/>
        <w:textAlignment w:val="auto"/>
        <w:rPr>
          <w:rFonts w:hint="eastAsia"/>
          <w:b/>
          <w:bCs/>
          <w:color w:val="auto"/>
          <w:sz w:val="21"/>
          <w:szCs w:val="21"/>
          <w:highlight w:val="none"/>
          <w:shd w:val="clear" w:color="auto" w:fill="auto"/>
        </w:rPr>
      </w:pPr>
      <w:r>
        <w:rPr>
          <w:rFonts w:hint="eastAsia"/>
          <w:b/>
          <w:bCs/>
          <w:color w:val="auto"/>
          <w:sz w:val="21"/>
          <w:szCs w:val="21"/>
          <w:highlight w:val="none"/>
          <w:shd w:val="clear" w:color="auto" w:fill="auto"/>
          <w:lang w:val="en-US" w:eastAsia="zh-CN"/>
        </w:rPr>
        <w:t>10、</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结束后，</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小组将要求实质性响应</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文件的</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供应商在规定时间内提交</w:t>
      </w:r>
      <w:r>
        <w:rPr>
          <w:rFonts w:hint="eastAsia"/>
          <w:b/>
          <w:bCs/>
          <w:color w:val="auto"/>
          <w:sz w:val="21"/>
          <w:szCs w:val="21"/>
          <w:highlight w:val="none"/>
          <w:shd w:val="clear" w:color="auto" w:fill="auto"/>
          <w:lang w:val="en-US" w:eastAsia="zh-CN"/>
        </w:rPr>
        <w:t>二次和三次（或最终）</w:t>
      </w:r>
      <w:r>
        <w:rPr>
          <w:rFonts w:hint="eastAsia"/>
          <w:b/>
          <w:bCs/>
          <w:color w:val="auto"/>
          <w:sz w:val="21"/>
          <w:szCs w:val="21"/>
          <w:highlight w:val="none"/>
          <w:shd w:val="clear" w:color="auto" w:fill="auto"/>
        </w:rPr>
        <w:t>报价。在规定时间内没有提交</w:t>
      </w:r>
      <w:r>
        <w:rPr>
          <w:rFonts w:hint="eastAsia"/>
          <w:b/>
          <w:bCs/>
          <w:color w:val="auto"/>
          <w:sz w:val="21"/>
          <w:szCs w:val="21"/>
          <w:highlight w:val="none"/>
          <w:shd w:val="clear" w:color="auto" w:fill="auto"/>
          <w:lang w:val="en-US" w:eastAsia="zh-CN"/>
        </w:rPr>
        <w:t>二次和三次（或最终）</w:t>
      </w:r>
      <w:r>
        <w:rPr>
          <w:rFonts w:hint="eastAsia"/>
          <w:b/>
          <w:bCs/>
          <w:color w:val="auto"/>
          <w:sz w:val="21"/>
          <w:szCs w:val="21"/>
          <w:highlight w:val="none"/>
          <w:shd w:val="clear" w:color="auto" w:fill="auto"/>
        </w:rPr>
        <w:t>报价的</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供应商，视同退出</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。未通过实质性响应的</w:t>
      </w:r>
      <w:r>
        <w:rPr>
          <w:rFonts w:hint="eastAsia"/>
          <w:b/>
          <w:bCs/>
          <w:color w:val="auto"/>
          <w:sz w:val="21"/>
          <w:szCs w:val="21"/>
          <w:highlight w:val="none"/>
          <w:shd w:val="clear" w:color="auto" w:fill="auto"/>
          <w:lang w:eastAsia="zh-CN"/>
        </w:rPr>
        <w:t>谈判</w:t>
      </w:r>
      <w:r>
        <w:rPr>
          <w:rFonts w:hint="eastAsia"/>
          <w:b/>
          <w:bCs/>
          <w:color w:val="auto"/>
          <w:sz w:val="21"/>
          <w:szCs w:val="21"/>
          <w:highlight w:val="none"/>
          <w:shd w:val="clear" w:color="auto" w:fill="auto"/>
        </w:rPr>
        <w:t>供应商将不再进行</w:t>
      </w:r>
      <w:r>
        <w:rPr>
          <w:rFonts w:hint="eastAsia"/>
          <w:b/>
          <w:bCs/>
          <w:color w:val="auto"/>
          <w:sz w:val="21"/>
          <w:szCs w:val="21"/>
          <w:highlight w:val="none"/>
          <w:shd w:val="clear" w:color="auto" w:fill="auto"/>
          <w:lang w:val="en-US" w:eastAsia="zh-CN"/>
        </w:rPr>
        <w:t>二次和三次（或最终）</w:t>
      </w:r>
      <w:r>
        <w:rPr>
          <w:rFonts w:hint="eastAsia"/>
          <w:b/>
          <w:bCs/>
          <w:color w:val="auto"/>
          <w:sz w:val="21"/>
          <w:szCs w:val="21"/>
          <w:highlight w:val="none"/>
          <w:shd w:val="clear" w:color="auto" w:fill="auto"/>
        </w:rPr>
        <w:t>报价。</w:t>
      </w:r>
    </w:p>
    <w:p w14:paraId="35A62656">
      <w:pPr>
        <w:keepNext w:val="0"/>
        <w:keepLines w:val="0"/>
        <w:pageBreakBefore w:val="0"/>
        <w:widowControl w:val="0"/>
        <w:numPr>
          <w:ilvl w:val="0"/>
          <w:numId w:val="0"/>
        </w:numPr>
        <w:shd w:val="clear"/>
        <w:tabs>
          <w:tab w:val="left" w:pos="1620"/>
        </w:tabs>
        <w:kinsoku/>
        <w:wordWrap/>
        <w:overflowPunct/>
        <w:topLinePunct w:val="0"/>
        <w:bidi w:val="0"/>
        <w:adjustRightInd/>
        <w:snapToGrid/>
        <w:spacing w:line="240" w:lineRule="auto"/>
        <w:ind w:leftChars="0" w:right="0" w:rightChars="0" w:firstLine="420" w:firstLineChars="200"/>
        <w:textAlignment w:val="auto"/>
        <w:rPr>
          <w:rFonts w:hint="eastAsia"/>
          <w:b/>
          <w:bCs/>
          <w:color w:val="auto"/>
          <w:sz w:val="21"/>
          <w:szCs w:val="21"/>
          <w:highlight w:val="none"/>
          <w:shd w:val="clear" w:color="auto" w:fill="auto"/>
          <w:lang w:eastAsia="zh-CN"/>
        </w:rPr>
      </w:pPr>
      <w:r>
        <w:rPr>
          <w:rFonts w:hint="eastAsia"/>
          <w:b/>
          <w:bCs/>
          <w:color w:val="auto"/>
          <w:sz w:val="21"/>
          <w:szCs w:val="21"/>
          <w:highlight w:val="none"/>
          <w:shd w:val="clear" w:color="auto" w:fill="auto"/>
          <w:lang w:val="en-US" w:eastAsia="zh-CN"/>
        </w:rPr>
        <w:t>11、</w:t>
      </w:r>
      <w:r>
        <w:rPr>
          <w:rFonts w:hint="eastAsia"/>
          <w:b/>
          <w:bCs/>
          <w:color w:val="auto"/>
          <w:sz w:val="21"/>
          <w:szCs w:val="21"/>
          <w:highlight w:val="none"/>
          <w:shd w:val="clear" w:color="auto" w:fill="auto"/>
          <w:lang w:eastAsia="zh-CN"/>
        </w:rPr>
        <w:t>谈判小组从通过</w:t>
      </w:r>
      <w:r>
        <w:rPr>
          <w:rFonts w:hint="eastAsia"/>
          <w:b/>
          <w:bCs/>
          <w:color w:val="auto"/>
          <w:sz w:val="21"/>
          <w:szCs w:val="21"/>
          <w:highlight w:val="none"/>
          <w:shd w:val="clear" w:color="auto" w:fill="auto"/>
          <w:lang w:val="en-US" w:eastAsia="zh-CN"/>
        </w:rPr>
        <w:t>资格性</w:t>
      </w:r>
      <w:r>
        <w:rPr>
          <w:rFonts w:hint="eastAsia"/>
          <w:b/>
          <w:bCs/>
          <w:color w:val="auto"/>
          <w:sz w:val="21"/>
          <w:szCs w:val="21"/>
          <w:highlight w:val="none"/>
          <w:shd w:val="clear" w:color="auto" w:fill="auto"/>
          <w:lang w:eastAsia="zh-CN"/>
        </w:rPr>
        <w:t>及</w:t>
      </w:r>
      <w:r>
        <w:rPr>
          <w:rFonts w:hint="eastAsia"/>
          <w:b/>
          <w:bCs/>
          <w:color w:val="auto"/>
          <w:sz w:val="21"/>
          <w:szCs w:val="21"/>
          <w:highlight w:val="none"/>
          <w:shd w:val="clear" w:color="auto" w:fill="auto"/>
          <w:lang w:val="en-US" w:eastAsia="zh-CN"/>
        </w:rPr>
        <w:t>符合性</w:t>
      </w:r>
      <w:r>
        <w:rPr>
          <w:rFonts w:hint="eastAsia"/>
          <w:b/>
          <w:bCs/>
          <w:color w:val="auto"/>
          <w:sz w:val="21"/>
          <w:szCs w:val="21"/>
          <w:highlight w:val="none"/>
          <w:shd w:val="clear" w:color="auto" w:fill="auto"/>
          <w:lang w:eastAsia="zh-CN"/>
        </w:rPr>
        <w:t>检查，且质量和服务均能满足谈判文件实质性</w:t>
      </w:r>
      <w:r>
        <w:rPr>
          <w:rFonts w:hint="eastAsia"/>
          <w:b/>
          <w:bCs/>
          <w:color w:val="auto"/>
          <w:sz w:val="21"/>
          <w:szCs w:val="21"/>
          <w:highlight w:val="none"/>
          <w:shd w:val="clear" w:color="auto" w:fill="auto"/>
          <w:lang w:val="en-US" w:eastAsia="zh-CN"/>
        </w:rPr>
        <w:t>要求</w:t>
      </w:r>
      <w:r>
        <w:rPr>
          <w:rFonts w:hint="eastAsia"/>
          <w:b/>
          <w:bCs/>
          <w:color w:val="auto"/>
          <w:sz w:val="21"/>
          <w:szCs w:val="21"/>
          <w:highlight w:val="none"/>
          <w:shd w:val="clear" w:color="auto" w:fill="auto"/>
          <w:lang w:eastAsia="zh-CN"/>
        </w:rPr>
        <w:t>的供应商中，按照最后报价从低到高进行排序，推荐出3名以上成交候选人(公开招标改谈判经财政部门批准可以2名)。如出现最低报价相同的，由谈判小组组织报价相同的供应商进行下一轮次报价决定排序)。</w:t>
      </w:r>
    </w:p>
    <w:p w14:paraId="185CB2D7">
      <w:pPr>
        <w:pStyle w:val="43"/>
        <w:keepNext w:val="0"/>
        <w:keepLines w:val="0"/>
        <w:pageBreakBefore w:val="0"/>
        <w:widowControl w:val="0"/>
        <w:kinsoku/>
        <w:wordWrap/>
        <w:overflowPunct/>
        <w:topLinePunct w:val="0"/>
        <w:bidi w:val="0"/>
        <w:adjustRightInd/>
        <w:snapToGrid/>
        <w:spacing w:line="240" w:lineRule="auto"/>
        <w:ind w:left="0" w:leftChars="0" w:firstLine="420" w:firstLineChars="200"/>
        <w:textAlignment w:val="auto"/>
        <w:rPr>
          <w:rFonts w:hint="eastAsia" w:ascii="宋体" w:hAnsi="宋体" w:eastAsia="宋体" w:cs="宋体"/>
          <w:b/>
          <w:bCs/>
          <w:color w:val="auto"/>
          <w:highlight w:val="none"/>
          <w:shd w:val="clear" w:color="auto" w:fill="auto"/>
        </w:rPr>
      </w:pPr>
      <w:r>
        <w:rPr>
          <w:rFonts w:hint="eastAsia" w:eastAsia="宋体" w:cs="宋体"/>
          <w:b/>
          <w:bCs/>
          <w:color w:val="auto"/>
          <w:highlight w:val="none"/>
          <w:shd w:val="clear" w:color="auto" w:fill="auto"/>
          <w:lang w:val="en-US" w:eastAsia="zh-CN"/>
        </w:rPr>
        <w:t>12</w:t>
      </w:r>
      <w:r>
        <w:rPr>
          <w:rFonts w:hint="eastAsia" w:ascii="宋体" w:hAnsi="宋体" w:eastAsia="宋体" w:cs="宋体"/>
          <w:b/>
          <w:bCs/>
          <w:color w:val="auto"/>
          <w:highlight w:val="none"/>
          <w:shd w:val="clear" w:color="auto" w:fill="auto"/>
        </w:rPr>
        <w:t>、</w:t>
      </w:r>
      <w:r>
        <w:rPr>
          <w:rFonts w:hint="eastAsia" w:eastAsia="宋体" w:cs="宋体"/>
          <w:b/>
          <w:bCs/>
          <w:color w:val="auto"/>
          <w:highlight w:val="none"/>
          <w:shd w:val="clear" w:color="auto" w:fill="auto"/>
          <w:lang w:eastAsia="zh-CN"/>
        </w:rPr>
        <w:t>谈判</w:t>
      </w:r>
      <w:r>
        <w:rPr>
          <w:rFonts w:hint="eastAsia" w:ascii="宋体" w:hAnsi="宋体" w:eastAsia="宋体" w:cs="宋体"/>
          <w:b/>
          <w:bCs/>
          <w:color w:val="auto"/>
          <w:highlight w:val="none"/>
          <w:shd w:val="clear" w:color="auto" w:fill="auto"/>
        </w:rPr>
        <w:t>小组如一致认为所有供应商报价均无法接受（或高于市场平均价）的、或一致认为存在妨碍公平竞争的行为而可能影响评审结果公正性的，可宣布项目废标或暂停采购活动并向监督部门报告。</w:t>
      </w:r>
    </w:p>
    <w:p w14:paraId="23D9D3A2">
      <w:pPr>
        <w:pStyle w:val="43"/>
        <w:keepNext w:val="0"/>
        <w:keepLines w:val="0"/>
        <w:pageBreakBefore w:val="0"/>
        <w:widowControl w:val="0"/>
        <w:kinsoku/>
        <w:wordWrap/>
        <w:overflowPunct/>
        <w:topLinePunct w:val="0"/>
        <w:bidi w:val="0"/>
        <w:adjustRightInd/>
        <w:snapToGrid/>
        <w:spacing w:line="240" w:lineRule="auto"/>
        <w:ind w:left="0" w:leftChars="0" w:firstLine="420" w:firstLineChars="200"/>
        <w:textAlignment w:val="auto"/>
        <w:rPr>
          <w:rFonts w:hint="eastAsia"/>
          <w:b/>
          <w:bCs/>
          <w:color w:val="auto"/>
          <w:highlight w:val="none"/>
          <w:shd w:val="clear" w:color="auto" w:fill="auto"/>
          <w:lang w:eastAsia="zh-CN"/>
        </w:rPr>
      </w:pPr>
      <w:r>
        <w:rPr>
          <w:rFonts w:hint="eastAsia" w:eastAsia="宋体" w:cs="宋体"/>
          <w:b/>
          <w:bCs/>
          <w:color w:val="auto"/>
          <w:highlight w:val="none"/>
          <w:shd w:val="clear" w:color="auto" w:fill="auto"/>
          <w:lang w:val="en-US" w:eastAsia="zh-CN"/>
        </w:rPr>
        <w:t>13</w:t>
      </w:r>
      <w:r>
        <w:rPr>
          <w:rFonts w:hint="eastAsia" w:ascii="宋体" w:hAnsi="宋体" w:eastAsia="宋体" w:cs="宋体"/>
          <w:b/>
          <w:bCs/>
          <w:color w:val="auto"/>
          <w:highlight w:val="none"/>
          <w:shd w:val="clear" w:color="auto" w:fill="auto"/>
        </w:rPr>
        <w:t>、</w:t>
      </w:r>
      <w:r>
        <w:rPr>
          <w:rFonts w:hint="eastAsia" w:eastAsia="宋体" w:cs="宋体"/>
          <w:b/>
          <w:bCs/>
          <w:color w:val="auto"/>
          <w:highlight w:val="none"/>
          <w:shd w:val="clear" w:color="auto" w:fill="auto"/>
          <w:lang w:eastAsia="zh-CN"/>
        </w:rPr>
        <w:t>谈判</w:t>
      </w:r>
      <w:r>
        <w:rPr>
          <w:rFonts w:hint="eastAsia" w:ascii="宋体" w:hAnsi="宋体" w:eastAsia="宋体" w:cs="宋体"/>
          <w:b/>
          <w:bCs/>
          <w:color w:val="auto"/>
          <w:highlight w:val="none"/>
          <w:shd w:val="clear" w:color="auto" w:fill="auto"/>
        </w:rPr>
        <w:t>小组根据评审记录和评审结果编写评审报告</w:t>
      </w:r>
      <w:r>
        <w:rPr>
          <w:rFonts w:hint="eastAsia" w:eastAsia="宋体" w:cs="宋体"/>
          <w:b/>
          <w:bCs/>
          <w:color w:val="auto"/>
          <w:highlight w:val="none"/>
          <w:shd w:val="clear" w:color="auto" w:fill="auto"/>
          <w:lang w:eastAsia="zh-CN"/>
        </w:rPr>
        <w:t>。</w:t>
      </w:r>
    </w:p>
    <w:p w14:paraId="3A405D77">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outlineLvl w:val="9"/>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二、评审标准</w:t>
      </w:r>
    </w:p>
    <w:p w14:paraId="1C513764">
      <w:pPr>
        <w:pageBreakBefore w:val="0"/>
        <w:widowControl/>
        <w:kinsoku/>
        <w:wordWrap/>
        <w:overflowPunct/>
        <w:topLinePunct w:val="0"/>
        <w:autoSpaceDE/>
        <w:autoSpaceDN/>
        <w:bidi w:val="0"/>
        <w:spacing w:after="0" w:line="413" w:lineRule="auto"/>
        <w:ind w:left="-3"/>
        <w:jc w:val="both"/>
        <w:textAlignment w:val="auto"/>
        <w:rPr>
          <w:rFonts w:hint="eastAsia" w:ascii="宋体" w:hAnsi="宋体" w:eastAsia="宋体" w:cs="宋体"/>
          <w:b/>
          <w:bCs/>
          <w:color w:val="auto"/>
          <w:sz w:val="24"/>
          <w:szCs w:val="24"/>
          <w:highlight w:val="none"/>
          <w:shd w:val="clear" w:color="auto" w:fill="auto"/>
        </w:rPr>
      </w:pPr>
      <w:bookmarkStart w:id="44" w:name="_Toc11079"/>
      <w:bookmarkStart w:id="45" w:name="_Toc19642"/>
      <w:r>
        <w:rPr>
          <w:rFonts w:hint="eastAsia" w:cs="宋体"/>
          <w:b/>
          <w:bCs/>
          <w:color w:val="auto"/>
          <w:sz w:val="24"/>
          <w:szCs w:val="24"/>
          <w:highlight w:val="none"/>
          <w:shd w:val="clear" w:color="auto" w:fill="auto"/>
          <w:lang w:val="en-US" w:eastAsia="zh-CN"/>
        </w:rPr>
        <w:t>资格性</w:t>
      </w:r>
      <w:r>
        <w:rPr>
          <w:rFonts w:hint="eastAsia" w:ascii="宋体" w:hAnsi="宋体" w:eastAsia="宋体" w:cs="宋体"/>
          <w:b/>
          <w:bCs/>
          <w:color w:val="auto"/>
          <w:sz w:val="24"/>
          <w:szCs w:val="24"/>
          <w:highlight w:val="none"/>
          <w:shd w:val="clear" w:color="auto" w:fill="auto"/>
        </w:rPr>
        <w:t>和</w:t>
      </w:r>
      <w:r>
        <w:rPr>
          <w:rFonts w:hint="eastAsia" w:cs="宋体"/>
          <w:b/>
          <w:bCs/>
          <w:color w:val="auto"/>
          <w:sz w:val="24"/>
          <w:szCs w:val="24"/>
          <w:highlight w:val="none"/>
          <w:shd w:val="clear" w:color="auto" w:fill="auto"/>
          <w:lang w:eastAsia="zh-CN"/>
        </w:rPr>
        <w:t>符合性审查</w:t>
      </w:r>
      <w:r>
        <w:rPr>
          <w:rFonts w:hint="eastAsia" w:ascii="宋体" w:hAnsi="宋体" w:eastAsia="宋体" w:cs="宋体"/>
          <w:b/>
          <w:bCs/>
          <w:color w:val="auto"/>
          <w:sz w:val="24"/>
          <w:szCs w:val="24"/>
          <w:highlight w:val="none"/>
          <w:shd w:val="clear" w:color="auto" w:fill="auto"/>
        </w:rPr>
        <w:t>内容</w:t>
      </w:r>
    </w:p>
    <w:tbl>
      <w:tblPr>
        <w:tblStyle w:val="50"/>
        <w:tblW w:w="9917" w:type="dxa"/>
        <w:tblInd w:w="-346" w:type="dxa"/>
        <w:tblLayout w:type="fixed"/>
        <w:tblCellMar>
          <w:top w:w="56" w:type="dxa"/>
          <w:left w:w="108" w:type="dxa"/>
          <w:bottom w:w="0" w:type="dxa"/>
          <w:right w:w="66" w:type="dxa"/>
        </w:tblCellMar>
      </w:tblPr>
      <w:tblGrid>
        <w:gridCol w:w="760"/>
        <w:gridCol w:w="1476"/>
        <w:gridCol w:w="3603"/>
        <w:gridCol w:w="4078"/>
      </w:tblGrid>
      <w:tr w14:paraId="30172518">
        <w:tblPrEx>
          <w:tblCellMar>
            <w:top w:w="56" w:type="dxa"/>
            <w:left w:w="108" w:type="dxa"/>
            <w:bottom w:w="0" w:type="dxa"/>
            <w:right w:w="66" w:type="dxa"/>
          </w:tblCellMar>
        </w:tblPrEx>
        <w:trPr>
          <w:trHeight w:val="592" w:hRule="atLeast"/>
        </w:trPr>
        <w:tc>
          <w:tcPr>
            <w:tcW w:w="2236" w:type="dxa"/>
            <w:gridSpan w:val="2"/>
            <w:tcBorders>
              <w:top w:val="single" w:color="000000" w:sz="4" w:space="0"/>
              <w:left w:val="single" w:color="000000" w:sz="4" w:space="0"/>
              <w:bottom w:val="single" w:color="000000" w:sz="4" w:space="0"/>
              <w:right w:val="single" w:color="000000" w:sz="4" w:space="0"/>
            </w:tcBorders>
            <w:vAlign w:val="center"/>
          </w:tcPr>
          <w:p w14:paraId="4BEE5A76">
            <w:pPr>
              <w:pageBreakBefore w:val="0"/>
              <w:widowControl/>
              <w:kinsoku/>
              <w:wordWrap/>
              <w:overflowPunct/>
              <w:topLinePunct w:val="0"/>
              <w:autoSpaceDE/>
              <w:autoSpaceDN/>
              <w:bidi w:val="0"/>
              <w:spacing w:after="0" w:line="413" w:lineRule="auto"/>
              <w:ind w:left="0" w:right="47"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内容</w:t>
            </w:r>
          </w:p>
        </w:tc>
        <w:tc>
          <w:tcPr>
            <w:tcW w:w="3603" w:type="dxa"/>
            <w:tcBorders>
              <w:top w:val="single" w:color="000000" w:sz="4" w:space="0"/>
              <w:left w:val="single" w:color="000000" w:sz="4" w:space="0"/>
              <w:bottom w:val="single" w:color="000000" w:sz="4" w:space="0"/>
              <w:right w:val="single" w:color="000000" w:sz="4" w:space="0"/>
            </w:tcBorders>
            <w:vAlign w:val="center"/>
          </w:tcPr>
          <w:p w14:paraId="6364CD5F">
            <w:pPr>
              <w:pageBreakBefore w:val="0"/>
              <w:widowControl/>
              <w:kinsoku/>
              <w:wordWrap/>
              <w:overflowPunct/>
              <w:topLinePunct w:val="0"/>
              <w:autoSpaceDE/>
              <w:autoSpaceDN/>
              <w:bidi w:val="0"/>
              <w:spacing w:after="0" w:line="413" w:lineRule="auto"/>
              <w:ind w:left="0" w:right="48"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评审因素</w:t>
            </w:r>
          </w:p>
        </w:tc>
        <w:tc>
          <w:tcPr>
            <w:tcW w:w="4078" w:type="dxa"/>
            <w:tcBorders>
              <w:top w:val="single" w:color="000000" w:sz="4" w:space="0"/>
              <w:left w:val="single" w:color="000000" w:sz="4" w:space="0"/>
              <w:bottom w:val="single" w:color="000000" w:sz="4" w:space="0"/>
              <w:right w:val="single" w:color="000000" w:sz="4" w:space="0"/>
            </w:tcBorders>
            <w:vAlign w:val="center"/>
          </w:tcPr>
          <w:p w14:paraId="4E27CC28">
            <w:pPr>
              <w:pageBreakBefore w:val="0"/>
              <w:widowControl/>
              <w:kinsoku/>
              <w:wordWrap/>
              <w:overflowPunct/>
              <w:topLinePunct w:val="0"/>
              <w:autoSpaceDE/>
              <w:autoSpaceDN/>
              <w:bidi w:val="0"/>
              <w:spacing w:after="0" w:line="413" w:lineRule="auto"/>
              <w:ind w:left="0" w:right="3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评审标准</w:t>
            </w:r>
          </w:p>
        </w:tc>
      </w:tr>
      <w:tr w14:paraId="1046AC47">
        <w:tblPrEx>
          <w:tblCellMar>
            <w:top w:w="56" w:type="dxa"/>
            <w:left w:w="108" w:type="dxa"/>
            <w:bottom w:w="0" w:type="dxa"/>
            <w:right w:w="66" w:type="dxa"/>
          </w:tblCellMar>
        </w:tblPrEx>
        <w:trPr>
          <w:trHeight w:val="399" w:hRule="atLeast"/>
        </w:trPr>
        <w:tc>
          <w:tcPr>
            <w:tcW w:w="760" w:type="dxa"/>
            <w:vMerge w:val="restart"/>
            <w:tcBorders>
              <w:top w:val="single" w:color="000000" w:sz="4" w:space="0"/>
              <w:left w:val="single" w:color="000000" w:sz="4" w:space="0"/>
              <w:right w:val="single" w:color="000000" w:sz="4" w:space="0"/>
            </w:tcBorders>
            <w:vAlign w:val="center"/>
          </w:tcPr>
          <w:p w14:paraId="20FA1DBF">
            <w:pPr>
              <w:pageBreakBefore w:val="0"/>
              <w:widowControl/>
              <w:kinsoku/>
              <w:wordWrap/>
              <w:overflowPunct/>
              <w:topLinePunct w:val="0"/>
              <w:autoSpaceDE/>
              <w:autoSpaceDN/>
              <w:bidi w:val="0"/>
              <w:spacing w:after="0" w:line="413" w:lineRule="auto"/>
              <w:ind w:left="9" w:firstLine="0"/>
              <w:textAlignment w:val="auto"/>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.1.1</w:t>
            </w:r>
          </w:p>
        </w:tc>
        <w:tc>
          <w:tcPr>
            <w:tcW w:w="1476" w:type="dxa"/>
            <w:vMerge w:val="restart"/>
            <w:tcBorders>
              <w:top w:val="single" w:color="000000" w:sz="4" w:space="0"/>
              <w:left w:val="single" w:color="000000" w:sz="4" w:space="0"/>
              <w:right w:val="single" w:color="000000" w:sz="4" w:space="0"/>
            </w:tcBorders>
            <w:vAlign w:val="center"/>
          </w:tcPr>
          <w:p w14:paraId="2891B10C">
            <w:pPr>
              <w:pageBreakBefore w:val="0"/>
              <w:widowControl/>
              <w:kinsoku/>
              <w:wordWrap/>
              <w:overflowPunct/>
              <w:topLinePunct w:val="0"/>
              <w:autoSpaceDE/>
              <w:autoSpaceDN/>
              <w:bidi w:val="0"/>
              <w:spacing w:after="0" w:line="413" w:lineRule="auto"/>
              <w:ind w:left="0" w:firstLine="0"/>
              <w:jc w:val="center"/>
              <w:textAlignment w:val="auto"/>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资格性</w:t>
            </w:r>
            <w:r>
              <w:rPr>
                <w:rFonts w:hint="eastAsia" w:ascii="宋体" w:hAnsi="宋体" w:eastAsia="宋体" w:cs="宋体"/>
                <w:color w:val="auto"/>
                <w:sz w:val="21"/>
                <w:szCs w:val="21"/>
                <w:highlight w:val="none"/>
                <w:shd w:val="clear" w:color="auto" w:fill="auto"/>
              </w:rPr>
              <w:t>评审标准</w:t>
            </w:r>
          </w:p>
          <w:p w14:paraId="05D43ECC">
            <w:pPr>
              <w:pageBreakBefore w:val="0"/>
              <w:widowControl/>
              <w:kinsoku/>
              <w:wordWrap/>
              <w:overflowPunct/>
              <w:topLinePunct w:val="0"/>
              <w:autoSpaceDE/>
              <w:autoSpaceDN/>
              <w:bidi w:val="0"/>
              <w:spacing w:after="0" w:line="413" w:lineRule="auto"/>
              <w:ind w:left="0" w:right="-162" w:rightChars="-74" w:firstLine="0"/>
              <w:jc w:val="center"/>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0155D49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授权委托书</w:t>
            </w:r>
          </w:p>
        </w:tc>
        <w:tc>
          <w:tcPr>
            <w:tcW w:w="4078" w:type="dxa"/>
            <w:tcBorders>
              <w:top w:val="single" w:color="000000" w:sz="4" w:space="0"/>
              <w:left w:val="single" w:color="000000" w:sz="4" w:space="0"/>
              <w:bottom w:val="single" w:color="000000" w:sz="4" w:space="0"/>
              <w:right w:val="single" w:color="000000" w:sz="4" w:space="0"/>
            </w:tcBorders>
            <w:vAlign w:val="center"/>
          </w:tcPr>
          <w:p w14:paraId="13D245F5">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符合</w:t>
            </w:r>
            <w:r>
              <w:rPr>
                <w:rFonts w:hint="eastAsia"/>
                <w:color w:val="auto"/>
                <w:sz w:val="21"/>
                <w:szCs w:val="21"/>
                <w:highlight w:val="none"/>
                <w:shd w:val="clear" w:color="auto" w:fill="auto"/>
                <w:lang w:val="en-US" w:eastAsia="zh-CN"/>
              </w:rPr>
              <w:t>竞争性</w:t>
            </w:r>
            <w:r>
              <w:rPr>
                <w:rFonts w:hint="eastAsia"/>
                <w:color w:val="auto"/>
                <w:sz w:val="21"/>
                <w:szCs w:val="21"/>
                <w:highlight w:val="none"/>
                <w:shd w:val="clear" w:color="auto" w:fill="auto"/>
                <w:lang w:eastAsia="zh-CN"/>
              </w:rPr>
              <w:t>谈判文件要求</w:t>
            </w:r>
          </w:p>
        </w:tc>
      </w:tr>
      <w:tr w14:paraId="5B34E86B">
        <w:tblPrEx>
          <w:tblCellMar>
            <w:top w:w="56" w:type="dxa"/>
            <w:left w:w="108" w:type="dxa"/>
            <w:bottom w:w="0" w:type="dxa"/>
            <w:right w:w="66" w:type="dxa"/>
          </w:tblCellMar>
        </w:tblPrEx>
        <w:trPr>
          <w:trHeight w:val="397" w:hRule="atLeast"/>
        </w:trPr>
        <w:tc>
          <w:tcPr>
            <w:tcW w:w="760" w:type="dxa"/>
            <w:vMerge w:val="continue"/>
            <w:tcBorders>
              <w:left w:val="single" w:color="000000" w:sz="4" w:space="0"/>
              <w:right w:val="single" w:color="000000" w:sz="4" w:space="0"/>
            </w:tcBorders>
            <w:vAlign w:val="center"/>
          </w:tcPr>
          <w:p w14:paraId="799CE9AB">
            <w:pPr>
              <w:pageBreakBefore w:val="0"/>
              <w:widowControl/>
              <w:kinsoku/>
              <w:wordWrap/>
              <w:overflowPunct/>
              <w:topLinePunct w:val="0"/>
              <w:autoSpaceDE/>
              <w:autoSpaceDN/>
              <w:bidi w:val="0"/>
              <w:spacing w:after="0" w:line="413" w:lineRule="auto"/>
              <w:ind w:left="9" w:firstLine="0"/>
              <w:textAlignment w:val="auto"/>
              <w:rPr>
                <w:rFonts w:hint="eastAsia" w:cs="宋体"/>
                <w:color w:val="auto"/>
                <w:sz w:val="21"/>
                <w:szCs w:val="21"/>
                <w:highlight w:val="none"/>
                <w:shd w:val="clear" w:color="auto" w:fill="auto"/>
                <w:lang w:val="en-US" w:eastAsia="zh-CN"/>
              </w:rPr>
            </w:pPr>
          </w:p>
        </w:tc>
        <w:tc>
          <w:tcPr>
            <w:tcW w:w="1476" w:type="dxa"/>
            <w:vMerge w:val="continue"/>
            <w:tcBorders>
              <w:left w:val="single" w:color="000000" w:sz="4" w:space="0"/>
              <w:right w:val="single" w:color="000000" w:sz="4" w:space="0"/>
            </w:tcBorders>
            <w:vAlign w:val="center"/>
          </w:tcPr>
          <w:p w14:paraId="597AC82A">
            <w:pPr>
              <w:pageBreakBefore w:val="0"/>
              <w:widowControl/>
              <w:kinsoku/>
              <w:wordWrap/>
              <w:overflowPunct/>
              <w:topLinePunct w:val="0"/>
              <w:autoSpaceDE/>
              <w:autoSpaceDN/>
              <w:bidi w:val="0"/>
              <w:spacing w:after="0" w:line="413" w:lineRule="auto"/>
              <w:ind w:left="0" w:right="-162" w:rightChars="-74" w:firstLine="0"/>
              <w:jc w:val="center"/>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452C55D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营业执照</w:t>
            </w:r>
          </w:p>
        </w:tc>
        <w:tc>
          <w:tcPr>
            <w:tcW w:w="4078" w:type="dxa"/>
            <w:tcBorders>
              <w:top w:val="single" w:color="000000" w:sz="4" w:space="0"/>
              <w:left w:val="single" w:color="000000" w:sz="4" w:space="0"/>
              <w:bottom w:val="single" w:color="000000" w:sz="4" w:space="0"/>
              <w:right w:val="single" w:color="000000" w:sz="4" w:space="0"/>
            </w:tcBorders>
            <w:vAlign w:val="center"/>
          </w:tcPr>
          <w:p w14:paraId="6B98CA3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具备有效的营业执照</w:t>
            </w:r>
          </w:p>
        </w:tc>
      </w:tr>
      <w:tr w14:paraId="5C215922">
        <w:tblPrEx>
          <w:tblCellMar>
            <w:top w:w="56" w:type="dxa"/>
            <w:left w:w="108" w:type="dxa"/>
            <w:bottom w:w="0" w:type="dxa"/>
            <w:right w:w="66" w:type="dxa"/>
          </w:tblCellMar>
        </w:tblPrEx>
        <w:trPr>
          <w:trHeight w:val="397" w:hRule="atLeast"/>
        </w:trPr>
        <w:tc>
          <w:tcPr>
            <w:tcW w:w="760" w:type="dxa"/>
            <w:vMerge w:val="continue"/>
            <w:tcBorders>
              <w:left w:val="single" w:color="000000" w:sz="4" w:space="0"/>
              <w:right w:val="single" w:color="000000" w:sz="4" w:space="0"/>
            </w:tcBorders>
          </w:tcPr>
          <w:p w14:paraId="17DD3DC4">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left w:val="single" w:color="000000" w:sz="4" w:space="0"/>
              <w:right w:val="single" w:color="000000" w:sz="4" w:space="0"/>
            </w:tcBorders>
          </w:tcPr>
          <w:p w14:paraId="5AFA7ECB">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355EDAD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资质</w:t>
            </w:r>
            <w:r>
              <w:rPr>
                <w:rFonts w:hint="eastAsia" w:ascii="宋体" w:hAnsi="宋体" w:eastAsia="宋体" w:cs="宋体"/>
                <w:color w:val="auto"/>
                <w:sz w:val="21"/>
                <w:szCs w:val="21"/>
                <w:highlight w:val="none"/>
                <w:shd w:val="clear" w:color="auto" w:fill="auto"/>
                <w:lang w:eastAsia="zh-CN"/>
              </w:rPr>
              <w:t>证书</w:t>
            </w:r>
          </w:p>
        </w:tc>
        <w:tc>
          <w:tcPr>
            <w:tcW w:w="4078" w:type="dxa"/>
            <w:tcBorders>
              <w:top w:val="single" w:color="000000" w:sz="4" w:space="0"/>
              <w:left w:val="single" w:color="000000" w:sz="4" w:space="0"/>
              <w:bottom w:val="single" w:color="000000" w:sz="4" w:space="0"/>
              <w:right w:val="single" w:color="000000" w:sz="4" w:space="0"/>
            </w:tcBorders>
            <w:vAlign w:val="center"/>
          </w:tcPr>
          <w:p w14:paraId="06B7C4BC">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符合</w:t>
            </w:r>
            <w:r>
              <w:rPr>
                <w:rFonts w:hint="eastAsia"/>
                <w:color w:val="auto"/>
                <w:sz w:val="21"/>
                <w:szCs w:val="21"/>
                <w:highlight w:val="none"/>
                <w:shd w:val="clear" w:color="auto" w:fill="auto"/>
                <w:lang w:val="en-US" w:eastAsia="zh-CN"/>
              </w:rPr>
              <w:t>竞争性</w:t>
            </w:r>
            <w:r>
              <w:rPr>
                <w:rFonts w:hint="eastAsia"/>
                <w:color w:val="auto"/>
                <w:sz w:val="21"/>
                <w:szCs w:val="21"/>
                <w:highlight w:val="none"/>
                <w:shd w:val="clear" w:color="auto" w:fill="auto"/>
                <w:lang w:eastAsia="zh-CN"/>
              </w:rPr>
              <w:t>谈判文件要求</w:t>
            </w:r>
          </w:p>
        </w:tc>
      </w:tr>
      <w:tr w14:paraId="6C5A03B5">
        <w:tblPrEx>
          <w:tblCellMar>
            <w:top w:w="56" w:type="dxa"/>
            <w:left w:w="108" w:type="dxa"/>
            <w:bottom w:w="0" w:type="dxa"/>
            <w:right w:w="66" w:type="dxa"/>
          </w:tblCellMar>
        </w:tblPrEx>
        <w:trPr>
          <w:trHeight w:val="397" w:hRule="atLeast"/>
        </w:trPr>
        <w:tc>
          <w:tcPr>
            <w:tcW w:w="760" w:type="dxa"/>
            <w:vMerge w:val="continue"/>
            <w:tcBorders>
              <w:left w:val="single" w:color="000000" w:sz="4" w:space="0"/>
              <w:right w:val="single" w:color="000000" w:sz="4" w:space="0"/>
            </w:tcBorders>
          </w:tcPr>
          <w:p w14:paraId="3060EB98">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left w:val="single" w:color="000000" w:sz="4" w:space="0"/>
              <w:right w:val="single" w:color="000000" w:sz="4" w:space="0"/>
            </w:tcBorders>
          </w:tcPr>
          <w:p w14:paraId="3BE9B533">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67E95EA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安全生产许可证</w:t>
            </w:r>
          </w:p>
        </w:tc>
        <w:tc>
          <w:tcPr>
            <w:tcW w:w="4078" w:type="dxa"/>
            <w:tcBorders>
              <w:top w:val="single" w:color="000000" w:sz="4" w:space="0"/>
              <w:left w:val="single" w:color="000000" w:sz="4" w:space="0"/>
              <w:bottom w:val="single" w:color="000000" w:sz="4" w:space="0"/>
              <w:right w:val="single" w:color="000000" w:sz="4" w:space="0"/>
            </w:tcBorders>
            <w:vAlign w:val="center"/>
          </w:tcPr>
          <w:p w14:paraId="649776F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符合</w:t>
            </w:r>
            <w:r>
              <w:rPr>
                <w:rFonts w:hint="eastAsia"/>
                <w:color w:val="auto"/>
                <w:sz w:val="21"/>
                <w:szCs w:val="21"/>
                <w:highlight w:val="none"/>
                <w:shd w:val="clear" w:color="auto" w:fill="auto"/>
                <w:lang w:val="en-US" w:eastAsia="zh-CN"/>
              </w:rPr>
              <w:t>竞争性</w:t>
            </w:r>
            <w:r>
              <w:rPr>
                <w:rFonts w:hint="eastAsia"/>
                <w:color w:val="auto"/>
                <w:sz w:val="21"/>
                <w:szCs w:val="21"/>
                <w:highlight w:val="none"/>
                <w:shd w:val="clear" w:color="auto" w:fill="auto"/>
                <w:lang w:eastAsia="zh-CN"/>
              </w:rPr>
              <w:t>谈判文件要求</w:t>
            </w:r>
          </w:p>
        </w:tc>
      </w:tr>
      <w:tr w14:paraId="7DD1DA1D">
        <w:tblPrEx>
          <w:tblCellMar>
            <w:top w:w="56" w:type="dxa"/>
            <w:left w:w="108" w:type="dxa"/>
            <w:bottom w:w="0" w:type="dxa"/>
            <w:right w:w="66" w:type="dxa"/>
          </w:tblCellMar>
        </w:tblPrEx>
        <w:trPr>
          <w:trHeight w:val="397" w:hRule="atLeast"/>
        </w:trPr>
        <w:tc>
          <w:tcPr>
            <w:tcW w:w="760" w:type="dxa"/>
            <w:vMerge w:val="continue"/>
            <w:tcBorders>
              <w:left w:val="single" w:color="000000" w:sz="4" w:space="0"/>
              <w:right w:val="single" w:color="000000" w:sz="4" w:space="0"/>
            </w:tcBorders>
          </w:tcPr>
          <w:p w14:paraId="4C1430AB">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left w:val="single" w:color="000000" w:sz="4" w:space="0"/>
              <w:right w:val="single" w:color="000000" w:sz="4" w:space="0"/>
            </w:tcBorders>
          </w:tcPr>
          <w:p w14:paraId="33DAF7E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65E5ADF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项目经理</w:t>
            </w:r>
          </w:p>
        </w:tc>
        <w:tc>
          <w:tcPr>
            <w:tcW w:w="4078" w:type="dxa"/>
            <w:tcBorders>
              <w:top w:val="single" w:color="000000" w:sz="4" w:space="0"/>
              <w:left w:val="single" w:color="000000" w:sz="4" w:space="0"/>
              <w:bottom w:val="single" w:color="000000" w:sz="4" w:space="0"/>
              <w:right w:val="single" w:color="000000" w:sz="4" w:space="0"/>
            </w:tcBorders>
            <w:vAlign w:val="center"/>
          </w:tcPr>
          <w:p w14:paraId="44C5AEF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符合</w:t>
            </w:r>
            <w:r>
              <w:rPr>
                <w:rFonts w:hint="eastAsia"/>
                <w:color w:val="auto"/>
                <w:sz w:val="21"/>
                <w:szCs w:val="21"/>
                <w:highlight w:val="none"/>
                <w:shd w:val="clear" w:color="auto" w:fill="auto"/>
                <w:lang w:val="en-US" w:eastAsia="zh-CN"/>
              </w:rPr>
              <w:t>竞争性</w:t>
            </w:r>
            <w:r>
              <w:rPr>
                <w:rFonts w:hint="eastAsia"/>
                <w:color w:val="auto"/>
                <w:sz w:val="21"/>
                <w:szCs w:val="21"/>
                <w:highlight w:val="none"/>
                <w:shd w:val="clear" w:color="auto" w:fill="auto"/>
                <w:lang w:eastAsia="zh-CN"/>
              </w:rPr>
              <w:t>谈判文件要求</w:t>
            </w:r>
          </w:p>
        </w:tc>
      </w:tr>
      <w:tr w14:paraId="4F6C0F41">
        <w:tblPrEx>
          <w:tblCellMar>
            <w:top w:w="56" w:type="dxa"/>
            <w:left w:w="108" w:type="dxa"/>
            <w:bottom w:w="0" w:type="dxa"/>
            <w:right w:w="66" w:type="dxa"/>
          </w:tblCellMar>
        </w:tblPrEx>
        <w:trPr>
          <w:trHeight w:val="538" w:hRule="atLeast"/>
        </w:trPr>
        <w:tc>
          <w:tcPr>
            <w:tcW w:w="760" w:type="dxa"/>
            <w:vMerge w:val="continue"/>
            <w:tcBorders>
              <w:left w:val="single" w:color="000000" w:sz="4" w:space="0"/>
              <w:right w:val="single" w:color="000000" w:sz="4" w:space="0"/>
            </w:tcBorders>
          </w:tcPr>
          <w:p w14:paraId="409222E5">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left w:val="single" w:color="000000" w:sz="4" w:space="0"/>
              <w:right w:val="single" w:color="000000" w:sz="4" w:space="0"/>
            </w:tcBorders>
          </w:tcPr>
          <w:p w14:paraId="1EBC640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26F0819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ja-JP" w:eastAsia="ja-JP"/>
              </w:rPr>
              <w:t>新乡市政府采购供应商信用承诺函</w:t>
            </w:r>
          </w:p>
        </w:tc>
        <w:tc>
          <w:tcPr>
            <w:tcW w:w="4078" w:type="dxa"/>
            <w:tcBorders>
              <w:top w:val="single" w:color="000000" w:sz="4" w:space="0"/>
              <w:left w:val="single" w:color="000000" w:sz="4" w:space="0"/>
              <w:bottom w:val="single" w:color="000000" w:sz="4" w:space="0"/>
              <w:right w:val="single" w:color="000000" w:sz="4" w:space="0"/>
            </w:tcBorders>
            <w:vAlign w:val="center"/>
          </w:tcPr>
          <w:p w14:paraId="06236D63">
            <w:pPr>
              <w:keepNext w:val="0"/>
              <w:keepLines w:val="0"/>
              <w:pageBreakBefore w:val="0"/>
              <w:kinsoku/>
              <w:wordWrap/>
              <w:overflowPunct/>
              <w:topLinePunct w:val="0"/>
              <w:bidi w:val="0"/>
              <w:adjustRightInd/>
              <w:snapToGrid/>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符合第</w:t>
            </w:r>
            <w:r>
              <w:rPr>
                <w:rFonts w:hint="eastAsia" w:ascii="宋体" w:hAnsi="宋体" w:eastAsia="宋体" w:cs="宋体"/>
                <w:color w:val="auto"/>
                <w:sz w:val="21"/>
                <w:szCs w:val="21"/>
                <w:highlight w:val="none"/>
                <w:shd w:val="clear" w:color="auto" w:fill="auto"/>
                <w:lang w:eastAsia="zh-CN"/>
              </w:rPr>
              <w:t>七</w:t>
            </w:r>
            <w:r>
              <w:rPr>
                <w:rFonts w:hint="eastAsia" w:ascii="宋体" w:hAnsi="宋体" w:eastAsia="宋体" w:cs="宋体"/>
                <w:color w:val="auto"/>
                <w:sz w:val="21"/>
                <w:szCs w:val="21"/>
                <w:highlight w:val="none"/>
                <w:shd w:val="clear" w:color="auto" w:fill="auto"/>
              </w:rPr>
              <w:t>章“响应性文件格式”的要求</w:t>
            </w:r>
          </w:p>
        </w:tc>
      </w:tr>
      <w:tr w14:paraId="667D2208">
        <w:tblPrEx>
          <w:tblCellMar>
            <w:top w:w="56" w:type="dxa"/>
            <w:left w:w="108" w:type="dxa"/>
            <w:bottom w:w="0" w:type="dxa"/>
            <w:right w:w="66" w:type="dxa"/>
          </w:tblCellMar>
        </w:tblPrEx>
        <w:trPr>
          <w:trHeight w:val="397" w:hRule="atLeast"/>
        </w:trPr>
        <w:tc>
          <w:tcPr>
            <w:tcW w:w="760" w:type="dxa"/>
            <w:vMerge w:val="continue"/>
            <w:tcBorders>
              <w:left w:val="single" w:color="000000" w:sz="4" w:space="0"/>
              <w:right w:val="single" w:color="000000" w:sz="4" w:space="0"/>
            </w:tcBorders>
          </w:tcPr>
          <w:p w14:paraId="5F4EE9B4">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left w:val="single" w:color="000000" w:sz="4" w:space="0"/>
              <w:right w:val="single" w:color="000000" w:sz="4" w:space="0"/>
            </w:tcBorders>
          </w:tcPr>
          <w:p w14:paraId="17BCEF9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768F930D">
            <w:pPr>
              <w:pStyle w:val="24"/>
              <w:keepNext w:val="0"/>
              <w:keepLines w:val="0"/>
              <w:pageBreakBefore w:val="0"/>
              <w:widowControl w:val="0"/>
              <w:shd w:val="clear"/>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bCs/>
                <w:color w:val="auto"/>
                <w:kern w:val="0"/>
                <w:sz w:val="21"/>
                <w:szCs w:val="21"/>
                <w:highlight w:val="none"/>
                <w:shd w:val="clear" w:color="auto" w:fill="auto"/>
              </w:rPr>
              <w:t>信用查询</w:t>
            </w:r>
          </w:p>
        </w:tc>
        <w:tc>
          <w:tcPr>
            <w:tcW w:w="4078" w:type="dxa"/>
            <w:tcBorders>
              <w:top w:val="single" w:color="000000" w:sz="4" w:space="0"/>
              <w:left w:val="single" w:color="000000" w:sz="4" w:space="0"/>
              <w:bottom w:val="single" w:color="000000" w:sz="4" w:space="0"/>
              <w:right w:val="single" w:color="000000" w:sz="4" w:space="0"/>
            </w:tcBorders>
            <w:vAlign w:val="center"/>
          </w:tcPr>
          <w:p w14:paraId="60C00B78">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w:t>
            </w:r>
            <w:r>
              <w:rPr>
                <w:rFonts w:hint="eastAsia" w:ascii="宋体" w:hAnsi="宋体" w:eastAsia="宋体" w:cs="宋体"/>
                <w:color w:val="auto"/>
                <w:sz w:val="21"/>
                <w:szCs w:val="21"/>
                <w:highlight w:val="none"/>
                <w:shd w:val="clear" w:color="auto" w:fill="auto"/>
                <w:lang w:eastAsia="zh-CN"/>
              </w:rPr>
              <w:t>七</w:t>
            </w:r>
            <w:r>
              <w:rPr>
                <w:rFonts w:hint="eastAsia" w:ascii="宋体" w:hAnsi="宋体" w:eastAsia="宋体" w:cs="宋体"/>
                <w:color w:val="auto"/>
                <w:sz w:val="21"/>
                <w:szCs w:val="21"/>
                <w:highlight w:val="none"/>
                <w:shd w:val="clear" w:color="auto" w:fill="auto"/>
              </w:rPr>
              <w:t>章“响应性文件格式”的要求</w:t>
            </w:r>
          </w:p>
        </w:tc>
      </w:tr>
      <w:tr w14:paraId="76489940">
        <w:tblPrEx>
          <w:tblCellMar>
            <w:top w:w="56" w:type="dxa"/>
            <w:left w:w="108" w:type="dxa"/>
            <w:bottom w:w="0" w:type="dxa"/>
            <w:right w:w="66" w:type="dxa"/>
          </w:tblCellMar>
        </w:tblPrEx>
        <w:trPr>
          <w:trHeight w:val="397" w:hRule="atLeast"/>
        </w:trPr>
        <w:tc>
          <w:tcPr>
            <w:tcW w:w="760" w:type="dxa"/>
            <w:vMerge w:val="continue"/>
            <w:tcBorders>
              <w:left w:val="single" w:color="000000" w:sz="4" w:space="0"/>
              <w:right w:val="single" w:color="000000" w:sz="4" w:space="0"/>
            </w:tcBorders>
          </w:tcPr>
          <w:p w14:paraId="5C303E3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left w:val="single" w:color="000000" w:sz="4" w:space="0"/>
              <w:right w:val="single" w:color="000000" w:sz="4" w:space="0"/>
            </w:tcBorders>
          </w:tcPr>
          <w:p w14:paraId="25DA9B02">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707DF79C">
            <w:pPr>
              <w:pStyle w:val="24"/>
              <w:keepNext w:val="0"/>
              <w:keepLines w:val="0"/>
              <w:pageBreakBefore w:val="0"/>
              <w:widowControl w:val="0"/>
              <w:shd w:val="clear"/>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宋体" w:hAnsi="宋体" w:eastAsia="宋体" w:cs="宋体"/>
                <w:bCs/>
                <w:color w:val="auto"/>
                <w:kern w:val="0"/>
                <w:sz w:val="21"/>
                <w:szCs w:val="21"/>
                <w:highlight w:val="none"/>
                <w:shd w:val="clear" w:color="auto" w:fill="auto"/>
                <w:lang w:val="en-US" w:eastAsia="zh-CN" w:bidi="ja-JP"/>
              </w:rPr>
            </w:pPr>
            <w:r>
              <w:rPr>
                <w:rFonts w:hint="eastAsia" w:ascii="宋体" w:hAnsi="宋体" w:cs="宋体"/>
                <w:bCs/>
                <w:color w:val="auto"/>
                <w:kern w:val="0"/>
                <w:sz w:val="21"/>
                <w:szCs w:val="21"/>
                <w:highlight w:val="none"/>
                <w:shd w:val="clear" w:color="auto" w:fill="auto"/>
                <w:lang w:val="en-US" w:eastAsia="zh-CN" w:bidi="ja-JP"/>
              </w:rPr>
              <w:t>中小企业声明函</w:t>
            </w:r>
          </w:p>
        </w:tc>
        <w:tc>
          <w:tcPr>
            <w:tcW w:w="4078" w:type="dxa"/>
            <w:tcBorders>
              <w:top w:val="single" w:color="000000" w:sz="4" w:space="0"/>
              <w:left w:val="single" w:color="000000" w:sz="4" w:space="0"/>
              <w:bottom w:val="single" w:color="000000" w:sz="4" w:space="0"/>
              <w:right w:val="single" w:color="000000" w:sz="4" w:space="0"/>
            </w:tcBorders>
            <w:vAlign w:val="center"/>
          </w:tcPr>
          <w:p w14:paraId="0FF57A2B">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w:t>
            </w:r>
            <w:r>
              <w:rPr>
                <w:rFonts w:hint="eastAsia" w:ascii="宋体" w:hAnsi="宋体" w:eastAsia="宋体" w:cs="宋体"/>
                <w:color w:val="auto"/>
                <w:sz w:val="21"/>
                <w:szCs w:val="21"/>
                <w:highlight w:val="none"/>
                <w:shd w:val="clear" w:color="auto" w:fill="auto"/>
                <w:lang w:eastAsia="zh-CN"/>
              </w:rPr>
              <w:t>七</w:t>
            </w:r>
            <w:r>
              <w:rPr>
                <w:rFonts w:hint="eastAsia" w:ascii="宋体" w:hAnsi="宋体" w:eastAsia="宋体" w:cs="宋体"/>
                <w:color w:val="auto"/>
                <w:sz w:val="21"/>
                <w:szCs w:val="21"/>
                <w:highlight w:val="none"/>
                <w:shd w:val="clear" w:color="auto" w:fill="auto"/>
              </w:rPr>
              <w:t>章“响应性文件格式”的要求</w:t>
            </w:r>
          </w:p>
        </w:tc>
      </w:tr>
      <w:tr w14:paraId="6440C32F">
        <w:tblPrEx>
          <w:tblCellMar>
            <w:top w:w="56" w:type="dxa"/>
            <w:left w:w="108" w:type="dxa"/>
            <w:bottom w:w="0" w:type="dxa"/>
            <w:right w:w="66" w:type="dxa"/>
          </w:tblCellMar>
        </w:tblPrEx>
        <w:trPr>
          <w:trHeight w:val="397" w:hRule="atLeast"/>
        </w:trPr>
        <w:tc>
          <w:tcPr>
            <w:tcW w:w="760" w:type="dxa"/>
            <w:vMerge w:val="continue"/>
            <w:tcBorders>
              <w:left w:val="single" w:color="000000" w:sz="4" w:space="0"/>
              <w:bottom w:val="nil"/>
              <w:right w:val="single" w:color="000000" w:sz="4" w:space="0"/>
            </w:tcBorders>
          </w:tcPr>
          <w:p w14:paraId="3862ABF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left w:val="single" w:color="000000" w:sz="4" w:space="0"/>
              <w:bottom w:val="nil"/>
              <w:right w:val="single" w:color="000000" w:sz="4" w:space="0"/>
            </w:tcBorders>
          </w:tcPr>
          <w:p w14:paraId="208B875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2A6586BB">
            <w:pPr>
              <w:pStyle w:val="24"/>
              <w:keepNext w:val="0"/>
              <w:keepLines w:val="0"/>
              <w:pageBreakBefore w:val="0"/>
              <w:widowControl w:val="0"/>
              <w:shd w:val="clear"/>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宋体" w:hAnsi="宋体" w:cs="宋体"/>
                <w:bCs/>
                <w:color w:val="auto"/>
                <w:kern w:val="0"/>
                <w:sz w:val="21"/>
                <w:szCs w:val="21"/>
                <w:highlight w:val="none"/>
                <w:shd w:val="clear" w:color="auto" w:fill="auto"/>
                <w:lang w:val="en-US" w:eastAsia="zh-CN" w:bidi="ja-JP"/>
              </w:rPr>
            </w:pPr>
            <w:r>
              <w:rPr>
                <w:rFonts w:hint="eastAsia" w:ascii="宋体" w:hAnsi="宋体" w:cs="宋体"/>
                <w:bCs/>
                <w:color w:val="auto"/>
                <w:kern w:val="0"/>
                <w:sz w:val="21"/>
                <w:szCs w:val="21"/>
                <w:highlight w:val="none"/>
                <w:shd w:val="clear" w:color="auto" w:fill="auto"/>
                <w:lang w:val="en-US" w:eastAsia="zh-CN" w:bidi="ja-JP"/>
              </w:rPr>
              <w:t>其它要求</w:t>
            </w:r>
          </w:p>
        </w:tc>
        <w:tc>
          <w:tcPr>
            <w:tcW w:w="4078" w:type="dxa"/>
            <w:tcBorders>
              <w:top w:val="single" w:color="000000" w:sz="4" w:space="0"/>
              <w:left w:val="single" w:color="000000" w:sz="4" w:space="0"/>
              <w:bottom w:val="single" w:color="000000" w:sz="4" w:space="0"/>
              <w:right w:val="single" w:color="000000" w:sz="4" w:space="0"/>
            </w:tcBorders>
            <w:vAlign w:val="center"/>
          </w:tcPr>
          <w:p w14:paraId="66390D18">
            <w:pPr>
              <w:keepNext w:val="0"/>
              <w:keepLines w:val="0"/>
              <w:pageBreakBefore w:val="0"/>
              <w:widowControl w:val="0"/>
              <w:kinsoku/>
              <w:wordWrap/>
              <w:overflowPunct/>
              <w:topLinePunct w:val="0"/>
              <w:bidi w:val="0"/>
              <w:adjustRightInd/>
              <w:snapToGrid/>
              <w:spacing w:line="240" w:lineRule="auto"/>
              <w:textAlignment w:val="auto"/>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符合谈判文件要求</w:t>
            </w:r>
          </w:p>
        </w:tc>
      </w:tr>
      <w:tr w14:paraId="474F5803">
        <w:tblPrEx>
          <w:tblCellMar>
            <w:top w:w="56" w:type="dxa"/>
            <w:left w:w="108" w:type="dxa"/>
            <w:bottom w:w="0" w:type="dxa"/>
            <w:right w:w="66" w:type="dxa"/>
          </w:tblCellMar>
        </w:tblPrEx>
        <w:trPr>
          <w:trHeight w:val="57" w:hRule="atLeast"/>
        </w:trPr>
        <w:tc>
          <w:tcPr>
            <w:tcW w:w="760" w:type="dxa"/>
            <w:vMerge w:val="restart"/>
            <w:tcBorders>
              <w:top w:val="single" w:color="000000" w:sz="4" w:space="0"/>
              <w:left w:val="single" w:color="000000" w:sz="4" w:space="0"/>
              <w:bottom w:val="single" w:color="000000" w:sz="4" w:space="0"/>
              <w:right w:val="single" w:color="000000" w:sz="4" w:space="0"/>
            </w:tcBorders>
            <w:vAlign w:val="center"/>
          </w:tcPr>
          <w:p w14:paraId="13992A9F">
            <w:pPr>
              <w:pageBreakBefore w:val="0"/>
              <w:widowControl/>
              <w:kinsoku/>
              <w:wordWrap/>
              <w:overflowPunct/>
              <w:topLinePunct w:val="0"/>
              <w:autoSpaceDE/>
              <w:autoSpaceDN/>
              <w:bidi w:val="0"/>
              <w:spacing w:after="0" w:line="413" w:lineRule="auto"/>
              <w:ind w:left="9" w:firstLine="0"/>
              <w:textAlignment w:val="auto"/>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.1.2</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14:paraId="1DB0C11C">
            <w:pPr>
              <w:pageBreakBefore w:val="0"/>
              <w:widowControl/>
              <w:kinsoku/>
              <w:wordWrap/>
              <w:overflowPunct/>
              <w:topLinePunct w:val="0"/>
              <w:autoSpaceDE/>
              <w:autoSpaceDN/>
              <w:bidi w:val="0"/>
              <w:spacing w:after="0" w:line="413" w:lineRule="auto"/>
              <w:ind w:left="0" w:firstLine="0"/>
              <w:jc w:val="center"/>
              <w:textAlignment w:val="auto"/>
              <w:rPr>
                <w:rFonts w:hint="default"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eastAsia="zh-CN"/>
              </w:rPr>
              <w:t>符合性</w:t>
            </w:r>
            <w:r>
              <w:rPr>
                <w:rFonts w:hint="eastAsia" w:cs="宋体"/>
                <w:color w:val="auto"/>
                <w:sz w:val="21"/>
                <w:szCs w:val="21"/>
                <w:highlight w:val="none"/>
                <w:shd w:val="clear" w:color="auto" w:fill="auto"/>
                <w:lang w:val="en-US" w:eastAsia="zh-CN"/>
              </w:rPr>
              <w:t>评审</w:t>
            </w:r>
          </w:p>
          <w:p w14:paraId="001DA645">
            <w:pPr>
              <w:pageBreakBefore w:val="0"/>
              <w:widowControl/>
              <w:kinsoku/>
              <w:wordWrap/>
              <w:overflowPunct/>
              <w:topLinePunct w:val="0"/>
              <w:autoSpaceDE/>
              <w:autoSpaceDN/>
              <w:bidi w:val="0"/>
              <w:spacing w:after="0" w:line="413" w:lineRule="auto"/>
              <w:ind w:lef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标准</w:t>
            </w:r>
          </w:p>
        </w:tc>
        <w:tc>
          <w:tcPr>
            <w:tcW w:w="3603" w:type="dxa"/>
            <w:tcBorders>
              <w:top w:val="single" w:color="000000" w:sz="4" w:space="0"/>
              <w:left w:val="single" w:color="000000" w:sz="4" w:space="0"/>
              <w:bottom w:val="single" w:color="000000" w:sz="4" w:space="0"/>
              <w:right w:val="single" w:color="000000" w:sz="4" w:space="0"/>
            </w:tcBorders>
            <w:vAlign w:val="center"/>
          </w:tcPr>
          <w:p w14:paraId="2B09FA1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供应商名称</w:t>
            </w:r>
          </w:p>
        </w:tc>
        <w:tc>
          <w:tcPr>
            <w:tcW w:w="4078" w:type="dxa"/>
            <w:tcBorders>
              <w:top w:val="single" w:color="000000" w:sz="4" w:space="0"/>
              <w:left w:val="single" w:color="000000" w:sz="4" w:space="0"/>
              <w:bottom w:val="single" w:color="000000" w:sz="4" w:space="0"/>
              <w:right w:val="single" w:color="000000" w:sz="4" w:space="0"/>
            </w:tcBorders>
            <w:vAlign w:val="center"/>
          </w:tcPr>
          <w:p w14:paraId="5CC3D0F1">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与营业执照、资质证书、安全生产许可证一致</w:t>
            </w:r>
          </w:p>
        </w:tc>
      </w:tr>
      <w:tr w14:paraId="05A20767">
        <w:tblPrEx>
          <w:tblCellMar>
            <w:top w:w="56" w:type="dxa"/>
            <w:left w:w="108" w:type="dxa"/>
            <w:bottom w:w="0" w:type="dxa"/>
            <w:right w:w="66" w:type="dxa"/>
          </w:tblCellMar>
        </w:tblPrEx>
        <w:trPr>
          <w:trHeight w:val="57" w:hRule="atLeast"/>
        </w:trPr>
        <w:tc>
          <w:tcPr>
            <w:tcW w:w="760" w:type="dxa"/>
            <w:vMerge w:val="continue"/>
            <w:tcBorders>
              <w:top w:val="nil"/>
              <w:left w:val="single" w:color="000000" w:sz="4" w:space="0"/>
              <w:bottom w:val="nil"/>
              <w:right w:val="single" w:color="000000" w:sz="4" w:space="0"/>
            </w:tcBorders>
          </w:tcPr>
          <w:p w14:paraId="4692DB0D">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708CC44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0E1540C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竞争性谈判</w:t>
            </w:r>
            <w:r>
              <w:rPr>
                <w:rFonts w:hint="eastAsia" w:ascii="宋体" w:hAnsi="宋体" w:eastAsia="宋体" w:cs="宋体"/>
                <w:color w:val="auto"/>
                <w:sz w:val="21"/>
                <w:szCs w:val="21"/>
                <w:highlight w:val="none"/>
                <w:shd w:val="clear" w:color="auto" w:fill="auto"/>
                <w:lang w:eastAsia="zh-CN"/>
              </w:rPr>
              <w:t>声明</w:t>
            </w:r>
            <w:r>
              <w:rPr>
                <w:rFonts w:hint="eastAsia" w:ascii="宋体" w:hAnsi="宋体" w:eastAsia="宋体" w:cs="宋体"/>
                <w:color w:val="auto"/>
                <w:sz w:val="21"/>
                <w:szCs w:val="21"/>
                <w:highlight w:val="none"/>
                <w:shd w:val="clear" w:color="auto" w:fill="auto"/>
              </w:rPr>
              <w:t>函</w:t>
            </w:r>
          </w:p>
        </w:tc>
        <w:tc>
          <w:tcPr>
            <w:tcW w:w="4078" w:type="dxa"/>
            <w:tcBorders>
              <w:top w:val="single" w:color="000000" w:sz="4" w:space="0"/>
              <w:left w:val="single" w:color="000000" w:sz="4" w:space="0"/>
              <w:bottom w:val="single" w:color="000000" w:sz="4" w:space="0"/>
              <w:right w:val="single" w:color="000000" w:sz="4" w:space="0"/>
            </w:tcBorders>
            <w:vAlign w:val="center"/>
          </w:tcPr>
          <w:p w14:paraId="5712F6F3">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w:t>
            </w:r>
            <w:r>
              <w:rPr>
                <w:rFonts w:hint="eastAsia" w:ascii="宋体" w:hAnsi="宋体" w:eastAsia="宋体" w:cs="宋体"/>
                <w:color w:val="auto"/>
                <w:sz w:val="21"/>
                <w:szCs w:val="21"/>
                <w:highlight w:val="none"/>
                <w:shd w:val="clear" w:color="auto" w:fill="auto"/>
                <w:lang w:eastAsia="zh-CN"/>
              </w:rPr>
              <w:t>七</w:t>
            </w:r>
            <w:r>
              <w:rPr>
                <w:rFonts w:hint="eastAsia" w:ascii="宋体" w:hAnsi="宋体" w:eastAsia="宋体" w:cs="宋体"/>
                <w:color w:val="auto"/>
                <w:sz w:val="21"/>
                <w:szCs w:val="21"/>
                <w:highlight w:val="none"/>
                <w:shd w:val="clear" w:color="auto" w:fill="auto"/>
              </w:rPr>
              <w:t>章“响应性文件格式”的要求</w:t>
            </w:r>
          </w:p>
        </w:tc>
      </w:tr>
      <w:tr w14:paraId="11F5E627">
        <w:tblPrEx>
          <w:tblCellMar>
            <w:top w:w="56" w:type="dxa"/>
            <w:left w:w="108" w:type="dxa"/>
            <w:bottom w:w="0" w:type="dxa"/>
            <w:right w:w="66" w:type="dxa"/>
          </w:tblCellMar>
        </w:tblPrEx>
        <w:trPr>
          <w:trHeight w:val="57" w:hRule="atLeast"/>
        </w:trPr>
        <w:tc>
          <w:tcPr>
            <w:tcW w:w="760" w:type="dxa"/>
            <w:vMerge w:val="continue"/>
            <w:tcBorders>
              <w:top w:val="nil"/>
              <w:left w:val="single" w:color="000000" w:sz="4" w:space="0"/>
              <w:bottom w:val="nil"/>
              <w:right w:val="single" w:color="000000" w:sz="4" w:space="0"/>
            </w:tcBorders>
          </w:tcPr>
          <w:p w14:paraId="766619BE">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12F424E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7CB9906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响应性文件格式</w:t>
            </w:r>
          </w:p>
        </w:tc>
        <w:tc>
          <w:tcPr>
            <w:tcW w:w="4078" w:type="dxa"/>
            <w:tcBorders>
              <w:top w:val="single" w:color="000000" w:sz="4" w:space="0"/>
              <w:left w:val="single" w:color="000000" w:sz="4" w:space="0"/>
              <w:bottom w:val="single" w:color="000000" w:sz="4" w:space="0"/>
              <w:right w:val="single" w:color="000000" w:sz="4" w:space="0"/>
            </w:tcBorders>
            <w:vAlign w:val="center"/>
          </w:tcPr>
          <w:p w14:paraId="427A28E6">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w:t>
            </w:r>
            <w:r>
              <w:rPr>
                <w:rFonts w:hint="eastAsia" w:ascii="宋体" w:hAnsi="宋体" w:eastAsia="宋体" w:cs="宋体"/>
                <w:color w:val="auto"/>
                <w:sz w:val="21"/>
                <w:szCs w:val="21"/>
                <w:highlight w:val="none"/>
                <w:shd w:val="clear" w:color="auto" w:fill="auto"/>
                <w:lang w:eastAsia="zh-CN"/>
              </w:rPr>
              <w:t>七</w:t>
            </w:r>
            <w:r>
              <w:rPr>
                <w:rFonts w:hint="eastAsia" w:ascii="宋体" w:hAnsi="宋体" w:eastAsia="宋体" w:cs="宋体"/>
                <w:color w:val="auto"/>
                <w:sz w:val="21"/>
                <w:szCs w:val="21"/>
                <w:highlight w:val="none"/>
                <w:shd w:val="clear" w:color="auto" w:fill="auto"/>
              </w:rPr>
              <w:t>章“响应性文件格式”的要求</w:t>
            </w:r>
          </w:p>
        </w:tc>
      </w:tr>
      <w:tr w14:paraId="4C8D6D5C">
        <w:tblPrEx>
          <w:tblCellMar>
            <w:top w:w="56" w:type="dxa"/>
            <w:left w:w="108" w:type="dxa"/>
            <w:bottom w:w="0" w:type="dxa"/>
            <w:right w:w="66" w:type="dxa"/>
          </w:tblCellMar>
        </w:tblPrEx>
        <w:trPr>
          <w:trHeight w:val="57" w:hRule="atLeast"/>
        </w:trPr>
        <w:tc>
          <w:tcPr>
            <w:tcW w:w="760" w:type="dxa"/>
            <w:vMerge w:val="continue"/>
            <w:tcBorders>
              <w:top w:val="nil"/>
              <w:left w:val="single" w:color="000000" w:sz="4" w:space="0"/>
              <w:bottom w:val="nil"/>
              <w:right w:val="single" w:color="000000" w:sz="4" w:space="0"/>
            </w:tcBorders>
          </w:tcPr>
          <w:p w14:paraId="31093D5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222E3B9D">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12225CE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服务承诺</w:t>
            </w:r>
          </w:p>
        </w:tc>
        <w:tc>
          <w:tcPr>
            <w:tcW w:w="4078" w:type="dxa"/>
            <w:tcBorders>
              <w:top w:val="single" w:color="000000" w:sz="4" w:space="0"/>
              <w:left w:val="single" w:color="000000" w:sz="4" w:space="0"/>
              <w:bottom w:val="single" w:color="000000" w:sz="4" w:space="0"/>
              <w:right w:val="single" w:color="000000" w:sz="4" w:space="0"/>
            </w:tcBorders>
            <w:vAlign w:val="center"/>
          </w:tcPr>
          <w:p w14:paraId="5FB98F5A">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w:t>
            </w:r>
            <w:r>
              <w:rPr>
                <w:rFonts w:hint="eastAsia" w:ascii="宋体" w:hAnsi="宋体" w:eastAsia="宋体" w:cs="宋体"/>
                <w:color w:val="auto"/>
                <w:sz w:val="21"/>
                <w:szCs w:val="21"/>
                <w:highlight w:val="none"/>
                <w:shd w:val="clear" w:color="auto" w:fill="auto"/>
                <w:lang w:eastAsia="zh-CN"/>
              </w:rPr>
              <w:t>七</w:t>
            </w:r>
            <w:r>
              <w:rPr>
                <w:rFonts w:hint="eastAsia" w:ascii="宋体" w:hAnsi="宋体" w:eastAsia="宋体" w:cs="宋体"/>
                <w:color w:val="auto"/>
                <w:sz w:val="21"/>
                <w:szCs w:val="21"/>
                <w:highlight w:val="none"/>
                <w:shd w:val="clear" w:color="auto" w:fill="auto"/>
              </w:rPr>
              <w:t>章“响应性文件格式”的要求</w:t>
            </w:r>
          </w:p>
        </w:tc>
      </w:tr>
      <w:tr w14:paraId="533E3C3C">
        <w:tblPrEx>
          <w:tblCellMar>
            <w:top w:w="56" w:type="dxa"/>
            <w:left w:w="108" w:type="dxa"/>
            <w:bottom w:w="0" w:type="dxa"/>
            <w:right w:w="66" w:type="dxa"/>
          </w:tblCellMar>
        </w:tblPrEx>
        <w:trPr>
          <w:trHeight w:val="57" w:hRule="atLeast"/>
        </w:trPr>
        <w:tc>
          <w:tcPr>
            <w:tcW w:w="760" w:type="dxa"/>
            <w:vMerge w:val="continue"/>
            <w:tcBorders>
              <w:top w:val="nil"/>
              <w:left w:val="single" w:color="000000" w:sz="4" w:space="0"/>
              <w:bottom w:val="nil"/>
              <w:right w:val="single" w:color="000000" w:sz="4" w:space="0"/>
            </w:tcBorders>
          </w:tcPr>
          <w:p w14:paraId="51BDE52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3B33449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0B3081F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范围</w:t>
            </w:r>
          </w:p>
        </w:tc>
        <w:tc>
          <w:tcPr>
            <w:tcW w:w="4078" w:type="dxa"/>
            <w:tcBorders>
              <w:top w:val="single" w:color="000000" w:sz="4" w:space="0"/>
              <w:left w:val="single" w:color="000000" w:sz="4" w:space="0"/>
              <w:bottom w:val="single" w:color="000000" w:sz="4" w:space="0"/>
              <w:right w:val="single" w:color="000000" w:sz="4" w:space="0"/>
            </w:tcBorders>
            <w:vAlign w:val="center"/>
          </w:tcPr>
          <w:p w14:paraId="5285A907">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符合第二章“</w:t>
            </w: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供应商须知”规定</w:t>
            </w:r>
          </w:p>
        </w:tc>
      </w:tr>
      <w:tr w14:paraId="697E3831">
        <w:tblPrEx>
          <w:tblCellMar>
            <w:top w:w="56" w:type="dxa"/>
            <w:left w:w="108" w:type="dxa"/>
            <w:bottom w:w="0" w:type="dxa"/>
            <w:right w:w="66" w:type="dxa"/>
          </w:tblCellMar>
        </w:tblPrEx>
        <w:trPr>
          <w:trHeight w:val="57" w:hRule="atLeast"/>
        </w:trPr>
        <w:tc>
          <w:tcPr>
            <w:tcW w:w="760" w:type="dxa"/>
            <w:vMerge w:val="continue"/>
            <w:tcBorders>
              <w:top w:val="nil"/>
              <w:left w:val="single" w:color="000000" w:sz="4" w:space="0"/>
              <w:bottom w:val="nil"/>
              <w:right w:val="single" w:color="000000" w:sz="4" w:space="0"/>
            </w:tcBorders>
          </w:tcPr>
          <w:p w14:paraId="63358B5B">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535590F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6F03CFB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工期</w:t>
            </w:r>
          </w:p>
        </w:tc>
        <w:tc>
          <w:tcPr>
            <w:tcW w:w="4078" w:type="dxa"/>
            <w:tcBorders>
              <w:top w:val="single" w:color="000000" w:sz="4" w:space="0"/>
              <w:left w:val="single" w:color="000000" w:sz="4" w:space="0"/>
              <w:bottom w:val="single" w:color="000000" w:sz="4" w:space="0"/>
              <w:right w:val="single" w:color="000000" w:sz="4" w:space="0"/>
            </w:tcBorders>
            <w:vAlign w:val="center"/>
          </w:tcPr>
          <w:p w14:paraId="7C34BCB2">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符合第二章“</w:t>
            </w: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供应商须知”规定</w:t>
            </w:r>
          </w:p>
        </w:tc>
      </w:tr>
      <w:tr w14:paraId="0413ED18">
        <w:tblPrEx>
          <w:tblCellMar>
            <w:top w:w="56" w:type="dxa"/>
            <w:left w:w="108" w:type="dxa"/>
            <w:bottom w:w="0" w:type="dxa"/>
            <w:right w:w="66" w:type="dxa"/>
          </w:tblCellMar>
        </w:tblPrEx>
        <w:trPr>
          <w:trHeight w:val="57" w:hRule="atLeast"/>
        </w:trPr>
        <w:tc>
          <w:tcPr>
            <w:tcW w:w="760" w:type="dxa"/>
            <w:vMerge w:val="continue"/>
            <w:tcBorders>
              <w:top w:val="nil"/>
              <w:left w:val="single" w:color="000000" w:sz="4" w:space="0"/>
              <w:bottom w:val="nil"/>
              <w:right w:val="single" w:color="000000" w:sz="4" w:space="0"/>
            </w:tcBorders>
          </w:tcPr>
          <w:p w14:paraId="17424433">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31EC028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4DCD9B0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质量</w:t>
            </w:r>
          </w:p>
        </w:tc>
        <w:tc>
          <w:tcPr>
            <w:tcW w:w="4078" w:type="dxa"/>
            <w:tcBorders>
              <w:top w:val="single" w:color="000000" w:sz="4" w:space="0"/>
              <w:left w:val="single" w:color="000000" w:sz="4" w:space="0"/>
              <w:bottom w:val="single" w:color="000000" w:sz="4" w:space="0"/>
              <w:right w:val="single" w:color="000000" w:sz="4" w:space="0"/>
            </w:tcBorders>
            <w:vAlign w:val="center"/>
          </w:tcPr>
          <w:p w14:paraId="051D9639">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符合第二章“</w:t>
            </w: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供应商须知”规定</w:t>
            </w:r>
          </w:p>
        </w:tc>
      </w:tr>
      <w:tr w14:paraId="0B03C94D">
        <w:tblPrEx>
          <w:tblCellMar>
            <w:top w:w="56" w:type="dxa"/>
            <w:left w:w="108" w:type="dxa"/>
            <w:bottom w:w="0" w:type="dxa"/>
            <w:right w:w="66" w:type="dxa"/>
          </w:tblCellMar>
        </w:tblPrEx>
        <w:trPr>
          <w:trHeight w:val="57" w:hRule="atLeast"/>
        </w:trPr>
        <w:tc>
          <w:tcPr>
            <w:tcW w:w="760" w:type="dxa"/>
            <w:vMerge w:val="continue"/>
            <w:tcBorders>
              <w:top w:val="nil"/>
              <w:left w:val="single" w:color="000000" w:sz="4" w:space="0"/>
              <w:bottom w:val="nil"/>
              <w:right w:val="single" w:color="000000" w:sz="4" w:space="0"/>
            </w:tcBorders>
          </w:tcPr>
          <w:p w14:paraId="4E5582C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266C3C53">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42C53C7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已标价工程量清单</w:t>
            </w:r>
          </w:p>
        </w:tc>
        <w:tc>
          <w:tcPr>
            <w:tcW w:w="4078" w:type="dxa"/>
            <w:tcBorders>
              <w:top w:val="single" w:color="000000" w:sz="4" w:space="0"/>
              <w:left w:val="single" w:color="000000" w:sz="4" w:space="0"/>
              <w:bottom w:val="single" w:color="000000" w:sz="4" w:space="0"/>
              <w:right w:val="single" w:color="000000" w:sz="4" w:space="0"/>
            </w:tcBorders>
            <w:vAlign w:val="center"/>
          </w:tcPr>
          <w:p w14:paraId="2F5F499A">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符合第</w:t>
            </w:r>
            <w:r>
              <w:rPr>
                <w:rFonts w:hint="eastAsia" w:ascii="宋体" w:hAnsi="宋体" w:eastAsia="宋体" w:cs="宋体"/>
                <w:color w:val="auto"/>
                <w:sz w:val="21"/>
                <w:szCs w:val="21"/>
                <w:highlight w:val="none"/>
                <w:shd w:val="clear" w:color="auto" w:fill="auto"/>
                <w:lang w:eastAsia="zh-CN"/>
              </w:rPr>
              <w:t>四</w:t>
            </w:r>
            <w:r>
              <w:rPr>
                <w:rFonts w:hint="eastAsia" w:ascii="宋体" w:hAnsi="宋体" w:eastAsia="宋体" w:cs="宋体"/>
                <w:color w:val="auto"/>
                <w:sz w:val="21"/>
                <w:szCs w:val="21"/>
                <w:highlight w:val="none"/>
                <w:shd w:val="clear" w:color="auto" w:fill="auto"/>
              </w:rPr>
              <w:t>章“工程量清单” 规定</w:t>
            </w:r>
          </w:p>
        </w:tc>
      </w:tr>
      <w:tr w14:paraId="3BE69DB7">
        <w:tblPrEx>
          <w:tblCellMar>
            <w:top w:w="56" w:type="dxa"/>
            <w:left w:w="108" w:type="dxa"/>
            <w:bottom w:w="0" w:type="dxa"/>
            <w:right w:w="66" w:type="dxa"/>
          </w:tblCellMar>
        </w:tblPrEx>
        <w:trPr>
          <w:trHeight w:val="57" w:hRule="atLeast"/>
        </w:trPr>
        <w:tc>
          <w:tcPr>
            <w:tcW w:w="760" w:type="dxa"/>
            <w:vMerge w:val="continue"/>
            <w:tcBorders>
              <w:top w:val="nil"/>
              <w:left w:val="single" w:color="000000" w:sz="4" w:space="0"/>
              <w:bottom w:val="nil"/>
              <w:right w:val="single" w:color="000000" w:sz="4" w:space="0"/>
            </w:tcBorders>
          </w:tcPr>
          <w:p w14:paraId="251D8720">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554AA371">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6515384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施工组织设计</w:t>
            </w:r>
          </w:p>
        </w:tc>
        <w:tc>
          <w:tcPr>
            <w:tcW w:w="4078" w:type="dxa"/>
            <w:tcBorders>
              <w:top w:val="single" w:color="000000" w:sz="4" w:space="0"/>
              <w:left w:val="single" w:color="000000" w:sz="4" w:space="0"/>
              <w:bottom w:val="single" w:color="000000" w:sz="4" w:space="0"/>
              <w:right w:val="single" w:color="000000" w:sz="4" w:space="0"/>
            </w:tcBorders>
            <w:vAlign w:val="center"/>
          </w:tcPr>
          <w:p w14:paraId="24E54066">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符合</w:t>
            </w: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文件规定</w:t>
            </w:r>
          </w:p>
        </w:tc>
      </w:tr>
      <w:tr w14:paraId="3999DDDA">
        <w:tblPrEx>
          <w:tblCellMar>
            <w:top w:w="56" w:type="dxa"/>
            <w:left w:w="108" w:type="dxa"/>
            <w:bottom w:w="0" w:type="dxa"/>
            <w:right w:w="66" w:type="dxa"/>
          </w:tblCellMar>
        </w:tblPrEx>
        <w:trPr>
          <w:trHeight w:val="743" w:hRule="atLeast"/>
        </w:trPr>
        <w:tc>
          <w:tcPr>
            <w:tcW w:w="760" w:type="dxa"/>
            <w:vMerge w:val="continue"/>
            <w:tcBorders>
              <w:top w:val="nil"/>
              <w:left w:val="single" w:color="000000" w:sz="4" w:space="0"/>
              <w:bottom w:val="nil"/>
              <w:right w:val="single" w:color="000000" w:sz="4" w:space="0"/>
            </w:tcBorders>
          </w:tcPr>
          <w:p w14:paraId="4891FBE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7E9388B9">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0288E10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最高限价</w:t>
            </w:r>
          </w:p>
        </w:tc>
        <w:tc>
          <w:tcPr>
            <w:tcW w:w="4078" w:type="dxa"/>
            <w:tcBorders>
              <w:top w:val="single" w:color="000000" w:sz="4" w:space="0"/>
              <w:left w:val="single" w:color="000000" w:sz="4" w:space="0"/>
              <w:bottom w:val="single" w:color="000000" w:sz="4" w:space="0"/>
              <w:right w:val="single" w:color="000000" w:sz="4" w:space="0"/>
            </w:tcBorders>
            <w:vAlign w:val="center"/>
          </w:tcPr>
          <w:p w14:paraId="397A6BB8">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default"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lang w:val="en-US" w:eastAsia="zh-CN"/>
              </w:rPr>
              <w:t>投标报价、</w:t>
            </w:r>
            <w:r>
              <w:rPr>
                <w:rFonts w:hint="eastAsia" w:ascii="宋体" w:hAnsi="宋体" w:eastAsia="宋体" w:cs="宋体"/>
                <w:color w:val="auto"/>
                <w:sz w:val="21"/>
                <w:szCs w:val="21"/>
                <w:highlight w:val="none"/>
                <w:shd w:val="clear" w:color="auto" w:fill="auto"/>
              </w:rPr>
              <w:t>最终报价不得超出</w:t>
            </w:r>
            <w:r>
              <w:rPr>
                <w:rFonts w:hint="eastAsia" w:cs="宋体"/>
                <w:color w:val="auto"/>
                <w:sz w:val="21"/>
                <w:szCs w:val="21"/>
                <w:highlight w:val="none"/>
                <w:shd w:val="clear" w:color="auto" w:fill="auto"/>
                <w:lang w:eastAsia="zh-CN"/>
              </w:rPr>
              <w:t>竞争性谈判</w:t>
            </w:r>
            <w:r>
              <w:rPr>
                <w:rFonts w:hint="eastAsia" w:ascii="宋体" w:hAnsi="宋体" w:eastAsia="宋体" w:cs="宋体"/>
                <w:color w:val="auto"/>
                <w:sz w:val="21"/>
                <w:szCs w:val="21"/>
                <w:highlight w:val="none"/>
                <w:shd w:val="clear" w:color="auto" w:fill="auto"/>
              </w:rPr>
              <w:t>采购人设置的政府采购</w:t>
            </w:r>
            <w:r>
              <w:rPr>
                <w:rFonts w:hint="eastAsia" w:cs="宋体"/>
                <w:color w:val="auto"/>
                <w:sz w:val="21"/>
                <w:szCs w:val="21"/>
                <w:highlight w:val="none"/>
                <w:shd w:val="clear" w:color="auto" w:fill="auto"/>
                <w:lang w:val="en-US" w:eastAsia="zh-CN"/>
              </w:rPr>
              <w:t>最高限价</w:t>
            </w:r>
          </w:p>
        </w:tc>
      </w:tr>
      <w:tr w14:paraId="42954CBC">
        <w:tblPrEx>
          <w:tblCellMar>
            <w:top w:w="56" w:type="dxa"/>
            <w:left w:w="108" w:type="dxa"/>
            <w:bottom w:w="0" w:type="dxa"/>
            <w:right w:w="66" w:type="dxa"/>
          </w:tblCellMar>
        </w:tblPrEx>
        <w:trPr>
          <w:trHeight w:val="452" w:hRule="atLeast"/>
        </w:trPr>
        <w:tc>
          <w:tcPr>
            <w:tcW w:w="760" w:type="dxa"/>
            <w:vMerge w:val="continue"/>
            <w:tcBorders>
              <w:top w:val="nil"/>
              <w:left w:val="single" w:color="000000" w:sz="4" w:space="0"/>
              <w:bottom w:val="nil"/>
              <w:right w:val="single" w:color="000000" w:sz="4" w:space="0"/>
            </w:tcBorders>
          </w:tcPr>
          <w:p w14:paraId="22B891E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nil"/>
              <w:right w:val="single" w:color="000000" w:sz="4" w:space="0"/>
            </w:tcBorders>
          </w:tcPr>
          <w:p w14:paraId="02A1AF05">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3603" w:type="dxa"/>
            <w:tcBorders>
              <w:top w:val="single" w:color="000000" w:sz="4" w:space="0"/>
              <w:left w:val="single" w:color="000000" w:sz="4" w:space="0"/>
              <w:bottom w:val="single" w:color="000000" w:sz="4" w:space="0"/>
              <w:right w:val="single" w:color="000000" w:sz="4" w:space="0"/>
            </w:tcBorders>
            <w:vAlign w:val="center"/>
          </w:tcPr>
          <w:p w14:paraId="54C7B44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其它要求</w:t>
            </w:r>
          </w:p>
        </w:tc>
        <w:tc>
          <w:tcPr>
            <w:tcW w:w="4078" w:type="dxa"/>
            <w:tcBorders>
              <w:top w:val="single" w:color="000000" w:sz="4" w:space="0"/>
              <w:left w:val="single" w:color="000000" w:sz="4" w:space="0"/>
              <w:bottom w:val="single" w:color="000000" w:sz="4" w:space="0"/>
              <w:right w:val="single" w:color="000000" w:sz="4" w:space="0"/>
            </w:tcBorders>
            <w:vAlign w:val="center"/>
          </w:tcPr>
          <w:p w14:paraId="4379C9E2">
            <w:pPr>
              <w:keepNext w:val="0"/>
              <w:keepLines w:val="0"/>
              <w:pageBreakBefore w:val="0"/>
              <w:widowControl/>
              <w:kinsoku/>
              <w:wordWrap/>
              <w:overflowPunct/>
              <w:topLinePunct w:val="0"/>
              <w:autoSpaceDE/>
              <w:autoSpaceDN/>
              <w:bidi w:val="0"/>
              <w:adjustRightInd/>
              <w:snapToGrid/>
              <w:spacing w:after="0" w:line="240" w:lineRule="auto"/>
              <w:ind w:left="0" w:right="0" w:firstLine="0"/>
              <w:jc w:val="both"/>
              <w:textAlignment w:val="auto"/>
              <w:outlineLvl w:val="9"/>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符合</w:t>
            </w:r>
            <w:r>
              <w:rPr>
                <w:rFonts w:hint="eastAsia"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文件规定</w:t>
            </w:r>
          </w:p>
        </w:tc>
      </w:tr>
      <w:tr w14:paraId="0F97CA53">
        <w:tblPrEx>
          <w:tblCellMar>
            <w:top w:w="56" w:type="dxa"/>
            <w:left w:w="108" w:type="dxa"/>
            <w:bottom w:w="0" w:type="dxa"/>
            <w:right w:w="66" w:type="dxa"/>
          </w:tblCellMar>
        </w:tblPrEx>
        <w:trPr>
          <w:trHeight w:val="593" w:hRule="atLeast"/>
        </w:trPr>
        <w:tc>
          <w:tcPr>
            <w:tcW w:w="760" w:type="dxa"/>
            <w:vMerge w:val="continue"/>
            <w:tcBorders>
              <w:top w:val="nil"/>
              <w:left w:val="single" w:color="000000" w:sz="4" w:space="0"/>
              <w:bottom w:val="single" w:color="000000" w:sz="4" w:space="0"/>
              <w:right w:val="single" w:color="000000" w:sz="4" w:space="0"/>
            </w:tcBorders>
          </w:tcPr>
          <w:p w14:paraId="29A8A56E">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1476" w:type="dxa"/>
            <w:vMerge w:val="continue"/>
            <w:tcBorders>
              <w:top w:val="nil"/>
              <w:left w:val="single" w:color="000000" w:sz="4" w:space="0"/>
              <w:bottom w:val="single" w:color="000000" w:sz="4" w:space="0"/>
              <w:right w:val="single" w:color="000000" w:sz="4" w:space="0"/>
            </w:tcBorders>
          </w:tcPr>
          <w:p w14:paraId="1971437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sz w:val="21"/>
                <w:szCs w:val="21"/>
                <w:highlight w:val="none"/>
                <w:shd w:val="clear" w:color="auto" w:fill="auto"/>
              </w:rPr>
            </w:pPr>
          </w:p>
        </w:tc>
        <w:tc>
          <w:tcPr>
            <w:tcW w:w="7681" w:type="dxa"/>
            <w:gridSpan w:val="2"/>
            <w:tcBorders>
              <w:top w:val="single" w:color="000000" w:sz="4" w:space="0"/>
              <w:left w:val="single" w:color="000000" w:sz="4" w:space="0"/>
              <w:bottom w:val="single" w:color="000000" w:sz="4" w:space="0"/>
              <w:right w:val="single" w:color="000000" w:sz="4" w:space="0"/>
            </w:tcBorders>
            <w:vAlign w:val="center"/>
          </w:tcPr>
          <w:p w14:paraId="1E8F1B2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以上项目有一项不符合评审标准的，将不能通过符合性评审。</w:t>
            </w:r>
          </w:p>
        </w:tc>
      </w:tr>
    </w:tbl>
    <w:p w14:paraId="75B58E58">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outlineLvl w:val="4"/>
        <w:rPr>
          <w:rFonts w:hint="eastAsia"/>
          <w:b/>
          <w:bCs/>
          <w:color w:val="auto"/>
          <w:sz w:val="21"/>
          <w:szCs w:val="21"/>
          <w:highlight w:val="none"/>
          <w:u w:val="none" w:color="auto"/>
          <w:shd w:val="clear" w:color="auto" w:fill="auto"/>
          <w:lang w:val="en-US" w:eastAsia="zh-CN"/>
        </w:rPr>
      </w:pPr>
    </w:p>
    <w:p w14:paraId="1801E75A">
      <w:pPr>
        <w:keepNext w:val="0"/>
        <w:keepLines w:val="0"/>
        <w:pageBreakBefore w:val="0"/>
        <w:widowControl w:val="0"/>
        <w:kinsoku/>
        <w:wordWrap/>
        <w:overflowPunct/>
        <w:topLinePunct w:val="0"/>
        <w:autoSpaceDE w:val="0"/>
        <w:autoSpaceDN w:val="0"/>
        <w:bidi w:val="0"/>
        <w:adjustRightInd/>
        <w:snapToGrid/>
        <w:spacing w:before="70" w:line="240" w:lineRule="auto"/>
        <w:ind w:left="0" w:right="0" w:firstLine="420" w:firstLineChars="200"/>
        <w:jc w:val="left"/>
        <w:textAlignment w:val="auto"/>
        <w:outlineLvl w:val="9"/>
        <w:rPr>
          <w:color w:val="auto"/>
          <w:sz w:val="21"/>
          <w:szCs w:val="21"/>
          <w:highlight w:val="none"/>
          <w:shd w:val="clear" w:color="auto" w:fill="auto"/>
        </w:rPr>
      </w:pPr>
      <w:bookmarkStart w:id="46" w:name="第八章  响应文件格式"/>
      <w:bookmarkEnd w:id="46"/>
      <w:r>
        <w:rPr>
          <w:b/>
          <w:color w:val="auto"/>
          <w:sz w:val="21"/>
          <w:szCs w:val="21"/>
          <w:highlight w:val="none"/>
          <w:shd w:val="clear" w:color="auto" w:fill="auto"/>
        </w:rPr>
        <w:t>特别说明</w:t>
      </w:r>
      <w:r>
        <w:rPr>
          <w:color w:val="auto"/>
          <w:sz w:val="21"/>
          <w:szCs w:val="21"/>
          <w:highlight w:val="none"/>
          <w:shd w:val="clear" w:color="auto" w:fill="auto"/>
        </w:rPr>
        <w:t>：</w:t>
      </w:r>
    </w:p>
    <w:p w14:paraId="1767DB12">
      <w:pPr>
        <w:pStyle w:val="40"/>
        <w:keepNext w:val="0"/>
        <w:keepLines w:val="0"/>
        <w:pageBreakBefore w:val="0"/>
        <w:widowControl w:val="0"/>
        <w:numPr>
          <w:ilvl w:val="1"/>
          <w:numId w:val="2"/>
        </w:numPr>
        <w:tabs>
          <w:tab w:val="left" w:pos="1010"/>
        </w:tabs>
        <w:kinsoku/>
        <w:wordWrap/>
        <w:overflowPunct/>
        <w:topLinePunct w:val="0"/>
        <w:autoSpaceDE w:val="0"/>
        <w:autoSpaceDN w:val="0"/>
        <w:bidi w:val="0"/>
        <w:adjustRightInd/>
        <w:snapToGrid/>
        <w:spacing w:before="1" w:after="0" w:line="240" w:lineRule="auto"/>
        <w:ind w:left="0" w:right="0" w:firstLine="412" w:firstLineChars="200"/>
        <w:jc w:val="left"/>
        <w:textAlignment w:val="auto"/>
        <w:outlineLvl w:val="9"/>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pacing w:val="-2"/>
          <w:sz w:val="21"/>
          <w:szCs w:val="21"/>
          <w:highlight w:val="none"/>
          <w:shd w:val="clear" w:color="auto" w:fill="auto"/>
        </w:rPr>
        <w:t>如</w:t>
      </w:r>
      <w:r>
        <w:rPr>
          <w:rFonts w:hint="eastAsia" w:asciiTheme="minorEastAsia" w:hAnsiTheme="minorEastAsia" w:eastAsiaTheme="minorEastAsia" w:cstheme="minorEastAsia"/>
          <w:b w:val="0"/>
          <w:bCs w:val="0"/>
          <w:color w:val="auto"/>
          <w:spacing w:val="-2"/>
          <w:sz w:val="21"/>
          <w:szCs w:val="21"/>
          <w:highlight w:val="none"/>
          <w:shd w:val="clear" w:color="auto" w:fill="auto"/>
          <w:lang w:eastAsia="zh-CN"/>
        </w:rPr>
        <w:t>谈判</w:t>
      </w:r>
      <w:r>
        <w:rPr>
          <w:rFonts w:hint="eastAsia" w:asciiTheme="minorEastAsia" w:hAnsiTheme="minorEastAsia" w:eastAsiaTheme="minorEastAsia" w:cstheme="minorEastAsia"/>
          <w:b w:val="0"/>
          <w:bCs w:val="0"/>
          <w:color w:val="auto"/>
          <w:spacing w:val="-2"/>
          <w:sz w:val="21"/>
          <w:szCs w:val="21"/>
          <w:highlight w:val="none"/>
          <w:shd w:val="clear" w:color="auto" w:fill="auto"/>
        </w:rPr>
        <w:t>小组在某一项认定上出现意见分歧，由</w:t>
      </w:r>
      <w:r>
        <w:rPr>
          <w:rFonts w:hint="eastAsia" w:asciiTheme="minorEastAsia" w:hAnsiTheme="minorEastAsia" w:eastAsiaTheme="minorEastAsia" w:cstheme="minorEastAsia"/>
          <w:b w:val="0"/>
          <w:bCs w:val="0"/>
          <w:color w:val="auto"/>
          <w:spacing w:val="-2"/>
          <w:sz w:val="21"/>
          <w:szCs w:val="21"/>
          <w:highlight w:val="none"/>
          <w:shd w:val="clear" w:color="auto" w:fill="auto"/>
          <w:lang w:eastAsia="zh-CN"/>
        </w:rPr>
        <w:t>谈判</w:t>
      </w:r>
      <w:r>
        <w:rPr>
          <w:rFonts w:hint="eastAsia" w:asciiTheme="minorEastAsia" w:hAnsiTheme="minorEastAsia" w:eastAsiaTheme="minorEastAsia" w:cstheme="minorEastAsia"/>
          <w:b w:val="0"/>
          <w:bCs w:val="0"/>
          <w:color w:val="auto"/>
          <w:spacing w:val="-2"/>
          <w:sz w:val="21"/>
          <w:szCs w:val="21"/>
          <w:highlight w:val="none"/>
          <w:shd w:val="clear" w:color="auto" w:fill="auto"/>
        </w:rPr>
        <w:t>小组进行表决，以少数服从多数决定原则确定，并作记录。</w:t>
      </w:r>
    </w:p>
    <w:p w14:paraId="36D091AD">
      <w:pPr>
        <w:pStyle w:val="40"/>
        <w:keepNext w:val="0"/>
        <w:keepLines w:val="0"/>
        <w:pageBreakBefore w:val="0"/>
        <w:widowControl w:val="0"/>
        <w:numPr>
          <w:ilvl w:val="1"/>
          <w:numId w:val="2"/>
        </w:numPr>
        <w:tabs>
          <w:tab w:val="left" w:pos="1010"/>
        </w:tabs>
        <w:kinsoku/>
        <w:wordWrap/>
        <w:overflowPunct/>
        <w:topLinePunct w:val="0"/>
        <w:autoSpaceDE w:val="0"/>
        <w:autoSpaceDN w:val="0"/>
        <w:bidi w:val="0"/>
        <w:adjustRightInd/>
        <w:snapToGrid/>
        <w:spacing w:before="1" w:after="0" w:line="240" w:lineRule="auto"/>
        <w:ind w:left="0" w:right="0" w:firstLine="412" w:firstLineChars="200"/>
        <w:jc w:val="left"/>
        <w:textAlignment w:val="auto"/>
        <w:outlineLvl w:val="9"/>
        <w:rPr>
          <w:rFonts w:hint="eastAsia" w:asciiTheme="minorEastAsia" w:hAnsiTheme="minorEastAsia" w:eastAsiaTheme="minorEastAsia" w:cstheme="minorEastAsia"/>
          <w:b w:val="0"/>
          <w:bCs w:val="0"/>
          <w:color w:val="auto"/>
          <w:spacing w:val="-2"/>
          <w:sz w:val="21"/>
          <w:szCs w:val="21"/>
          <w:highlight w:val="none"/>
          <w:shd w:val="clear" w:color="auto" w:fill="auto"/>
        </w:rPr>
      </w:pPr>
      <w:r>
        <w:rPr>
          <w:rFonts w:hint="eastAsia" w:asciiTheme="minorEastAsia" w:hAnsiTheme="minorEastAsia" w:eastAsiaTheme="minorEastAsia" w:cstheme="minorEastAsia"/>
          <w:b w:val="0"/>
          <w:bCs w:val="0"/>
          <w:color w:val="auto"/>
          <w:spacing w:val="-2"/>
          <w:sz w:val="21"/>
          <w:szCs w:val="21"/>
          <w:highlight w:val="none"/>
          <w:shd w:val="clear" w:color="auto" w:fill="auto"/>
        </w:rPr>
        <w:t>如</w:t>
      </w:r>
      <w:r>
        <w:rPr>
          <w:rFonts w:hint="eastAsia" w:asciiTheme="minorEastAsia" w:hAnsiTheme="minorEastAsia" w:eastAsiaTheme="minorEastAsia" w:cstheme="minorEastAsia"/>
          <w:b w:val="0"/>
          <w:bCs w:val="0"/>
          <w:color w:val="auto"/>
          <w:spacing w:val="-2"/>
          <w:sz w:val="21"/>
          <w:szCs w:val="21"/>
          <w:highlight w:val="none"/>
          <w:shd w:val="clear" w:color="auto" w:fill="auto"/>
          <w:lang w:eastAsia="zh-CN"/>
        </w:rPr>
        <w:t>谈判</w:t>
      </w:r>
      <w:r>
        <w:rPr>
          <w:rFonts w:hint="eastAsia" w:asciiTheme="minorEastAsia" w:hAnsiTheme="minorEastAsia" w:eastAsiaTheme="minorEastAsia" w:cstheme="minorEastAsia"/>
          <w:b w:val="0"/>
          <w:bCs w:val="0"/>
          <w:color w:val="auto"/>
          <w:spacing w:val="-2"/>
          <w:sz w:val="21"/>
          <w:szCs w:val="21"/>
          <w:highlight w:val="none"/>
          <w:shd w:val="clear" w:color="auto" w:fill="auto"/>
        </w:rPr>
        <w:t>小组一致认为供应商最低报价或某些分项报价明显不合理，有降低质量、不能诚信履约的可能时，</w:t>
      </w:r>
      <w:r>
        <w:rPr>
          <w:rFonts w:hint="eastAsia" w:asciiTheme="minorEastAsia" w:hAnsiTheme="minorEastAsia" w:eastAsiaTheme="minorEastAsia" w:cstheme="minorEastAsia"/>
          <w:b w:val="0"/>
          <w:bCs w:val="0"/>
          <w:color w:val="auto"/>
          <w:spacing w:val="-2"/>
          <w:sz w:val="21"/>
          <w:szCs w:val="21"/>
          <w:highlight w:val="none"/>
          <w:shd w:val="clear" w:color="auto" w:fill="auto"/>
          <w:lang w:eastAsia="zh-CN"/>
        </w:rPr>
        <w:t>谈判</w:t>
      </w:r>
      <w:r>
        <w:rPr>
          <w:rFonts w:hint="eastAsia" w:asciiTheme="minorEastAsia" w:hAnsiTheme="minorEastAsia" w:eastAsiaTheme="minorEastAsia" w:cstheme="minorEastAsia"/>
          <w:b w:val="0"/>
          <w:bCs w:val="0"/>
          <w:color w:val="auto"/>
          <w:spacing w:val="-2"/>
          <w:sz w:val="21"/>
          <w:szCs w:val="21"/>
          <w:highlight w:val="none"/>
          <w:shd w:val="clear" w:color="auto" w:fill="auto"/>
        </w:rPr>
        <w:t>小组有权通知</w:t>
      </w:r>
      <w:r>
        <w:rPr>
          <w:rFonts w:hint="eastAsia" w:asciiTheme="minorEastAsia" w:hAnsiTheme="minorEastAsia" w:eastAsiaTheme="minorEastAsia" w:cstheme="minorEastAsia"/>
          <w:b w:val="0"/>
          <w:bCs w:val="0"/>
          <w:color w:val="auto"/>
          <w:spacing w:val="-2"/>
          <w:sz w:val="21"/>
          <w:szCs w:val="21"/>
          <w:highlight w:val="none"/>
          <w:shd w:val="clear" w:color="auto" w:fill="auto"/>
          <w:lang w:eastAsia="zh-CN"/>
        </w:rPr>
        <w:t>谈判</w:t>
      </w:r>
      <w:r>
        <w:rPr>
          <w:rFonts w:hint="eastAsia" w:asciiTheme="minorEastAsia" w:hAnsiTheme="minorEastAsia" w:eastAsiaTheme="minorEastAsia" w:cstheme="minorEastAsia"/>
          <w:b w:val="0"/>
          <w:bCs w:val="0"/>
          <w:color w:val="auto"/>
          <w:spacing w:val="-2"/>
          <w:sz w:val="21"/>
          <w:szCs w:val="21"/>
          <w:highlight w:val="none"/>
          <w:shd w:val="clear" w:color="auto" w:fill="auto"/>
        </w:rPr>
        <w:t>供应商进行解释。如供应商未能在规定期限内作出解释，或所作解释不合理，经</w:t>
      </w:r>
      <w:r>
        <w:rPr>
          <w:rFonts w:hint="eastAsia" w:asciiTheme="minorEastAsia" w:hAnsiTheme="minorEastAsia" w:eastAsiaTheme="minorEastAsia" w:cstheme="minorEastAsia"/>
          <w:b w:val="0"/>
          <w:bCs w:val="0"/>
          <w:color w:val="auto"/>
          <w:spacing w:val="-2"/>
          <w:sz w:val="21"/>
          <w:szCs w:val="21"/>
          <w:highlight w:val="none"/>
          <w:shd w:val="clear" w:color="auto" w:fill="auto"/>
          <w:lang w:eastAsia="zh-CN"/>
        </w:rPr>
        <w:t>谈判</w:t>
      </w:r>
      <w:r>
        <w:rPr>
          <w:rFonts w:hint="eastAsia" w:asciiTheme="minorEastAsia" w:hAnsiTheme="minorEastAsia" w:eastAsiaTheme="minorEastAsia" w:cstheme="minorEastAsia"/>
          <w:b w:val="0"/>
          <w:bCs w:val="0"/>
          <w:color w:val="auto"/>
          <w:spacing w:val="-2"/>
          <w:sz w:val="21"/>
          <w:szCs w:val="21"/>
          <w:highlight w:val="none"/>
          <w:shd w:val="clear" w:color="auto" w:fill="auto"/>
        </w:rPr>
        <w:t>小组取得一致意见后，对该供应商将不予推荐。</w:t>
      </w:r>
    </w:p>
    <w:p w14:paraId="1AC2E9AD">
      <w:pPr>
        <w:pStyle w:val="3"/>
        <w:keepNext w:val="0"/>
        <w:keepLines w:val="0"/>
        <w:pageBreakBefore w:val="0"/>
        <w:widowControl w:val="0"/>
        <w:shd w:val="clear"/>
        <w:kinsoku/>
        <w:wordWrap/>
        <w:overflowPunct/>
        <w:topLinePunct w:val="0"/>
        <w:autoSpaceDE w:val="0"/>
        <w:autoSpaceDN w:val="0"/>
        <w:bidi w:val="0"/>
        <w:adjustRightInd/>
        <w:snapToGrid/>
        <w:spacing w:before="0"/>
        <w:ind w:left="0" w:leftChars="0" w:right="0"/>
        <w:jc w:val="center"/>
        <w:textAlignment w:val="auto"/>
        <w:outlineLvl w:val="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br w:type="page"/>
      </w:r>
    </w:p>
    <w:bookmarkEnd w:id="44"/>
    <w:bookmarkEnd w:id="45"/>
    <w:p w14:paraId="26673550">
      <w:pPr>
        <w:pStyle w:val="3"/>
        <w:keepNext w:val="0"/>
        <w:keepLines w:val="0"/>
        <w:pageBreakBefore w:val="0"/>
        <w:widowControl w:val="0"/>
        <w:shd w:val="clear"/>
        <w:kinsoku/>
        <w:wordWrap/>
        <w:overflowPunct/>
        <w:topLinePunct w:val="0"/>
        <w:autoSpaceDE w:val="0"/>
        <w:autoSpaceDN w:val="0"/>
        <w:bidi w:val="0"/>
        <w:adjustRightInd/>
        <w:snapToGrid/>
        <w:spacing w:before="0"/>
        <w:ind w:left="0" w:leftChars="0" w:right="0"/>
        <w:jc w:val="center"/>
        <w:textAlignment w:val="auto"/>
        <w:outlineLvl w:val="0"/>
        <w:rPr>
          <w:rFonts w:ascii="宋体" w:hAnsi="宋体" w:eastAsia="宋体" w:cs="宋体"/>
          <w:color w:val="auto"/>
          <w:highlight w:val="none"/>
          <w:shd w:val="clear" w:color="auto" w:fill="auto"/>
        </w:rPr>
      </w:pPr>
      <w:bookmarkStart w:id="47" w:name="_Toc5844"/>
      <w:r>
        <w:rPr>
          <w:rFonts w:hint="eastAsia" w:ascii="宋体" w:hAnsi="宋体" w:eastAsia="宋体" w:cs="宋体"/>
          <w:color w:val="auto"/>
          <w:highlight w:val="none"/>
          <w:shd w:val="clear" w:color="auto" w:fill="auto"/>
        </w:rPr>
        <w:t>第</w:t>
      </w:r>
      <w:r>
        <w:rPr>
          <w:rFonts w:hint="eastAsia" w:cs="宋体"/>
          <w:color w:val="auto"/>
          <w:highlight w:val="none"/>
          <w:shd w:val="clear" w:color="auto" w:fill="auto"/>
          <w:lang w:eastAsia="zh-CN"/>
        </w:rPr>
        <w:t>七</w:t>
      </w:r>
      <w:r>
        <w:rPr>
          <w:rFonts w:hint="eastAsia" w:ascii="宋体" w:hAnsi="宋体" w:eastAsia="宋体" w:cs="宋体"/>
          <w:color w:val="auto"/>
          <w:highlight w:val="none"/>
          <w:shd w:val="clear" w:color="auto" w:fill="auto"/>
          <w:lang w:eastAsia="zh-CN"/>
        </w:rPr>
        <w:t>章</w:t>
      </w:r>
      <w:bookmarkStart w:id="48" w:name="_Toc86202632"/>
      <w:r>
        <w:rPr>
          <w:rFonts w:hint="eastAsia" w:ascii="宋体" w:hAnsi="宋体" w:eastAsia="宋体" w:cs="宋体"/>
          <w:color w:val="auto"/>
          <w:highlight w:val="none"/>
          <w:shd w:val="clear" w:color="auto" w:fill="auto"/>
          <w:lang w:val="en-US" w:eastAsia="zh-CN"/>
        </w:rPr>
        <w:t xml:space="preserve">  </w:t>
      </w:r>
      <w:bookmarkEnd w:id="48"/>
      <w:r>
        <w:rPr>
          <w:rFonts w:hint="eastAsia" w:cs="宋体"/>
          <w:color w:val="auto"/>
          <w:highlight w:val="none"/>
          <w:shd w:val="clear" w:color="auto" w:fill="auto"/>
          <w:lang w:val="en-US" w:eastAsia="zh-CN"/>
        </w:rPr>
        <w:t>谈判</w:t>
      </w:r>
      <w:r>
        <w:rPr>
          <w:rFonts w:hint="eastAsia" w:ascii="宋体" w:hAnsi="宋体" w:eastAsia="宋体" w:cs="宋体"/>
          <w:color w:val="auto"/>
          <w:highlight w:val="none"/>
          <w:shd w:val="clear" w:color="auto" w:fill="auto"/>
          <w:lang w:val="en-US" w:eastAsia="zh-CN"/>
        </w:rPr>
        <w:t>响应文件</w:t>
      </w:r>
      <w:r>
        <w:rPr>
          <w:rFonts w:hint="eastAsia" w:ascii="宋体" w:hAnsi="宋体" w:eastAsia="宋体" w:cs="宋体"/>
          <w:color w:val="auto"/>
          <w:highlight w:val="none"/>
          <w:shd w:val="clear" w:color="auto" w:fill="auto"/>
        </w:rPr>
        <w:t>格式</w:t>
      </w:r>
      <w:bookmarkEnd w:id="47"/>
    </w:p>
    <w:p w14:paraId="133FE29A">
      <w:pPr>
        <w:keepNext w:val="0"/>
        <w:keepLines w:val="0"/>
        <w:pageBreakBefore w:val="0"/>
        <w:widowControl/>
        <w:shd w:val="clear"/>
        <w:kinsoku/>
        <w:wordWrap/>
        <w:overflowPunct/>
        <w:bidi w:val="0"/>
        <w:ind w:left="0" w:leftChars="0" w:right="0"/>
        <w:rPr>
          <w:color w:val="auto"/>
          <w:highlight w:val="none"/>
          <w:shd w:val="clear" w:color="auto" w:fill="auto"/>
        </w:rPr>
      </w:pPr>
    </w:p>
    <w:p w14:paraId="17EEDA06">
      <w:pPr>
        <w:keepNext w:val="0"/>
        <w:keepLines w:val="0"/>
        <w:pageBreakBefore w:val="0"/>
        <w:shd w:val="clear"/>
        <w:kinsoku/>
        <w:wordWrap/>
        <w:overflowPunct/>
        <w:bidi w:val="0"/>
        <w:spacing w:line="360" w:lineRule="auto"/>
        <w:ind w:left="0" w:leftChars="0" w:right="0"/>
        <w:jc w:val="center"/>
        <w:rPr>
          <w:rFonts w:hint="eastAsia" w:eastAsia="宋体"/>
          <w:color w:val="auto"/>
          <w:sz w:val="44"/>
          <w:szCs w:val="72"/>
          <w:highlight w:val="none"/>
          <w:u w:val="single"/>
          <w:shd w:val="clear" w:color="auto" w:fill="auto"/>
          <w:lang w:eastAsia="zh-CN"/>
        </w:rPr>
      </w:pPr>
      <w:r>
        <w:rPr>
          <w:rFonts w:hint="eastAsia"/>
          <w:b/>
          <w:bCs/>
          <w:color w:val="auto"/>
          <w:sz w:val="44"/>
          <w:szCs w:val="72"/>
          <w:highlight w:val="none"/>
          <w:u w:val="single"/>
          <w:shd w:val="clear" w:color="auto" w:fill="auto"/>
          <w:lang w:val="en-US" w:eastAsia="zh-CN"/>
        </w:rPr>
        <w:t xml:space="preserve">           </w:t>
      </w:r>
      <w:r>
        <w:rPr>
          <w:rFonts w:hint="eastAsia"/>
          <w:b/>
          <w:bCs/>
          <w:color w:val="auto"/>
          <w:sz w:val="44"/>
          <w:szCs w:val="72"/>
          <w:highlight w:val="none"/>
          <w:u w:val="single"/>
          <w:shd w:val="clear" w:color="auto" w:fill="auto"/>
          <w:lang w:eastAsia="zh-CN"/>
        </w:rPr>
        <w:t>（</w:t>
      </w:r>
      <w:r>
        <w:rPr>
          <w:rFonts w:hint="eastAsia"/>
          <w:b/>
          <w:bCs/>
          <w:color w:val="auto"/>
          <w:sz w:val="44"/>
          <w:szCs w:val="72"/>
          <w:highlight w:val="none"/>
          <w:u w:val="single"/>
          <w:shd w:val="clear" w:color="auto" w:fill="auto"/>
        </w:rPr>
        <w:t>项目</w:t>
      </w:r>
      <w:r>
        <w:rPr>
          <w:rFonts w:hint="eastAsia"/>
          <w:b/>
          <w:bCs/>
          <w:color w:val="auto"/>
          <w:sz w:val="44"/>
          <w:szCs w:val="72"/>
          <w:highlight w:val="none"/>
          <w:u w:val="single"/>
          <w:shd w:val="clear" w:color="auto" w:fill="auto"/>
          <w:lang w:eastAsia="zh-CN"/>
        </w:rPr>
        <w:t>名称）</w:t>
      </w:r>
    </w:p>
    <w:p w14:paraId="0790F212">
      <w:pPr>
        <w:keepNext w:val="0"/>
        <w:keepLines w:val="0"/>
        <w:pageBreakBefore w:val="0"/>
        <w:shd w:val="clear"/>
        <w:kinsoku/>
        <w:wordWrap/>
        <w:overflowPunct/>
        <w:bidi w:val="0"/>
        <w:spacing w:line="360" w:lineRule="auto"/>
        <w:ind w:left="0" w:leftChars="0" w:right="0"/>
        <w:jc w:val="center"/>
        <w:rPr>
          <w:color w:val="auto"/>
          <w:sz w:val="72"/>
          <w:szCs w:val="72"/>
          <w:highlight w:val="none"/>
          <w:shd w:val="clear" w:color="auto" w:fill="auto"/>
        </w:rPr>
      </w:pPr>
    </w:p>
    <w:p w14:paraId="21C9AF94">
      <w:pPr>
        <w:keepNext w:val="0"/>
        <w:keepLines w:val="0"/>
        <w:pageBreakBefore w:val="0"/>
        <w:shd w:val="clear"/>
        <w:kinsoku/>
        <w:wordWrap/>
        <w:overflowPunct/>
        <w:bidi w:val="0"/>
        <w:spacing w:line="360" w:lineRule="auto"/>
        <w:ind w:left="0" w:leftChars="0" w:right="0"/>
        <w:jc w:val="center"/>
        <w:rPr>
          <w:color w:val="auto"/>
          <w:sz w:val="72"/>
          <w:szCs w:val="72"/>
          <w:highlight w:val="none"/>
          <w:shd w:val="clear" w:color="auto" w:fill="auto"/>
        </w:rPr>
      </w:pPr>
    </w:p>
    <w:p w14:paraId="2CA66278">
      <w:pPr>
        <w:keepNext w:val="0"/>
        <w:keepLines w:val="0"/>
        <w:pageBreakBefore w:val="0"/>
        <w:shd w:val="clear"/>
        <w:kinsoku/>
        <w:wordWrap/>
        <w:overflowPunct/>
        <w:bidi w:val="0"/>
        <w:spacing w:line="360" w:lineRule="auto"/>
        <w:ind w:left="0" w:leftChars="0" w:right="0"/>
        <w:jc w:val="center"/>
        <w:rPr>
          <w:rFonts w:hint="eastAsia"/>
          <w:b/>
          <w:bCs/>
          <w:color w:val="auto"/>
          <w:sz w:val="72"/>
          <w:szCs w:val="72"/>
          <w:highlight w:val="none"/>
          <w:shd w:val="clear" w:color="auto" w:fill="auto"/>
        </w:rPr>
      </w:pPr>
      <w:r>
        <w:rPr>
          <w:rFonts w:hint="eastAsia"/>
          <w:b/>
          <w:bCs/>
          <w:color w:val="auto"/>
          <w:sz w:val="72"/>
          <w:szCs w:val="72"/>
          <w:highlight w:val="none"/>
          <w:shd w:val="clear" w:color="auto" w:fill="auto"/>
          <w:lang w:eastAsia="zh-CN"/>
        </w:rPr>
        <w:t>谈判</w:t>
      </w:r>
      <w:r>
        <w:rPr>
          <w:rFonts w:hint="eastAsia"/>
          <w:b/>
          <w:bCs/>
          <w:color w:val="auto"/>
          <w:sz w:val="72"/>
          <w:szCs w:val="72"/>
          <w:highlight w:val="none"/>
          <w:shd w:val="clear" w:color="auto" w:fill="auto"/>
        </w:rPr>
        <w:t>响应文件</w:t>
      </w:r>
    </w:p>
    <w:p w14:paraId="62BC2888">
      <w:pPr>
        <w:keepNext w:val="0"/>
        <w:keepLines w:val="0"/>
        <w:pageBreakBefore w:val="0"/>
        <w:shd w:val="clear"/>
        <w:kinsoku/>
        <w:wordWrap/>
        <w:overflowPunct/>
        <w:bidi w:val="0"/>
        <w:spacing w:line="360" w:lineRule="auto"/>
        <w:ind w:left="0" w:leftChars="0" w:right="0"/>
        <w:jc w:val="center"/>
        <w:rPr>
          <w:rFonts w:hint="eastAsia" w:eastAsia="宋体"/>
          <w:b/>
          <w:bCs/>
          <w:color w:val="auto"/>
          <w:sz w:val="30"/>
          <w:szCs w:val="30"/>
          <w:highlight w:val="none"/>
          <w:shd w:val="clear" w:color="auto" w:fill="auto"/>
          <w:lang w:eastAsia="zh-CN"/>
        </w:rPr>
      </w:pPr>
      <w:r>
        <w:rPr>
          <w:rFonts w:hint="eastAsia"/>
          <w:b/>
          <w:bCs/>
          <w:color w:val="auto"/>
          <w:sz w:val="30"/>
          <w:szCs w:val="30"/>
          <w:highlight w:val="none"/>
          <w:shd w:val="clear" w:color="auto" w:fill="auto"/>
          <w:lang w:eastAsia="zh-CN"/>
        </w:rPr>
        <w:t>项目编号：</w:t>
      </w:r>
    </w:p>
    <w:p w14:paraId="7EAB2BA9">
      <w:pPr>
        <w:keepNext w:val="0"/>
        <w:keepLines w:val="0"/>
        <w:pageBreakBefore w:val="0"/>
        <w:shd w:val="clear"/>
        <w:tabs>
          <w:tab w:val="left" w:pos="1440"/>
        </w:tabs>
        <w:kinsoku/>
        <w:wordWrap/>
        <w:overflowPunct/>
        <w:bidi w:val="0"/>
        <w:ind w:left="0" w:leftChars="0" w:right="0" w:firstLine="444" w:firstLineChars="148"/>
        <w:rPr>
          <w:b/>
          <w:color w:val="auto"/>
          <w:sz w:val="30"/>
          <w:szCs w:val="30"/>
          <w:highlight w:val="none"/>
          <w:shd w:val="clear" w:color="auto" w:fill="auto"/>
        </w:rPr>
      </w:pPr>
    </w:p>
    <w:p w14:paraId="44CBD9A9">
      <w:pPr>
        <w:keepNext w:val="0"/>
        <w:keepLines w:val="0"/>
        <w:pageBreakBefore w:val="0"/>
        <w:shd w:val="clear"/>
        <w:tabs>
          <w:tab w:val="left" w:pos="1440"/>
        </w:tabs>
        <w:kinsoku/>
        <w:wordWrap/>
        <w:overflowPunct/>
        <w:bidi w:val="0"/>
        <w:ind w:left="0" w:leftChars="0" w:right="0" w:firstLine="444" w:firstLineChars="148"/>
        <w:rPr>
          <w:b/>
          <w:color w:val="auto"/>
          <w:sz w:val="30"/>
          <w:szCs w:val="30"/>
          <w:highlight w:val="none"/>
          <w:shd w:val="clear" w:color="auto" w:fill="auto"/>
        </w:rPr>
      </w:pPr>
    </w:p>
    <w:p w14:paraId="5334E0DC">
      <w:pPr>
        <w:keepNext w:val="0"/>
        <w:keepLines w:val="0"/>
        <w:pageBreakBefore w:val="0"/>
        <w:shd w:val="clear"/>
        <w:tabs>
          <w:tab w:val="left" w:pos="1440"/>
        </w:tabs>
        <w:kinsoku/>
        <w:wordWrap/>
        <w:overflowPunct/>
        <w:bidi w:val="0"/>
        <w:ind w:left="0" w:leftChars="0" w:right="0" w:firstLine="444" w:firstLineChars="148"/>
        <w:rPr>
          <w:b/>
          <w:color w:val="auto"/>
          <w:sz w:val="30"/>
          <w:szCs w:val="30"/>
          <w:highlight w:val="none"/>
          <w:shd w:val="clear" w:color="auto" w:fill="auto"/>
        </w:rPr>
      </w:pPr>
    </w:p>
    <w:p w14:paraId="7BFF7198">
      <w:pPr>
        <w:keepNext w:val="0"/>
        <w:keepLines w:val="0"/>
        <w:pageBreakBefore w:val="0"/>
        <w:shd w:val="clear"/>
        <w:tabs>
          <w:tab w:val="left" w:pos="1440"/>
        </w:tabs>
        <w:kinsoku/>
        <w:wordWrap/>
        <w:overflowPunct/>
        <w:bidi w:val="0"/>
        <w:ind w:left="0" w:leftChars="0" w:right="0" w:firstLine="444" w:firstLineChars="148"/>
        <w:rPr>
          <w:b/>
          <w:color w:val="auto"/>
          <w:sz w:val="30"/>
          <w:szCs w:val="30"/>
          <w:highlight w:val="none"/>
          <w:shd w:val="clear" w:color="auto" w:fill="auto"/>
        </w:rPr>
      </w:pPr>
    </w:p>
    <w:p w14:paraId="772A3672">
      <w:pPr>
        <w:keepNext w:val="0"/>
        <w:keepLines w:val="0"/>
        <w:pageBreakBefore w:val="0"/>
        <w:shd w:val="clear"/>
        <w:kinsoku/>
        <w:wordWrap/>
        <w:overflowPunct/>
        <w:bidi w:val="0"/>
        <w:ind w:left="0" w:leftChars="0" w:right="0"/>
        <w:rPr>
          <w:color w:val="auto"/>
          <w:highlight w:val="none"/>
          <w:shd w:val="clear" w:color="auto" w:fill="auto"/>
        </w:rPr>
      </w:pPr>
    </w:p>
    <w:p w14:paraId="42DB5E74">
      <w:pPr>
        <w:keepNext w:val="0"/>
        <w:keepLines w:val="0"/>
        <w:pageBreakBefore w:val="0"/>
        <w:shd w:val="clear"/>
        <w:kinsoku/>
        <w:wordWrap/>
        <w:overflowPunct/>
        <w:bidi w:val="0"/>
        <w:spacing w:line="360" w:lineRule="auto"/>
        <w:ind w:left="0" w:leftChars="0" w:right="0"/>
        <w:rPr>
          <w:b/>
          <w:color w:val="auto"/>
          <w:sz w:val="30"/>
          <w:szCs w:val="30"/>
          <w:highlight w:val="none"/>
          <w:shd w:val="clear" w:color="auto" w:fill="auto"/>
        </w:rPr>
      </w:pPr>
    </w:p>
    <w:p w14:paraId="1ABB931F">
      <w:pPr>
        <w:keepNext w:val="0"/>
        <w:keepLines w:val="0"/>
        <w:pageBreakBefore w:val="0"/>
        <w:shd w:val="clear"/>
        <w:kinsoku/>
        <w:wordWrap/>
        <w:overflowPunct/>
        <w:bidi w:val="0"/>
        <w:spacing w:line="360" w:lineRule="auto"/>
        <w:ind w:left="0" w:leftChars="0" w:right="0"/>
        <w:rPr>
          <w:rFonts w:hint="eastAsia"/>
          <w:b/>
          <w:color w:val="auto"/>
          <w:sz w:val="30"/>
          <w:szCs w:val="30"/>
          <w:highlight w:val="none"/>
          <w:shd w:val="clear" w:color="auto" w:fill="auto"/>
        </w:rPr>
      </w:pPr>
    </w:p>
    <w:p w14:paraId="73F2E311">
      <w:pPr>
        <w:keepNext w:val="0"/>
        <w:keepLines w:val="0"/>
        <w:pageBreakBefore w:val="0"/>
        <w:shd w:val="clear"/>
        <w:kinsoku/>
        <w:wordWrap/>
        <w:overflowPunct/>
        <w:bidi w:val="0"/>
        <w:spacing w:line="360" w:lineRule="auto"/>
        <w:ind w:left="0" w:leftChars="0" w:right="0" w:firstLine="2400" w:firstLineChars="800"/>
        <w:jc w:val="both"/>
        <w:rPr>
          <w:rFonts w:hint="eastAsia"/>
          <w:b/>
          <w:color w:val="auto"/>
          <w:sz w:val="30"/>
          <w:szCs w:val="30"/>
          <w:highlight w:val="none"/>
          <w:shd w:val="clear" w:color="auto" w:fill="auto"/>
          <w:lang w:val="en-US" w:eastAsia="zh-CN"/>
        </w:rPr>
      </w:pPr>
    </w:p>
    <w:p w14:paraId="6B78B9F3">
      <w:pPr>
        <w:keepNext w:val="0"/>
        <w:keepLines w:val="0"/>
        <w:pageBreakBefore w:val="0"/>
        <w:shd w:val="clear"/>
        <w:kinsoku/>
        <w:wordWrap/>
        <w:overflowPunct/>
        <w:bidi w:val="0"/>
        <w:spacing w:line="360" w:lineRule="auto"/>
        <w:ind w:left="0" w:leftChars="0" w:right="0" w:firstLine="2400" w:firstLineChars="800"/>
        <w:jc w:val="both"/>
        <w:rPr>
          <w:rFonts w:hint="eastAsia"/>
          <w:b/>
          <w:color w:val="auto"/>
          <w:sz w:val="30"/>
          <w:szCs w:val="30"/>
          <w:highlight w:val="none"/>
          <w:shd w:val="clear" w:color="auto" w:fill="auto"/>
          <w:lang w:val="en-US" w:eastAsia="zh-CN"/>
        </w:rPr>
      </w:pPr>
    </w:p>
    <w:p w14:paraId="223D92FC">
      <w:pPr>
        <w:keepNext w:val="0"/>
        <w:keepLines w:val="0"/>
        <w:pageBreakBefore w:val="0"/>
        <w:shd w:val="clear"/>
        <w:kinsoku/>
        <w:wordWrap/>
        <w:overflowPunct/>
        <w:bidi w:val="0"/>
        <w:spacing w:line="360" w:lineRule="auto"/>
        <w:ind w:left="0" w:leftChars="0" w:right="0" w:firstLine="2400" w:firstLineChars="800"/>
        <w:jc w:val="both"/>
        <w:rPr>
          <w:b/>
          <w:color w:val="auto"/>
          <w:sz w:val="30"/>
          <w:szCs w:val="30"/>
          <w:highlight w:val="none"/>
          <w:shd w:val="clear" w:color="auto" w:fill="auto"/>
        </w:rPr>
      </w:pPr>
      <w:r>
        <w:rPr>
          <w:rFonts w:hint="eastAsia"/>
          <w:b/>
          <w:color w:val="auto"/>
          <w:sz w:val="30"/>
          <w:szCs w:val="30"/>
          <w:highlight w:val="none"/>
          <w:shd w:val="clear" w:color="auto" w:fill="auto"/>
          <w:lang w:val="en-US" w:eastAsia="zh-CN"/>
        </w:rPr>
        <w:t xml:space="preserve"> 谈判供应商</w:t>
      </w:r>
      <w:r>
        <w:rPr>
          <w:rFonts w:hint="eastAsia"/>
          <w:b/>
          <w:color w:val="auto"/>
          <w:sz w:val="30"/>
          <w:szCs w:val="30"/>
          <w:highlight w:val="none"/>
          <w:shd w:val="clear" w:color="auto" w:fill="auto"/>
        </w:rPr>
        <w:t>：</w:t>
      </w:r>
      <w:r>
        <w:rPr>
          <w:b/>
          <w:color w:val="auto"/>
          <w:sz w:val="30"/>
          <w:szCs w:val="30"/>
          <w:highlight w:val="none"/>
          <w:shd w:val="clear" w:color="auto" w:fill="auto"/>
        </w:rPr>
        <w:t>(</w:t>
      </w:r>
      <w:r>
        <w:rPr>
          <w:rFonts w:hint="eastAsia"/>
          <w:b/>
          <w:color w:val="auto"/>
          <w:sz w:val="30"/>
          <w:szCs w:val="30"/>
          <w:highlight w:val="none"/>
          <w:shd w:val="clear" w:color="auto" w:fill="auto"/>
          <w:lang w:eastAsia="zh-CN"/>
        </w:rPr>
        <w:t>电子签章</w:t>
      </w:r>
      <w:r>
        <w:rPr>
          <w:b/>
          <w:color w:val="auto"/>
          <w:sz w:val="30"/>
          <w:szCs w:val="30"/>
          <w:highlight w:val="none"/>
          <w:shd w:val="clear" w:color="auto" w:fill="auto"/>
        </w:rPr>
        <w:t>)</w:t>
      </w:r>
      <w:r>
        <w:rPr>
          <w:rFonts w:hint="eastAsia"/>
          <w:b/>
          <w:color w:val="auto"/>
          <w:sz w:val="30"/>
          <w:szCs w:val="30"/>
          <w:highlight w:val="none"/>
          <w:u w:val="single"/>
          <w:shd w:val="clear" w:color="auto" w:fill="auto"/>
          <w:lang w:val="en-US" w:eastAsia="zh-CN"/>
        </w:rPr>
        <w:t xml:space="preserve">             </w:t>
      </w:r>
    </w:p>
    <w:p w14:paraId="531F2EE7">
      <w:pPr>
        <w:keepNext w:val="0"/>
        <w:keepLines w:val="0"/>
        <w:pageBreakBefore w:val="0"/>
        <w:shd w:val="clear"/>
        <w:kinsoku/>
        <w:wordWrap/>
        <w:overflowPunct/>
        <w:bidi w:val="0"/>
        <w:spacing w:line="360" w:lineRule="auto"/>
        <w:ind w:left="0" w:leftChars="0" w:right="0" w:firstLine="0" w:firstLineChars="0"/>
        <w:jc w:val="center"/>
        <w:rPr>
          <w:rFonts w:hint="eastAsia" w:eastAsia="宋体"/>
          <w:b/>
          <w:color w:val="auto"/>
          <w:sz w:val="30"/>
          <w:szCs w:val="30"/>
          <w:highlight w:val="none"/>
          <w:u w:val="single"/>
          <w:shd w:val="clear" w:color="auto" w:fill="auto"/>
          <w:lang w:val="en-US" w:eastAsia="zh-CN"/>
        </w:rPr>
      </w:pPr>
      <w:r>
        <w:rPr>
          <w:rFonts w:hint="eastAsia"/>
          <w:b/>
          <w:color w:val="auto"/>
          <w:sz w:val="30"/>
          <w:szCs w:val="30"/>
          <w:highlight w:val="none"/>
          <w:shd w:val="clear" w:color="auto" w:fill="auto"/>
          <w:lang w:eastAsia="zh-CN"/>
        </w:rPr>
        <w:t>法定代表人（电子签章）</w:t>
      </w:r>
      <w:r>
        <w:rPr>
          <w:rFonts w:hint="eastAsia"/>
          <w:b/>
          <w:color w:val="auto"/>
          <w:sz w:val="30"/>
          <w:szCs w:val="30"/>
          <w:highlight w:val="none"/>
          <w:shd w:val="clear" w:color="auto" w:fill="auto"/>
        </w:rPr>
        <w:t>：</w:t>
      </w:r>
      <w:bookmarkStart w:id="49" w:name="_Toc184635137"/>
      <w:r>
        <w:rPr>
          <w:rFonts w:hint="eastAsia"/>
          <w:b/>
          <w:color w:val="auto"/>
          <w:sz w:val="30"/>
          <w:szCs w:val="30"/>
          <w:highlight w:val="none"/>
          <w:u w:val="single"/>
          <w:shd w:val="clear" w:color="auto" w:fill="auto"/>
          <w:lang w:eastAsia="zh-CN"/>
        </w:rPr>
        <w:t>　　　　　</w:t>
      </w:r>
    </w:p>
    <w:p w14:paraId="2EE33140">
      <w:pPr>
        <w:keepNext w:val="0"/>
        <w:keepLines w:val="0"/>
        <w:pageBreakBefore w:val="0"/>
        <w:shd w:val="clear"/>
        <w:kinsoku/>
        <w:wordWrap/>
        <w:overflowPunct/>
        <w:bidi w:val="0"/>
        <w:spacing w:line="360" w:lineRule="auto"/>
        <w:ind w:left="0" w:leftChars="0" w:right="0" w:firstLine="3000" w:firstLineChars="1000"/>
        <w:rPr>
          <w:rFonts w:hint="eastAsia" w:eastAsia="宋体"/>
          <w:color w:val="auto"/>
          <w:highlight w:val="none"/>
          <w:shd w:val="clear" w:color="auto" w:fill="auto"/>
          <w:lang w:eastAsia="zh-CN"/>
        </w:rPr>
      </w:pPr>
      <w:r>
        <w:rPr>
          <w:rFonts w:hint="eastAsia"/>
          <w:b/>
          <w:color w:val="auto"/>
          <w:sz w:val="30"/>
          <w:szCs w:val="30"/>
          <w:highlight w:val="none"/>
          <w:shd w:val="clear" w:color="auto" w:fill="auto"/>
          <w:lang w:eastAsia="zh-CN"/>
        </w:rPr>
        <w:t>日</w:t>
      </w:r>
      <w:r>
        <w:rPr>
          <w:rFonts w:hint="eastAsia"/>
          <w:b/>
          <w:color w:val="auto"/>
          <w:sz w:val="30"/>
          <w:szCs w:val="30"/>
          <w:highlight w:val="none"/>
          <w:shd w:val="clear" w:color="auto" w:fill="auto"/>
          <w:lang w:val="en-US" w:eastAsia="zh-CN"/>
        </w:rPr>
        <w:t xml:space="preserve">  </w:t>
      </w:r>
      <w:r>
        <w:rPr>
          <w:rFonts w:hint="eastAsia"/>
          <w:b/>
          <w:color w:val="auto"/>
          <w:sz w:val="30"/>
          <w:szCs w:val="30"/>
          <w:highlight w:val="none"/>
          <w:shd w:val="clear" w:color="auto" w:fill="auto"/>
          <w:lang w:eastAsia="zh-CN"/>
        </w:rPr>
        <w:t>期：</w:t>
      </w:r>
      <w:r>
        <w:rPr>
          <w:rFonts w:hint="eastAsia"/>
          <w:b/>
          <w:color w:val="auto"/>
          <w:sz w:val="30"/>
          <w:szCs w:val="30"/>
          <w:highlight w:val="none"/>
          <w:u w:val="single"/>
          <w:shd w:val="clear" w:color="auto" w:fill="auto"/>
          <w:lang w:val="en-US" w:eastAsia="zh-CN"/>
        </w:rPr>
        <w:t xml:space="preserve">       </w:t>
      </w:r>
      <w:r>
        <w:rPr>
          <w:rFonts w:hint="eastAsia"/>
          <w:b/>
          <w:color w:val="auto"/>
          <w:sz w:val="30"/>
          <w:szCs w:val="30"/>
          <w:highlight w:val="none"/>
          <w:shd w:val="clear" w:color="auto" w:fill="auto"/>
          <w:lang w:eastAsia="zh-CN"/>
        </w:rPr>
        <w:t>年</w:t>
      </w:r>
      <w:r>
        <w:rPr>
          <w:rFonts w:hint="eastAsia"/>
          <w:b/>
          <w:color w:val="auto"/>
          <w:sz w:val="30"/>
          <w:szCs w:val="30"/>
          <w:highlight w:val="none"/>
          <w:u w:val="single"/>
          <w:shd w:val="clear" w:color="auto" w:fill="auto"/>
          <w:lang w:val="en-US" w:eastAsia="zh-CN"/>
        </w:rPr>
        <w:t xml:space="preserve">     </w:t>
      </w:r>
      <w:r>
        <w:rPr>
          <w:rFonts w:hint="eastAsia"/>
          <w:b/>
          <w:color w:val="auto"/>
          <w:sz w:val="30"/>
          <w:szCs w:val="30"/>
          <w:highlight w:val="none"/>
          <w:shd w:val="clear" w:color="auto" w:fill="auto"/>
          <w:lang w:eastAsia="zh-CN"/>
        </w:rPr>
        <w:t>月</w:t>
      </w:r>
      <w:r>
        <w:rPr>
          <w:rFonts w:hint="eastAsia"/>
          <w:b/>
          <w:color w:val="auto"/>
          <w:sz w:val="30"/>
          <w:szCs w:val="30"/>
          <w:highlight w:val="none"/>
          <w:u w:val="single"/>
          <w:shd w:val="clear" w:color="auto" w:fill="auto"/>
          <w:lang w:val="en-US" w:eastAsia="zh-CN"/>
        </w:rPr>
        <w:t xml:space="preserve">     </w:t>
      </w:r>
      <w:r>
        <w:rPr>
          <w:rFonts w:hint="eastAsia"/>
          <w:b/>
          <w:color w:val="auto"/>
          <w:sz w:val="30"/>
          <w:szCs w:val="30"/>
          <w:highlight w:val="none"/>
          <w:shd w:val="clear" w:color="auto" w:fill="auto"/>
          <w:lang w:eastAsia="zh-CN"/>
        </w:rPr>
        <w:t>日</w:t>
      </w:r>
    </w:p>
    <w:p w14:paraId="67322945">
      <w:pPr>
        <w:pStyle w:val="5"/>
        <w:keepNext w:val="0"/>
        <w:keepLines w:val="0"/>
        <w:pageBreakBefore w:val="0"/>
        <w:shd w:val="clear"/>
        <w:kinsoku/>
        <w:wordWrap/>
        <w:overflowPunct/>
        <w:bidi w:val="0"/>
        <w:ind w:left="0" w:leftChars="0" w:right="0"/>
        <w:rPr>
          <w:color w:val="auto"/>
          <w:sz w:val="28"/>
          <w:szCs w:val="28"/>
          <w:highlight w:val="none"/>
          <w:shd w:val="clear" w:color="auto" w:fill="auto"/>
        </w:rPr>
      </w:pPr>
    </w:p>
    <w:p w14:paraId="0B74B7F3">
      <w:pPr>
        <w:pStyle w:val="5"/>
        <w:keepNext w:val="0"/>
        <w:keepLines w:val="0"/>
        <w:pageBreakBefore w:val="0"/>
        <w:shd w:val="clear"/>
        <w:kinsoku/>
        <w:wordWrap/>
        <w:overflowPunct/>
        <w:bidi w:val="0"/>
        <w:ind w:left="0" w:leftChars="0" w:right="0"/>
        <w:rPr>
          <w:color w:val="auto"/>
          <w:sz w:val="28"/>
          <w:szCs w:val="28"/>
          <w:highlight w:val="none"/>
          <w:shd w:val="clear" w:color="auto" w:fill="auto"/>
        </w:rPr>
        <w:sectPr>
          <w:headerReference r:id="rId4" w:type="default"/>
          <w:footerReference r:id="rId5" w:type="default"/>
          <w:type w:val="continuous"/>
          <w:pgSz w:w="11906" w:h="16838"/>
          <w:pgMar w:top="1440" w:right="1417" w:bottom="1440" w:left="1417" w:header="471" w:footer="624" w:gutter="0"/>
          <w:pgBorders>
            <w:top w:val="none" w:sz="0" w:space="0"/>
            <w:left w:val="none" w:sz="0" w:space="0"/>
            <w:bottom w:val="none" w:sz="0" w:space="0"/>
            <w:right w:val="none" w:sz="0" w:space="0"/>
          </w:pgBorders>
          <w:cols w:space="0" w:num="1"/>
          <w:rtlGutter w:val="0"/>
          <w:docGrid w:type="linesAndChars" w:linePitch="436" w:charSpace="0"/>
        </w:sectPr>
      </w:pPr>
    </w:p>
    <w:p w14:paraId="2E5B40F5">
      <w:pPr>
        <w:pStyle w:val="5"/>
        <w:keepNext w:val="0"/>
        <w:keepLines w:val="0"/>
        <w:pageBreakBefore w:val="0"/>
        <w:shd w:val="clear"/>
        <w:kinsoku/>
        <w:wordWrap/>
        <w:overflowPunct/>
        <w:bidi w:val="0"/>
        <w:ind w:left="0" w:leftChars="0" w:right="0"/>
        <w:rPr>
          <w:rFonts w:hint="eastAsia"/>
          <w:color w:val="auto"/>
          <w:sz w:val="28"/>
          <w:szCs w:val="28"/>
          <w:highlight w:val="none"/>
          <w:shd w:val="clear" w:color="auto" w:fill="auto"/>
        </w:rPr>
        <w:sectPr>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104D2B0">
      <w:pPr>
        <w:pStyle w:val="5"/>
        <w:keepNext w:val="0"/>
        <w:keepLines w:val="0"/>
        <w:pageBreakBefore w:val="0"/>
        <w:shd w:val="clear"/>
        <w:kinsoku/>
        <w:wordWrap/>
        <w:overflowPunct/>
        <w:bidi w:val="0"/>
        <w:ind w:left="0" w:leftChars="0" w:right="0"/>
        <w:rPr>
          <w:rFonts w:hint="eastAsia"/>
          <w:color w:val="auto"/>
          <w:sz w:val="28"/>
          <w:szCs w:val="28"/>
          <w:highlight w:val="none"/>
          <w:shd w:val="clear" w:color="auto" w:fill="auto"/>
        </w:rPr>
      </w:pPr>
      <w:r>
        <w:rPr>
          <w:rFonts w:hint="eastAsia"/>
          <w:color w:val="auto"/>
          <w:sz w:val="28"/>
          <w:szCs w:val="28"/>
          <w:highlight w:val="none"/>
          <w:shd w:val="clear" w:color="auto" w:fill="auto"/>
        </w:rPr>
        <w:t>目  录</w:t>
      </w:r>
      <w:bookmarkEnd w:id="49"/>
    </w:p>
    <w:p w14:paraId="2A114EC2">
      <w:pPr>
        <w:keepNext w:val="0"/>
        <w:keepLines w:val="0"/>
        <w:pageBreakBefore w:val="0"/>
        <w:widowControl w:val="0"/>
        <w:shd w:val="clear"/>
        <w:kinsoku/>
        <w:wordWrap/>
        <w:overflowPunct/>
        <w:topLinePunct w:val="0"/>
        <w:bidi w:val="0"/>
        <w:adjustRightInd/>
        <w:snapToGrid/>
        <w:spacing w:line="400" w:lineRule="exact"/>
        <w:ind w:left="0" w:leftChars="0" w:right="0"/>
        <w:textAlignment w:val="auto"/>
        <w:outlineLvl w:val="9"/>
        <w:rPr>
          <w:rFonts w:hint="eastAsia"/>
          <w:color w:val="auto"/>
          <w:sz w:val="28"/>
          <w:szCs w:val="28"/>
          <w:highlight w:val="none"/>
          <w:shd w:val="clear" w:color="auto" w:fill="auto"/>
        </w:rPr>
      </w:pPr>
    </w:p>
    <w:p w14:paraId="34F35227">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textAlignment w:val="auto"/>
        <w:outlineLvl w:val="9"/>
        <w:rPr>
          <w:rFonts w:hint="eastAsia"/>
          <w:color w:val="auto"/>
          <w:highlight w:val="none"/>
          <w:shd w:val="clear" w:color="auto" w:fill="auto"/>
        </w:rPr>
      </w:pPr>
      <w:r>
        <w:rPr>
          <w:rFonts w:hint="eastAsia"/>
          <w:color w:val="auto"/>
          <w:highlight w:val="none"/>
          <w:shd w:val="clear" w:color="auto" w:fill="auto"/>
        </w:rPr>
        <w:t>一、</w:t>
      </w:r>
      <w:r>
        <w:rPr>
          <w:rFonts w:hint="eastAsia"/>
          <w:color w:val="auto"/>
          <w:highlight w:val="none"/>
          <w:shd w:val="clear" w:color="auto" w:fill="auto"/>
          <w:lang w:eastAsia="zh-CN"/>
        </w:rPr>
        <w:t>竞争性谈判</w:t>
      </w:r>
      <w:r>
        <w:rPr>
          <w:rFonts w:hint="eastAsia"/>
          <w:color w:val="auto"/>
          <w:highlight w:val="none"/>
          <w:shd w:val="clear" w:color="auto" w:fill="auto"/>
        </w:rPr>
        <w:t>声明函</w:t>
      </w:r>
    </w:p>
    <w:p w14:paraId="5059C9F8">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rPr>
      </w:pPr>
      <w:r>
        <w:rPr>
          <w:rFonts w:hint="eastAsia"/>
          <w:color w:val="auto"/>
          <w:highlight w:val="none"/>
          <w:shd w:val="clear" w:color="auto" w:fill="auto"/>
          <w:lang w:eastAsia="zh-CN"/>
        </w:rPr>
        <w:t>二</w:t>
      </w:r>
      <w:r>
        <w:rPr>
          <w:rFonts w:hint="eastAsia"/>
          <w:color w:val="auto"/>
          <w:highlight w:val="none"/>
          <w:shd w:val="clear" w:color="auto" w:fill="auto"/>
        </w:rPr>
        <w:t>、授权委托书</w:t>
      </w:r>
    </w:p>
    <w:p w14:paraId="4642ABFB">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rPr>
      </w:pPr>
      <w:r>
        <w:rPr>
          <w:rFonts w:hint="eastAsia"/>
          <w:color w:val="auto"/>
          <w:highlight w:val="none"/>
          <w:shd w:val="clear" w:color="auto" w:fill="auto"/>
          <w:lang w:val="en-US" w:eastAsia="zh-CN"/>
        </w:rPr>
        <w:t>三</w:t>
      </w:r>
      <w:r>
        <w:rPr>
          <w:rFonts w:hint="eastAsia"/>
          <w:color w:val="auto"/>
          <w:highlight w:val="none"/>
          <w:shd w:val="clear" w:color="auto" w:fill="auto"/>
          <w:lang w:eastAsia="zh-CN"/>
        </w:rPr>
        <w:t>、</w:t>
      </w:r>
      <w:r>
        <w:rPr>
          <w:rFonts w:hint="eastAsia"/>
          <w:color w:val="auto"/>
          <w:highlight w:val="none"/>
          <w:shd w:val="clear" w:color="auto" w:fill="auto"/>
        </w:rPr>
        <w:t>采购项目承诺书</w:t>
      </w:r>
    </w:p>
    <w:p w14:paraId="020D5764">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rPr>
      </w:pPr>
      <w:r>
        <w:rPr>
          <w:rFonts w:hint="eastAsia"/>
          <w:color w:val="auto"/>
          <w:highlight w:val="none"/>
          <w:shd w:val="clear" w:color="auto" w:fill="auto"/>
          <w:lang w:val="en-US" w:eastAsia="zh-CN"/>
        </w:rPr>
        <w:t>四</w:t>
      </w:r>
      <w:r>
        <w:rPr>
          <w:rFonts w:hint="eastAsia"/>
          <w:color w:val="auto"/>
          <w:highlight w:val="none"/>
          <w:shd w:val="clear" w:color="auto" w:fill="auto"/>
          <w:lang w:eastAsia="zh-CN"/>
        </w:rPr>
        <w:t>、</w:t>
      </w:r>
      <w:r>
        <w:rPr>
          <w:rFonts w:hint="eastAsia"/>
          <w:color w:val="auto"/>
          <w:highlight w:val="none"/>
          <w:shd w:val="clear" w:color="auto" w:fill="auto"/>
        </w:rPr>
        <w:t>反商业贿赂承诺书</w:t>
      </w:r>
    </w:p>
    <w:p w14:paraId="12C34877">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default"/>
          <w:color w:val="auto"/>
          <w:highlight w:val="none"/>
          <w:shd w:val="clear" w:color="auto" w:fill="auto"/>
          <w:lang w:val="en-US" w:eastAsia="zh-CN"/>
        </w:rPr>
      </w:pPr>
      <w:r>
        <w:rPr>
          <w:rFonts w:hint="eastAsia"/>
          <w:color w:val="auto"/>
          <w:highlight w:val="none"/>
          <w:shd w:val="clear" w:color="auto" w:fill="auto"/>
          <w:lang w:val="en-US" w:eastAsia="zh-CN"/>
        </w:rPr>
        <w:t>五、服务承诺</w:t>
      </w:r>
    </w:p>
    <w:p w14:paraId="75D08055">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lang w:val="ja-JP" w:eastAsia="ja-JP"/>
        </w:rPr>
      </w:pPr>
      <w:r>
        <w:rPr>
          <w:rFonts w:hint="eastAsia"/>
          <w:color w:val="auto"/>
          <w:highlight w:val="none"/>
          <w:shd w:val="clear" w:color="auto" w:fill="auto"/>
          <w:lang w:val="en-US" w:eastAsia="zh-CN"/>
        </w:rPr>
        <w:t>六</w:t>
      </w:r>
      <w:r>
        <w:rPr>
          <w:rFonts w:hint="eastAsia"/>
          <w:color w:val="auto"/>
          <w:highlight w:val="none"/>
          <w:shd w:val="clear" w:color="auto" w:fill="auto"/>
          <w:lang w:val="ja-JP" w:eastAsia="zh-CN"/>
        </w:rPr>
        <w:t>、新乡市政府采购供应商信用承诺函</w:t>
      </w:r>
    </w:p>
    <w:p w14:paraId="54A815D6">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lang w:val="ja-JP" w:eastAsia="zh-CN"/>
        </w:rPr>
      </w:pPr>
      <w:r>
        <w:rPr>
          <w:rFonts w:hint="eastAsia"/>
          <w:color w:val="auto"/>
          <w:highlight w:val="none"/>
          <w:shd w:val="clear" w:color="auto" w:fill="auto"/>
          <w:lang w:val="en-US" w:eastAsia="zh-CN"/>
        </w:rPr>
        <w:t>七、</w:t>
      </w:r>
      <w:r>
        <w:rPr>
          <w:rFonts w:hint="eastAsia"/>
          <w:color w:val="auto"/>
          <w:highlight w:val="none"/>
          <w:shd w:val="clear" w:color="auto" w:fill="auto"/>
          <w:lang w:val="ja-JP" w:eastAsia="zh-CN"/>
        </w:rPr>
        <w:t>信用查询</w:t>
      </w:r>
    </w:p>
    <w:p w14:paraId="1153E1BB">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lang w:eastAsia="zh-CN"/>
        </w:rPr>
      </w:pPr>
      <w:r>
        <w:rPr>
          <w:rFonts w:hint="eastAsia"/>
          <w:color w:val="auto"/>
          <w:highlight w:val="none"/>
          <w:shd w:val="clear" w:color="auto" w:fill="auto"/>
          <w:lang w:val="en-US" w:eastAsia="zh-CN"/>
        </w:rPr>
        <w:t>八</w:t>
      </w:r>
      <w:r>
        <w:rPr>
          <w:rFonts w:hint="eastAsia"/>
          <w:color w:val="auto"/>
          <w:highlight w:val="none"/>
          <w:shd w:val="clear" w:color="auto" w:fill="auto"/>
          <w:lang w:eastAsia="zh-CN"/>
        </w:rPr>
        <w:t>、已标价工程量清单</w:t>
      </w:r>
    </w:p>
    <w:p w14:paraId="047BEF0C">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lang w:eastAsia="zh-CN"/>
        </w:rPr>
      </w:pPr>
      <w:r>
        <w:rPr>
          <w:rFonts w:hint="eastAsia"/>
          <w:color w:val="auto"/>
          <w:highlight w:val="none"/>
          <w:shd w:val="clear" w:color="auto" w:fill="auto"/>
          <w:lang w:val="en-US" w:eastAsia="zh-CN"/>
        </w:rPr>
        <w:t>九</w:t>
      </w:r>
      <w:r>
        <w:rPr>
          <w:rFonts w:hint="eastAsia"/>
          <w:color w:val="auto"/>
          <w:highlight w:val="none"/>
          <w:shd w:val="clear" w:color="auto" w:fill="auto"/>
          <w:lang w:eastAsia="zh-CN"/>
        </w:rPr>
        <w:t>、施工组织设计</w:t>
      </w:r>
    </w:p>
    <w:p w14:paraId="062C8348">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rPr>
      </w:pPr>
      <w:r>
        <w:rPr>
          <w:rFonts w:hint="eastAsia"/>
          <w:color w:val="auto"/>
          <w:highlight w:val="none"/>
          <w:shd w:val="clear" w:color="auto" w:fill="auto"/>
          <w:lang w:val="en-US" w:eastAsia="zh-CN"/>
        </w:rPr>
        <w:t>十</w:t>
      </w:r>
      <w:r>
        <w:rPr>
          <w:rFonts w:hint="eastAsia"/>
          <w:color w:val="auto"/>
          <w:highlight w:val="none"/>
          <w:shd w:val="clear" w:color="auto" w:fill="auto"/>
        </w:rPr>
        <w:t>、项目管理机构</w:t>
      </w:r>
    </w:p>
    <w:p w14:paraId="11330978">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rPr>
      </w:pPr>
      <w:r>
        <w:rPr>
          <w:rFonts w:hint="eastAsia"/>
          <w:color w:val="auto"/>
          <w:highlight w:val="none"/>
          <w:shd w:val="clear" w:color="auto" w:fill="auto"/>
          <w:lang w:val="en-US" w:eastAsia="zh-CN"/>
        </w:rPr>
        <w:t>十一</w:t>
      </w:r>
      <w:r>
        <w:rPr>
          <w:rFonts w:hint="eastAsia"/>
          <w:color w:val="auto"/>
          <w:highlight w:val="none"/>
          <w:shd w:val="clear" w:color="auto" w:fill="auto"/>
        </w:rPr>
        <w:t>、资格审查资料</w:t>
      </w:r>
    </w:p>
    <w:p w14:paraId="417D4C75">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rPr>
      </w:pPr>
      <w:r>
        <w:rPr>
          <w:rFonts w:hint="eastAsia"/>
          <w:color w:val="auto"/>
          <w:highlight w:val="none"/>
          <w:shd w:val="clear" w:color="auto" w:fill="auto"/>
          <w:lang w:eastAsia="zh-CN"/>
        </w:rPr>
        <w:t>十</w:t>
      </w:r>
      <w:r>
        <w:rPr>
          <w:rFonts w:hint="eastAsia"/>
          <w:color w:val="auto"/>
          <w:highlight w:val="none"/>
          <w:shd w:val="clear" w:color="auto" w:fill="auto"/>
          <w:lang w:val="en-US" w:eastAsia="zh-CN"/>
        </w:rPr>
        <w:t>二</w:t>
      </w:r>
      <w:r>
        <w:rPr>
          <w:rFonts w:hint="eastAsia"/>
          <w:color w:val="auto"/>
          <w:highlight w:val="none"/>
          <w:shd w:val="clear" w:color="auto" w:fill="auto"/>
          <w:lang w:eastAsia="zh-CN"/>
        </w:rPr>
        <w:t>、</w:t>
      </w:r>
      <w:r>
        <w:rPr>
          <w:rFonts w:hint="eastAsia"/>
          <w:color w:val="auto"/>
          <w:highlight w:val="none"/>
          <w:shd w:val="clear" w:color="auto" w:fill="auto"/>
        </w:rPr>
        <w:t>第一次报价表</w:t>
      </w:r>
    </w:p>
    <w:p w14:paraId="2930C9FA">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color w:val="auto"/>
          <w:highlight w:val="none"/>
          <w:shd w:val="clear" w:color="auto" w:fill="auto"/>
          <w:lang w:eastAsia="zh-CN"/>
        </w:rPr>
      </w:pPr>
      <w:r>
        <w:rPr>
          <w:rFonts w:hint="eastAsia"/>
          <w:color w:val="auto"/>
          <w:highlight w:val="none"/>
          <w:shd w:val="clear" w:color="auto" w:fill="auto"/>
          <w:lang w:eastAsia="zh-CN"/>
        </w:rPr>
        <w:t>十</w:t>
      </w:r>
      <w:r>
        <w:rPr>
          <w:rFonts w:hint="eastAsia"/>
          <w:color w:val="auto"/>
          <w:highlight w:val="none"/>
          <w:shd w:val="clear" w:color="auto" w:fill="auto"/>
          <w:lang w:val="en-US" w:eastAsia="zh-CN"/>
        </w:rPr>
        <w:t>三</w:t>
      </w:r>
      <w:r>
        <w:rPr>
          <w:rFonts w:hint="eastAsia"/>
          <w:color w:val="auto"/>
          <w:highlight w:val="none"/>
          <w:shd w:val="clear" w:color="auto" w:fill="auto"/>
          <w:lang w:eastAsia="zh-CN"/>
        </w:rPr>
        <w:t>、</w:t>
      </w:r>
      <w:r>
        <w:rPr>
          <w:rFonts w:hint="eastAsia"/>
          <w:color w:val="auto"/>
          <w:highlight w:val="none"/>
          <w:shd w:val="clear" w:color="auto" w:fill="auto"/>
        </w:rPr>
        <w:t>中小企业声明函</w:t>
      </w:r>
    </w:p>
    <w:p w14:paraId="55487B17">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ascii="Times New Roman" w:hAnsi="Times New Roman" w:eastAsia="宋体" w:cs="Times New Roman"/>
          <w:color w:val="auto"/>
          <w:kern w:val="2"/>
          <w:sz w:val="21"/>
          <w:szCs w:val="24"/>
          <w:highlight w:val="none"/>
          <w:shd w:val="clear" w:color="auto" w:fill="auto"/>
          <w:lang w:val="ja-JP" w:eastAsia="zh-CN" w:bidi="ja-JP"/>
        </w:rPr>
      </w:pPr>
      <w:r>
        <w:rPr>
          <w:rFonts w:hint="eastAsia" w:ascii="Times New Roman" w:hAnsi="Times New Roman" w:eastAsia="宋体" w:cs="Times New Roman"/>
          <w:color w:val="auto"/>
          <w:kern w:val="2"/>
          <w:sz w:val="21"/>
          <w:szCs w:val="24"/>
          <w:highlight w:val="none"/>
          <w:shd w:val="clear" w:color="auto" w:fill="auto"/>
          <w:lang w:val="en-US" w:eastAsia="zh-CN" w:bidi="ja-JP"/>
        </w:rPr>
        <w:t>十</w:t>
      </w:r>
      <w:r>
        <w:rPr>
          <w:rFonts w:hint="eastAsia" w:cs="Times New Roman"/>
          <w:color w:val="auto"/>
          <w:kern w:val="2"/>
          <w:sz w:val="21"/>
          <w:szCs w:val="24"/>
          <w:highlight w:val="none"/>
          <w:shd w:val="clear" w:color="auto" w:fill="auto"/>
          <w:lang w:val="en-US" w:eastAsia="zh-CN" w:bidi="ja-JP"/>
        </w:rPr>
        <w:t>四</w:t>
      </w:r>
      <w:r>
        <w:rPr>
          <w:rFonts w:hint="eastAsia" w:ascii="Times New Roman" w:hAnsi="Times New Roman" w:eastAsia="宋体" w:cs="Times New Roman"/>
          <w:color w:val="auto"/>
          <w:kern w:val="2"/>
          <w:sz w:val="21"/>
          <w:szCs w:val="24"/>
          <w:highlight w:val="none"/>
          <w:shd w:val="clear" w:color="auto" w:fill="auto"/>
          <w:lang w:val="en-US" w:eastAsia="zh-CN" w:bidi="ja-JP"/>
        </w:rPr>
        <w:t>、</w:t>
      </w:r>
      <w:r>
        <w:rPr>
          <w:rFonts w:hint="eastAsia" w:ascii="Times New Roman" w:hAnsi="Times New Roman" w:eastAsia="宋体" w:cs="Times New Roman"/>
          <w:color w:val="auto"/>
          <w:kern w:val="2"/>
          <w:sz w:val="21"/>
          <w:szCs w:val="24"/>
          <w:highlight w:val="none"/>
          <w:shd w:val="clear" w:color="auto" w:fill="auto"/>
          <w:lang w:val="ja-JP" w:eastAsia="zh-CN" w:bidi="ja-JP"/>
        </w:rPr>
        <w:t>残疾人福利性单位声明函（如有）</w:t>
      </w:r>
    </w:p>
    <w:p w14:paraId="33450AF5">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ascii="Times New Roman" w:hAnsi="Times New Roman" w:eastAsia="宋体" w:cs="Times New Roman"/>
          <w:color w:val="auto"/>
          <w:kern w:val="2"/>
          <w:sz w:val="21"/>
          <w:szCs w:val="24"/>
          <w:highlight w:val="none"/>
          <w:shd w:val="clear" w:color="auto" w:fill="auto"/>
          <w:lang w:val="en-US" w:eastAsia="zh-CN" w:bidi="ja-JP"/>
        </w:rPr>
      </w:pPr>
      <w:r>
        <w:rPr>
          <w:rFonts w:hint="eastAsia" w:ascii="Times New Roman" w:hAnsi="Times New Roman" w:eastAsia="宋体" w:cs="Times New Roman"/>
          <w:color w:val="auto"/>
          <w:kern w:val="2"/>
          <w:sz w:val="21"/>
          <w:szCs w:val="24"/>
          <w:highlight w:val="none"/>
          <w:shd w:val="clear" w:color="auto" w:fill="auto"/>
          <w:lang w:val="en-US" w:eastAsia="zh-CN" w:bidi="ja-JP"/>
        </w:rPr>
        <w:t>十</w:t>
      </w:r>
      <w:r>
        <w:rPr>
          <w:rFonts w:hint="eastAsia" w:cs="Times New Roman"/>
          <w:color w:val="auto"/>
          <w:kern w:val="2"/>
          <w:sz w:val="21"/>
          <w:szCs w:val="24"/>
          <w:highlight w:val="none"/>
          <w:shd w:val="clear" w:color="auto" w:fill="auto"/>
          <w:lang w:val="en-US" w:eastAsia="zh-CN" w:bidi="ja-JP"/>
        </w:rPr>
        <w:t>五</w:t>
      </w:r>
      <w:r>
        <w:rPr>
          <w:rFonts w:hint="eastAsia" w:ascii="Times New Roman" w:hAnsi="Times New Roman" w:eastAsia="宋体" w:cs="Times New Roman"/>
          <w:color w:val="auto"/>
          <w:kern w:val="2"/>
          <w:sz w:val="21"/>
          <w:szCs w:val="24"/>
          <w:highlight w:val="none"/>
          <w:shd w:val="clear" w:color="auto" w:fill="auto"/>
          <w:lang w:val="en-US" w:eastAsia="zh-CN" w:bidi="ja-JP"/>
        </w:rPr>
        <w:t>、</w:t>
      </w:r>
      <w:r>
        <w:rPr>
          <w:rFonts w:hint="eastAsia" w:ascii="Times New Roman" w:hAnsi="Times New Roman" w:eastAsia="宋体" w:cs="Times New Roman"/>
          <w:color w:val="auto"/>
          <w:kern w:val="2"/>
          <w:sz w:val="21"/>
          <w:szCs w:val="24"/>
          <w:highlight w:val="none"/>
          <w:shd w:val="clear" w:color="auto" w:fill="auto"/>
          <w:lang w:val="ja-JP" w:eastAsia="zh-CN" w:bidi="ja-JP"/>
        </w:rPr>
        <w:t xml:space="preserve">监狱企业单位声明函（如有） </w:t>
      </w:r>
    </w:p>
    <w:p w14:paraId="59616F5F">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十</w:t>
      </w:r>
      <w:r>
        <w:rPr>
          <w:rFonts w:hint="eastAsia" w:ascii="宋体" w:hAnsi="宋体" w:cs="宋体"/>
          <w:color w:val="auto"/>
          <w:sz w:val="21"/>
          <w:szCs w:val="21"/>
          <w:highlight w:val="none"/>
          <w:shd w:val="clear" w:color="auto" w:fill="auto"/>
          <w:lang w:val="en-US" w:eastAsia="zh-CN"/>
        </w:rPr>
        <w:t>六</w:t>
      </w:r>
      <w:r>
        <w:rPr>
          <w:rFonts w:hint="eastAsia" w:ascii="宋体" w:hAnsi="宋体" w:eastAsia="宋体" w:cs="宋体"/>
          <w:color w:val="auto"/>
          <w:sz w:val="21"/>
          <w:szCs w:val="21"/>
          <w:highlight w:val="none"/>
          <w:shd w:val="clear" w:color="auto" w:fill="auto"/>
          <w:lang w:eastAsia="zh-CN"/>
        </w:rPr>
        <w:t>、其它（投标单位认为需要提供资料）</w:t>
      </w:r>
    </w:p>
    <w:p w14:paraId="662A1B23">
      <w:pPr>
        <w:pStyle w:val="24"/>
        <w:keepNext w:val="0"/>
        <w:keepLines w:val="0"/>
        <w:pageBreakBefore w:val="0"/>
        <w:widowControl w:val="0"/>
        <w:shd w:val="clear"/>
        <w:kinsoku/>
        <w:wordWrap/>
        <w:overflowPunct/>
        <w:topLinePunct w:val="0"/>
        <w:autoSpaceDE/>
        <w:autoSpaceDN/>
        <w:bidi w:val="0"/>
        <w:adjustRightInd/>
        <w:snapToGrid/>
        <w:spacing w:after="0" w:line="500" w:lineRule="exact"/>
        <w:ind w:left="0" w:leftChars="0" w:right="0" w:firstLine="210" w:firstLineChars="100"/>
        <w:textAlignment w:val="auto"/>
        <w:outlineLvl w:val="9"/>
        <w:rPr>
          <w:rFonts w:hint="eastAsia" w:ascii="宋体" w:hAnsi="宋体" w:eastAsia="宋体" w:cs="宋体"/>
          <w:color w:val="auto"/>
          <w:sz w:val="21"/>
          <w:szCs w:val="21"/>
          <w:highlight w:val="none"/>
          <w:shd w:val="clear" w:color="auto" w:fill="auto"/>
          <w:lang w:eastAsia="zh-CN"/>
        </w:rPr>
      </w:pPr>
    </w:p>
    <w:p w14:paraId="33E1A1AE">
      <w:pPr>
        <w:rPr>
          <w:rFonts w:hint="eastAsia" w:ascii="宋体" w:hAnsi="宋体" w:eastAsia="宋体" w:cs="宋体"/>
          <w:b/>
          <w:bCs/>
          <w:color w:val="auto"/>
          <w:sz w:val="21"/>
          <w:szCs w:val="21"/>
          <w:highlight w:val="none"/>
          <w:shd w:val="clear" w:color="auto" w:fill="auto"/>
        </w:rPr>
      </w:pPr>
      <w:bookmarkStart w:id="50" w:name="_Toc86202635"/>
      <w:r>
        <w:rPr>
          <w:rFonts w:hint="eastAsia" w:ascii="宋体" w:hAnsi="宋体" w:eastAsia="宋体" w:cs="宋体"/>
          <w:b/>
          <w:bCs/>
          <w:color w:val="auto"/>
          <w:sz w:val="21"/>
          <w:szCs w:val="21"/>
          <w:highlight w:val="none"/>
          <w:shd w:val="clear" w:color="auto" w:fill="auto"/>
        </w:rPr>
        <w:t xml:space="preserve">               </w:t>
      </w:r>
    </w:p>
    <w:p w14:paraId="29B591D8">
      <w:pPr>
        <w:rPr>
          <w:rFonts w:hint="eastAsia" w:asciiTheme="minorEastAsia" w:hAnsiTheme="minorEastAsia" w:eastAsiaTheme="minorEastAsia" w:cstheme="minorEastAsia"/>
          <w:b/>
          <w:bCs/>
          <w:color w:val="auto"/>
          <w:sz w:val="28"/>
          <w:szCs w:val="28"/>
          <w:highlight w:val="none"/>
          <w:shd w:val="clear" w:color="auto" w:fill="auto"/>
        </w:rPr>
      </w:pPr>
      <w:r>
        <w:rPr>
          <w:rFonts w:hint="eastAsia" w:asciiTheme="minorEastAsia" w:hAnsiTheme="minorEastAsia" w:eastAsiaTheme="minorEastAsia" w:cstheme="minorEastAsia"/>
          <w:b/>
          <w:bCs/>
          <w:color w:val="auto"/>
          <w:sz w:val="28"/>
          <w:szCs w:val="28"/>
          <w:highlight w:val="none"/>
          <w:shd w:val="clear" w:color="auto" w:fill="auto"/>
        </w:rPr>
        <w:br w:type="page"/>
      </w:r>
    </w:p>
    <w:p w14:paraId="53E8FD82">
      <w:pPr>
        <w:rPr>
          <w:rFonts w:asciiTheme="minorEastAsia" w:hAnsiTheme="minorEastAsia" w:eastAsiaTheme="minorEastAsia" w:cstheme="minorEastAsia"/>
          <w:b/>
          <w:bCs/>
          <w:color w:val="auto"/>
          <w:sz w:val="28"/>
          <w:szCs w:val="28"/>
          <w:highlight w:val="none"/>
          <w:shd w:val="clear" w:color="auto" w:fill="auto"/>
        </w:rPr>
      </w:pPr>
      <w:r>
        <w:rPr>
          <w:rFonts w:hint="eastAsia" w:asciiTheme="minorEastAsia" w:hAnsiTheme="minorEastAsia" w:eastAsiaTheme="minorEastAsia" w:cstheme="minorEastAsia"/>
          <w:b/>
          <w:bCs/>
          <w:color w:val="auto"/>
          <w:sz w:val="28"/>
          <w:szCs w:val="28"/>
          <w:highlight w:val="none"/>
          <w:shd w:val="clear" w:color="auto" w:fill="auto"/>
        </w:rPr>
        <w:t xml:space="preserve">     </w:t>
      </w:r>
    </w:p>
    <w:p w14:paraId="24DA21B0">
      <w:pPr>
        <w:jc w:val="center"/>
        <w:rPr>
          <w:rFonts w:asciiTheme="minorEastAsia" w:hAnsiTheme="minorEastAsia" w:eastAsiaTheme="minorEastAsia" w:cstheme="minorEastAsia"/>
          <w:b/>
          <w:bCs/>
          <w:color w:val="auto"/>
          <w:sz w:val="24"/>
          <w:szCs w:val="24"/>
          <w:highlight w:val="none"/>
          <w:shd w:val="clear" w:color="auto" w:fill="auto"/>
        </w:rPr>
      </w:pPr>
      <w:bookmarkStart w:id="51" w:name="_Toc8026"/>
      <w:r>
        <w:rPr>
          <w:rFonts w:hint="eastAsia" w:asciiTheme="minorEastAsia" w:hAnsiTheme="minorEastAsia" w:eastAsiaTheme="minorEastAsia" w:cstheme="minorEastAsia"/>
          <w:b/>
          <w:bCs/>
          <w:color w:val="auto"/>
          <w:sz w:val="24"/>
          <w:szCs w:val="24"/>
          <w:highlight w:val="none"/>
          <w:shd w:val="clear" w:color="auto" w:fill="auto"/>
          <w:lang w:eastAsia="zh-CN"/>
        </w:rPr>
        <w:t>一、竞争性谈判</w:t>
      </w:r>
      <w:r>
        <w:rPr>
          <w:rFonts w:hint="eastAsia" w:asciiTheme="minorEastAsia" w:hAnsiTheme="minorEastAsia" w:eastAsiaTheme="minorEastAsia" w:cstheme="minorEastAsia"/>
          <w:b/>
          <w:bCs/>
          <w:color w:val="auto"/>
          <w:sz w:val="24"/>
          <w:szCs w:val="24"/>
          <w:highlight w:val="none"/>
          <w:shd w:val="clear" w:color="auto" w:fill="auto"/>
        </w:rPr>
        <w:t>声明函</w:t>
      </w:r>
      <w:bookmarkEnd w:id="51"/>
    </w:p>
    <w:p w14:paraId="2E1FFB41">
      <w:pPr>
        <w:spacing w:line="400" w:lineRule="exact"/>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t>致：</w:t>
      </w:r>
      <w:r>
        <w:rPr>
          <w:rFonts w:hint="eastAsia" w:asciiTheme="minorEastAsia" w:hAnsiTheme="minorEastAsia" w:eastAsiaTheme="minorEastAsia" w:cstheme="minorEastAsia"/>
          <w:b/>
          <w:color w:val="auto"/>
          <w:sz w:val="21"/>
          <w:szCs w:val="21"/>
          <w:highlight w:val="none"/>
          <w:u w:val="single"/>
          <w:shd w:val="clear" w:color="auto" w:fill="auto"/>
        </w:rPr>
        <w:t xml:space="preserve">(采购人名称)         </w:t>
      </w:r>
    </w:p>
    <w:p w14:paraId="16D68CC3">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你们</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项目（项目编号为：</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文件（包括更正公告，如果有的话）收悉，我们经详细审阅和研究，现决定参加</w:t>
      </w:r>
      <w:r>
        <w:rPr>
          <w:rFonts w:hint="eastAsia" w:asciiTheme="minorEastAsia" w:hAnsiTheme="minorEastAsia" w:eastAsiaTheme="minorEastAsia" w:cstheme="minorEastAsia"/>
          <w:color w:val="auto"/>
          <w:sz w:val="21"/>
          <w:szCs w:val="21"/>
          <w:highlight w:val="none"/>
          <w:shd w:val="clear" w:color="auto" w:fill="auto"/>
          <w:lang w:eastAsia="zh-CN"/>
        </w:rPr>
        <w:t>竞争性谈判</w:t>
      </w:r>
      <w:r>
        <w:rPr>
          <w:rFonts w:hint="eastAsia" w:asciiTheme="minorEastAsia" w:hAnsiTheme="minorEastAsia" w:eastAsiaTheme="minorEastAsia" w:cstheme="minorEastAsia"/>
          <w:color w:val="auto"/>
          <w:sz w:val="21"/>
          <w:szCs w:val="21"/>
          <w:highlight w:val="none"/>
          <w:shd w:val="clear" w:color="auto" w:fill="auto"/>
        </w:rPr>
        <w:t>：</w:t>
      </w:r>
    </w:p>
    <w:p w14:paraId="35DE4985">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1．我们郑重承诺：我们是符合《政府采购法》第22条规定的供应商，并严格遵守《政府采购法》第77条的规定。</w:t>
      </w:r>
    </w:p>
    <w:p w14:paraId="601BCB0A">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2．我们接受</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文件的所有的条款和规定。</w:t>
      </w:r>
    </w:p>
    <w:p w14:paraId="0BFD80D1">
      <w:pPr>
        <w:keepNext w:val="0"/>
        <w:keepLines w:val="0"/>
        <w:pageBreakBefore w:val="0"/>
        <w:widowControl w:val="0"/>
        <w:kinsoku/>
        <w:wordWrap/>
        <w:overflowPunct/>
        <w:topLinePunct w:val="0"/>
        <w:autoSpaceDE w:val="0"/>
        <w:autoSpaceDN w:val="0"/>
        <w:bidi w:val="0"/>
        <w:adjustRightInd/>
        <w:snapToGrid/>
        <w:spacing w:line="400" w:lineRule="exact"/>
        <w:ind w:left="0" w:firstLine="464" w:firstLineChars="200"/>
        <w:textAlignment w:val="auto"/>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pacing w:val="11"/>
          <w:sz w:val="21"/>
          <w:szCs w:val="21"/>
          <w:highlight w:val="none"/>
          <w:shd w:val="clear" w:color="auto" w:fill="auto"/>
        </w:rPr>
        <w:t>3．我们同意按照</w:t>
      </w:r>
      <w:r>
        <w:rPr>
          <w:rFonts w:hint="eastAsia" w:asciiTheme="minorEastAsia" w:hAnsiTheme="minorEastAsia" w:eastAsiaTheme="minorEastAsia" w:cstheme="minorEastAsia"/>
          <w:color w:val="auto"/>
          <w:spacing w:val="11"/>
          <w:sz w:val="21"/>
          <w:szCs w:val="21"/>
          <w:highlight w:val="none"/>
          <w:shd w:val="clear" w:color="auto" w:fill="auto"/>
          <w:lang w:eastAsia="zh-CN"/>
        </w:rPr>
        <w:t>谈判</w:t>
      </w:r>
      <w:r>
        <w:rPr>
          <w:rFonts w:hint="eastAsia" w:asciiTheme="minorEastAsia" w:hAnsiTheme="minorEastAsia" w:eastAsiaTheme="minorEastAsia" w:cstheme="minorEastAsia"/>
          <w:color w:val="auto"/>
          <w:spacing w:val="11"/>
          <w:sz w:val="21"/>
          <w:szCs w:val="21"/>
          <w:highlight w:val="none"/>
          <w:shd w:val="clear" w:color="auto" w:fill="auto"/>
        </w:rPr>
        <w:t>文件第二章“</w:t>
      </w:r>
      <w:r>
        <w:rPr>
          <w:rFonts w:hint="eastAsia" w:asciiTheme="minorEastAsia" w:hAnsiTheme="minorEastAsia" w:eastAsiaTheme="minorEastAsia" w:cstheme="minorEastAsia"/>
          <w:color w:val="auto"/>
          <w:spacing w:val="11"/>
          <w:sz w:val="21"/>
          <w:szCs w:val="21"/>
          <w:highlight w:val="none"/>
          <w:shd w:val="clear" w:color="auto" w:fill="auto"/>
          <w:lang w:eastAsia="zh-CN"/>
        </w:rPr>
        <w:t>谈判</w:t>
      </w:r>
      <w:r>
        <w:rPr>
          <w:rFonts w:hint="eastAsia" w:asciiTheme="minorEastAsia" w:hAnsiTheme="minorEastAsia" w:eastAsiaTheme="minorEastAsia" w:cstheme="minorEastAsia"/>
          <w:color w:val="auto"/>
          <w:spacing w:val="11"/>
          <w:sz w:val="21"/>
          <w:szCs w:val="21"/>
          <w:highlight w:val="none"/>
          <w:shd w:val="clear" w:color="auto" w:fill="auto"/>
        </w:rPr>
        <w:t>供应商须知”的规定，本响应文件的有效期为</w:t>
      </w:r>
      <w:r>
        <w:rPr>
          <w:rFonts w:hint="eastAsia" w:asciiTheme="minorEastAsia" w:hAnsiTheme="minorEastAsia" w:eastAsiaTheme="minorEastAsia" w:cstheme="minorEastAsia"/>
          <w:color w:val="auto"/>
          <w:spacing w:val="11"/>
          <w:sz w:val="21"/>
          <w:szCs w:val="21"/>
          <w:highlight w:val="none"/>
          <w:u w:val="single"/>
          <w:shd w:val="clear" w:color="auto" w:fill="auto"/>
          <w:lang w:val="en-US" w:eastAsia="zh-CN"/>
        </w:rPr>
        <w:t xml:space="preserve">  </w:t>
      </w:r>
      <w:r>
        <w:rPr>
          <w:rFonts w:hint="eastAsia" w:asciiTheme="minorEastAsia" w:hAnsiTheme="minorEastAsia" w:eastAsiaTheme="minorEastAsia" w:cstheme="minorEastAsia"/>
          <w:color w:val="auto"/>
          <w:spacing w:val="11"/>
          <w:sz w:val="21"/>
          <w:szCs w:val="21"/>
          <w:highlight w:val="none"/>
          <w:shd w:val="clear" w:color="auto" w:fill="auto"/>
        </w:rPr>
        <w:t>日历天，在此期间，本</w:t>
      </w:r>
      <w:r>
        <w:rPr>
          <w:rFonts w:hint="eastAsia" w:asciiTheme="minorEastAsia" w:hAnsiTheme="minorEastAsia" w:eastAsiaTheme="minorEastAsia" w:cstheme="minorEastAsia"/>
          <w:color w:val="auto"/>
          <w:spacing w:val="11"/>
          <w:sz w:val="21"/>
          <w:szCs w:val="21"/>
          <w:highlight w:val="none"/>
          <w:shd w:val="clear" w:color="auto" w:fill="auto"/>
          <w:lang w:eastAsia="zh-CN"/>
        </w:rPr>
        <w:t>谈判</w:t>
      </w:r>
      <w:r>
        <w:rPr>
          <w:rFonts w:hint="eastAsia" w:asciiTheme="minorEastAsia" w:hAnsiTheme="minorEastAsia" w:eastAsiaTheme="minorEastAsia" w:cstheme="minorEastAsia"/>
          <w:color w:val="auto"/>
          <w:spacing w:val="11"/>
          <w:sz w:val="21"/>
          <w:szCs w:val="21"/>
          <w:highlight w:val="none"/>
          <w:shd w:val="clear" w:color="auto" w:fill="auto"/>
        </w:rPr>
        <w:t>文件将始终对我们具有约束力，并可随时被接受。如果我们成</w:t>
      </w:r>
      <w:r>
        <w:rPr>
          <w:rFonts w:hint="eastAsia" w:asciiTheme="minorEastAsia" w:hAnsiTheme="minorEastAsia" w:eastAsiaTheme="minorEastAsia" w:cstheme="minorEastAsia"/>
          <w:color w:val="auto"/>
          <w:sz w:val="21"/>
          <w:szCs w:val="21"/>
          <w:highlight w:val="none"/>
          <w:shd w:val="clear" w:color="auto" w:fill="auto"/>
        </w:rPr>
        <w:t>交，本</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文件在此期间之后将继续保持有效。</w:t>
      </w:r>
    </w:p>
    <w:p w14:paraId="251EA86E">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4．我们同意提供本项目</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文件要求的有关本次</w:t>
      </w:r>
      <w:r>
        <w:rPr>
          <w:rFonts w:hint="eastAsia" w:asciiTheme="minorEastAsia" w:hAnsiTheme="minorEastAsia" w:eastAsiaTheme="minorEastAsia" w:cstheme="minorEastAsia"/>
          <w:color w:val="auto"/>
          <w:sz w:val="21"/>
          <w:szCs w:val="21"/>
          <w:highlight w:val="none"/>
          <w:shd w:val="clear" w:color="auto" w:fill="auto"/>
          <w:lang w:eastAsia="zh-CN"/>
        </w:rPr>
        <w:t>竞争性谈判</w:t>
      </w:r>
      <w:r>
        <w:rPr>
          <w:rFonts w:hint="eastAsia" w:asciiTheme="minorEastAsia" w:hAnsiTheme="minorEastAsia" w:eastAsiaTheme="minorEastAsia" w:cstheme="minorEastAsia"/>
          <w:color w:val="auto"/>
          <w:sz w:val="21"/>
          <w:szCs w:val="21"/>
          <w:highlight w:val="none"/>
          <w:shd w:val="clear" w:color="auto" w:fill="auto"/>
        </w:rPr>
        <w:t>的所有资料，</w:t>
      </w:r>
      <w:r>
        <w:rPr>
          <w:rFonts w:hint="eastAsia" w:asciiTheme="minorEastAsia" w:hAnsiTheme="minorEastAsia" w:eastAsiaTheme="minorEastAsia" w:cstheme="minorEastAsia"/>
          <w:b/>
          <w:color w:val="auto"/>
          <w:sz w:val="21"/>
          <w:szCs w:val="21"/>
          <w:highlight w:val="none"/>
          <w:shd w:val="clear" w:color="auto" w:fill="auto"/>
        </w:rPr>
        <w:t>并声明所提交的资料是准确的和真实的。</w:t>
      </w:r>
    </w:p>
    <w:p w14:paraId="4BFB6787">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5．我们理解，你们无义务必须接受</w:t>
      </w:r>
      <w:r>
        <w:rPr>
          <w:rFonts w:hint="eastAsia" w:asciiTheme="minorEastAsia" w:hAnsiTheme="minorEastAsia" w:eastAsiaTheme="minorEastAsia" w:cstheme="minorEastAsia"/>
          <w:color w:val="auto"/>
          <w:sz w:val="21"/>
          <w:szCs w:val="21"/>
          <w:highlight w:val="none"/>
          <w:shd w:val="clear" w:color="auto" w:fill="auto"/>
          <w:lang w:eastAsia="zh-CN"/>
        </w:rPr>
        <w:t>竞争性谈判</w:t>
      </w:r>
      <w:r>
        <w:rPr>
          <w:rFonts w:hint="eastAsia" w:asciiTheme="minorEastAsia" w:hAnsiTheme="minorEastAsia" w:eastAsiaTheme="minorEastAsia" w:cstheme="minorEastAsia"/>
          <w:color w:val="auto"/>
          <w:sz w:val="21"/>
          <w:szCs w:val="21"/>
          <w:highlight w:val="none"/>
          <w:shd w:val="clear" w:color="auto" w:fill="auto"/>
        </w:rPr>
        <w:t>最低的报价，并有权拒绝所有的响应文件和报价。同时也理解你们不承担我们本次</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的费用。</w:t>
      </w:r>
    </w:p>
    <w:p w14:paraId="606AC103">
      <w:pPr>
        <w:spacing w:line="400" w:lineRule="exact"/>
        <w:ind w:firstLine="2520"/>
        <w:rPr>
          <w:rFonts w:asciiTheme="minorEastAsia" w:hAnsiTheme="minorEastAsia" w:eastAsiaTheme="minorEastAsia" w:cstheme="minorEastAsia"/>
          <w:color w:val="auto"/>
          <w:sz w:val="21"/>
          <w:szCs w:val="21"/>
          <w:highlight w:val="none"/>
          <w:shd w:val="clear" w:color="auto" w:fill="auto"/>
        </w:rPr>
      </w:pPr>
    </w:p>
    <w:p w14:paraId="2BA47664">
      <w:pPr>
        <w:spacing w:line="400" w:lineRule="exact"/>
        <w:ind w:firstLine="1785"/>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3D04EFA1">
      <w:pPr>
        <w:spacing w:line="400" w:lineRule="exact"/>
        <w:rPr>
          <w:rFonts w:asciiTheme="minorEastAsia" w:hAnsiTheme="minorEastAsia" w:eastAsiaTheme="minorEastAsia" w:cstheme="minorEastAsia"/>
          <w:color w:val="auto"/>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地址：</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邮编：</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2C567927">
      <w:pPr>
        <w:spacing w:line="400" w:lineRule="exact"/>
        <w:rPr>
          <w:rFonts w:asciiTheme="minorEastAsia" w:hAnsiTheme="minorEastAsia" w:eastAsiaTheme="minorEastAsia" w:cstheme="minorEastAsia"/>
          <w:color w:val="auto"/>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电话：</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传真：</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4B6308EA">
      <w:pPr>
        <w:spacing w:line="400" w:lineRule="exact"/>
        <w:ind w:left="0" w:leftChars="0" w:firstLine="1759" w:firstLineChars="838"/>
        <w:rPr>
          <w:rFonts w:hint="eastAsia" w:asciiTheme="minorEastAsia" w:hAnsiTheme="minorEastAsia" w:eastAsiaTheme="minorEastAsia" w:cstheme="minorEastAsia"/>
          <w:color w:val="auto"/>
          <w:sz w:val="21"/>
          <w:szCs w:val="21"/>
          <w:highlight w:val="none"/>
          <w:u w:val="singl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供应商名称（</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635195C7">
      <w:pPr>
        <w:spacing w:line="400" w:lineRule="exact"/>
        <w:ind w:left="0" w:leftChars="0" w:firstLine="1759" w:firstLineChars="838"/>
        <w:rPr>
          <w:rFonts w:asciiTheme="minorEastAsia" w:hAnsiTheme="minorEastAsia" w:eastAsiaTheme="minorEastAsia" w:cstheme="minorEastAsia"/>
          <w:color w:val="auto"/>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0EF699D7">
      <w:pPr>
        <w:spacing w:line="400" w:lineRule="exact"/>
        <w:rPr>
          <w:rFonts w:asciiTheme="minorEastAsia" w:hAnsiTheme="minorEastAsia" w:eastAsiaTheme="minorEastAsia" w:cstheme="minorEastAsia"/>
          <w:color w:val="auto"/>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w:t>
      </w:r>
    </w:p>
    <w:p w14:paraId="085EB7E5">
      <w:pPr>
        <w:spacing w:line="400" w:lineRule="exact"/>
        <w:rPr>
          <w:rFonts w:asciiTheme="minorEastAsia" w:hAnsiTheme="minorEastAsia" w:eastAsiaTheme="minorEastAsia" w:cstheme="minorEastAsia"/>
          <w:color w:val="auto"/>
          <w:spacing w:val="20"/>
          <w:sz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日期：</w:t>
      </w:r>
      <w:r>
        <w:rPr>
          <w:rFonts w:hint="eastAsia" w:asciiTheme="minorEastAsia" w:hAnsiTheme="minorEastAsia" w:eastAsiaTheme="minorEastAsia" w:cstheme="minorEastAsia"/>
          <w:color w:val="auto"/>
          <w:spacing w:val="20"/>
          <w:sz w:val="21"/>
          <w:highlight w:val="none"/>
          <w:u w:val="single"/>
          <w:shd w:val="clear" w:color="auto" w:fill="auto"/>
        </w:rPr>
        <w:t xml:space="preserve">      </w:t>
      </w:r>
      <w:r>
        <w:rPr>
          <w:rFonts w:hint="eastAsia" w:asciiTheme="minorEastAsia" w:hAnsiTheme="minorEastAsia" w:eastAsiaTheme="minorEastAsia" w:cstheme="minorEastAsia"/>
          <w:color w:val="auto"/>
          <w:spacing w:val="20"/>
          <w:sz w:val="21"/>
          <w:highlight w:val="none"/>
          <w:shd w:val="clear" w:color="auto" w:fill="auto"/>
        </w:rPr>
        <w:t>年</w:t>
      </w:r>
      <w:r>
        <w:rPr>
          <w:rFonts w:hint="eastAsia" w:asciiTheme="minorEastAsia" w:hAnsiTheme="minorEastAsia" w:eastAsiaTheme="minorEastAsia" w:cstheme="minorEastAsia"/>
          <w:color w:val="auto"/>
          <w:spacing w:val="20"/>
          <w:sz w:val="21"/>
          <w:highlight w:val="none"/>
          <w:u w:val="single"/>
          <w:shd w:val="clear" w:color="auto" w:fill="auto"/>
        </w:rPr>
        <w:t xml:space="preserve">    </w:t>
      </w:r>
      <w:r>
        <w:rPr>
          <w:rFonts w:hint="eastAsia" w:asciiTheme="minorEastAsia" w:hAnsiTheme="minorEastAsia" w:eastAsiaTheme="minorEastAsia" w:cstheme="minorEastAsia"/>
          <w:color w:val="auto"/>
          <w:spacing w:val="20"/>
          <w:sz w:val="21"/>
          <w:highlight w:val="none"/>
          <w:shd w:val="clear" w:color="auto" w:fill="auto"/>
        </w:rPr>
        <w:t>月</w:t>
      </w:r>
      <w:r>
        <w:rPr>
          <w:rFonts w:hint="eastAsia" w:asciiTheme="minorEastAsia" w:hAnsiTheme="minorEastAsia" w:eastAsiaTheme="minorEastAsia" w:cstheme="minorEastAsia"/>
          <w:color w:val="auto"/>
          <w:spacing w:val="20"/>
          <w:sz w:val="21"/>
          <w:highlight w:val="none"/>
          <w:u w:val="single"/>
          <w:shd w:val="clear" w:color="auto" w:fill="auto"/>
        </w:rPr>
        <w:t xml:space="preserve">    </w:t>
      </w:r>
      <w:r>
        <w:rPr>
          <w:rFonts w:hint="eastAsia" w:asciiTheme="minorEastAsia" w:hAnsiTheme="minorEastAsia" w:eastAsiaTheme="minorEastAsia" w:cstheme="minorEastAsia"/>
          <w:color w:val="auto"/>
          <w:spacing w:val="20"/>
          <w:sz w:val="21"/>
          <w:highlight w:val="none"/>
          <w:shd w:val="clear" w:color="auto" w:fill="auto"/>
        </w:rPr>
        <w:t>日</w:t>
      </w:r>
    </w:p>
    <w:p w14:paraId="321A9856">
      <w:pPr>
        <w:spacing w:line="400" w:lineRule="exact"/>
        <w:rPr>
          <w:rFonts w:asciiTheme="minorEastAsia" w:hAnsiTheme="minorEastAsia" w:eastAsiaTheme="minorEastAsia" w:cstheme="minorEastAsia"/>
          <w:b/>
          <w:color w:val="auto"/>
          <w:sz w:val="21"/>
          <w:highlight w:val="none"/>
          <w:shd w:val="clear" w:color="auto" w:fill="auto"/>
        </w:rPr>
      </w:pPr>
    </w:p>
    <w:p w14:paraId="360A4C5F">
      <w:pPr>
        <w:spacing w:line="400" w:lineRule="exact"/>
        <w:rPr>
          <w:rFonts w:asciiTheme="minorEastAsia" w:hAnsiTheme="minorEastAsia" w:eastAsiaTheme="minorEastAsia" w:cstheme="minorEastAsia"/>
          <w:b/>
          <w:color w:val="auto"/>
          <w:sz w:val="21"/>
          <w:highlight w:val="none"/>
          <w:shd w:val="clear" w:color="auto" w:fill="auto"/>
        </w:rPr>
      </w:pPr>
    </w:p>
    <w:p w14:paraId="43F7EA59">
      <w:pPr>
        <w:spacing w:line="400" w:lineRule="exact"/>
        <w:rPr>
          <w:rFonts w:asciiTheme="minorEastAsia" w:hAnsiTheme="minorEastAsia" w:eastAsiaTheme="minorEastAsia" w:cstheme="minorEastAsia"/>
          <w:b/>
          <w:color w:val="auto"/>
          <w:sz w:val="30"/>
          <w:szCs w:val="30"/>
          <w:highlight w:val="none"/>
          <w:shd w:val="clear" w:color="auto" w:fill="auto"/>
        </w:rPr>
      </w:pPr>
    </w:p>
    <w:p w14:paraId="05EC74AB">
      <w:pPr>
        <w:spacing w:line="400" w:lineRule="exact"/>
        <w:jc w:val="center"/>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rPr>
        <w:t>特别提示：以上内容不得改动，否则将视为无效响应文件。</w:t>
      </w:r>
    </w:p>
    <w:p w14:paraId="404885C2">
      <w:pPr>
        <w:spacing w:line="400" w:lineRule="exact"/>
        <w:rPr>
          <w:rFonts w:asciiTheme="minorEastAsia" w:hAnsiTheme="minorEastAsia" w:eastAsiaTheme="minorEastAsia" w:cstheme="minorEastAsia"/>
          <w:b/>
          <w:color w:val="auto"/>
          <w:sz w:val="30"/>
          <w:szCs w:val="30"/>
          <w:highlight w:val="none"/>
          <w:shd w:val="clear" w:color="auto" w:fill="auto"/>
        </w:rPr>
      </w:pPr>
    </w:p>
    <w:p w14:paraId="6E54C3D3">
      <w:pPr>
        <w:spacing w:line="400" w:lineRule="exact"/>
        <w:rPr>
          <w:rFonts w:asciiTheme="minorEastAsia" w:hAnsiTheme="minorEastAsia" w:eastAsiaTheme="minorEastAsia" w:cstheme="minorEastAsia"/>
          <w:b/>
          <w:color w:val="auto"/>
          <w:sz w:val="30"/>
          <w:szCs w:val="30"/>
          <w:highlight w:val="none"/>
          <w:shd w:val="clear" w:color="auto" w:fill="auto"/>
        </w:rPr>
      </w:pPr>
    </w:p>
    <w:p w14:paraId="35219372">
      <w:pPr>
        <w:spacing w:line="400" w:lineRule="exact"/>
        <w:rPr>
          <w:rFonts w:asciiTheme="minorEastAsia" w:hAnsiTheme="minorEastAsia" w:eastAsiaTheme="minorEastAsia" w:cstheme="minorEastAsia"/>
          <w:b/>
          <w:color w:val="auto"/>
          <w:sz w:val="30"/>
          <w:szCs w:val="30"/>
          <w:highlight w:val="none"/>
          <w:shd w:val="clear" w:color="auto" w:fill="auto"/>
        </w:rPr>
      </w:pPr>
    </w:p>
    <w:p w14:paraId="206FA740">
      <w:pPr>
        <w:spacing w:line="400" w:lineRule="exact"/>
        <w:rPr>
          <w:rFonts w:asciiTheme="minorEastAsia" w:hAnsiTheme="minorEastAsia" w:eastAsiaTheme="minorEastAsia" w:cstheme="minorEastAsia"/>
          <w:b/>
          <w:color w:val="auto"/>
          <w:sz w:val="30"/>
          <w:szCs w:val="30"/>
          <w:highlight w:val="none"/>
          <w:shd w:val="clear" w:color="auto" w:fill="auto"/>
        </w:rPr>
      </w:pPr>
    </w:p>
    <w:p w14:paraId="32E20BDD">
      <w:pPr>
        <w:spacing w:line="400" w:lineRule="exact"/>
        <w:rPr>
          <w:rFonts w:asciiTheme="minorEastAsia" w:hAnsiTheme="minorEastAsia" w:eastAsiaTheme="minorEastAsia" w:cstheme="minorEastAsia"/>
          <w:b/>
          <w:color w:val="auto"/>
          <w:sz w:val="30"/>
          <w:szCs w:val="30"/>
          <w:highlight w:val="none"/>
          <w:shd w:val="clear" w:color="auto" w:fill="auto"/>
        </w:rPr>
      </w:pPr>
    </w:p>
    <w:p w14:paraId="2E8402AD">
      <w:pPr>
        <w:spacing w:line="400" w:lineRule="exact"/>
        <w:rPr>
          <w:rFonts w:asciiTheme="minorEastAsia" w:hAnsiTheme="minorEastAsia" w:eastAsiaTheme="minorEastAsia" w:cstheme="minorEastAsia"/>
          <w:b/>
          <w:color w:val="auto"/>
          <w:sz w:val="24"/>
          <w:szCs w:val="24"/>
          <w:highlight w:val="none"/>
          <w:shd w:val="clear" w:color="auto" w:fill="auto"/>
        </w:rPr>
      </w:pPr>
    </w:p>
    <w:p w14:paraId="44BC997F">
      <w:pPr>
        <w:spacing w:line="400" w:lineRule="exact"/>
        <w:rPr>
          <w:rFonts w:hint="eastAsia" w:asciiTheme="minorEastAsia" w:hAnsiTheme="minorEastAsia" w:eastAsiaTheme="minorEastAsia" w:cstheme="minorEastAsia"/>
          <w:b/>
          <w:color w:val="auto"/>
          <w:sz w:val="21"/>
          <w:szCs w:val="21"/>
          <w:highlight w:val="none"/>
          <w:shd w:val="clear" w:color="auto" w:fill="auto"/>
        </w:rPr>
      </w:pPr>
      <w:bookmarkStart w:id="52" w:name="_Toc11867"/>
      <w:r>
        <w:rPr>
          <w:rFonts w:hint="eastAsia" w:asciiTheme="minorEastAsia" w:hAnsiTheme="minorEastAsia" w:eastAsiaTheme="minorEastAsia" w:cstheme="minorEastAsia"/>
          <w:b/>
          <w:color w:val="auto"/>
          <w:sz w:val="21"/>
          <w:szCs w:val="21"/>
          <w:highlight w:val="none"/>
          <w:shd w:val="clear" w:color="auto" w:fill="auto"/>
        </w:rPr>
        <w:br w:type="page"/>
      </w:r>
    </w:p>
    <w:p w14:paraId="7858FEC4">
      <w:pPr>
        <w:spacing w:line="400" w:lineRule="exact"/>
        <w:jc w:val="center"/>
        <w:rPr>
          <w:rFonts w:asciiTheme="minorEastAsia" w:hAnsiTheme="minorEastAsia" w:eastAsiaTheme="minorEastAsia" w:cstheme="minorEastAsia"/>
          <w:b/>
          <w:color w:val="auto"/>
          <w:sz w:val="24"/>
          <w:szCs w:val="24"/>
          <w:highlight w:val="none"/>
          <w:shd w:val="clear" w:color="auto" w:fill="auto"/>
        </w:rPr>
      </w:pPr>
      <w:r>
        <w:rPr>
          <w:rFonts w:hint="eastAsia" w:asciiTheme="minorEastAsia" w:hAnsiTheme="minorEastAsia" w:eastAsiaTheme="minorEastAsia" w:cstheme="minorEastAsia"/>
          <w:b/>
          <w:color w:val="auto"/>
          <w:sz w:val="24"/>
          <w:szCs w:val="24"/>
          <w:highlight w:val="none"/>
          <w:shd w:val="clear" w:color="auto" w:fill="auto"/>
          <w:lang w:eastAsia="zh-CN"/>
        </w:rPr>
        <w:t>二、</w:t>
      </w:r>
      <w:r>
        <w:rPr>
          <w:rFonts w:hint="eastAsia" w:asciiTheme="minorEastAsia" w:hAnsiTheme="minorEastAsia" w:eastAsiaTheme="minorEastAsia" w:cstheme="minorEastAsia"/>
          <w:b/>
          <w:color w:val="auto"/>
          <w:sz w:val="24"/>
          <w:szCs w:val="24"/>
          <w:highlight w:val="none"/>
          <w:shd w:val="clear" w:color="auto" w:fill="auto"/>
        </w:rPr>
        <w:t>授权委托书</w:t>
      </w:r>
      <w:bookmarkEnd w:id="52"/>
    </w:p>
    <w:p w14:paraId="7AB99706">
      <w:pPr>
        <w:spacing w:line="400" w:lineRule="exact"/>
        <w:ind w:left="2"/>
        <w:jc w:val="center"/>
        <w:rPr>
          <w:rFonts w:asciiTheme="minorEastAsia" w:hAnsiTheme="minorEastAsia" w:eastAsiaTheme="minorEastAsia" w:cstheme="minorEastAsia"/>
          <w:b/>
          <w:color w:val="auto"/>
          <w:sz w:val="32"/>
          <w:szCs w:val="32"/>
          <w:highlight w:val="none"/>
          <w:shd w:val="clear" w:color="auto" w:fill="auto"/>
        </w:rPr>
      </w:pPr>
    </w:p>
    <w:p w14:paraId="6F8FE5FB">
      <w:pPr>
        <w:spacing w:line="480" w:lineRule="auto"/>
        <w:rPr>
          <w:rFonts w:asciiTheme="minorEastAsia" w:hAnsiTheme="minorEastAsia" w:eastAsiaTheme="minorEastAsia" w:cstheme="minorEastAsia"/>
          <w:b/>
          <w:color w:val="auto"/>
          <w:sz w:val="21"/>
          <w:highlight w:val="none"/>
          <w:u w:val="single"/>
          <w:shd w:val="clear" w:color="auto" w:fill="auto"/>
        </w:rPr>
      </w:pPr>
      <w:r>
        <w:rPr>
          <w:rFonts w:hint="eastAsia" w:asciiTheme="minorEastAsia" w:hAnsiTheme="minorEastAsia" w:eastAsiaTheme="minorEastAsia" w:cstheme="minorEastAsia"/>
          <w:b/>
          <w:color w:val="auto"/>
          <w:sz w:val="21"/>
          <w:highlight w:val="none"/>
          <w:u w:val="single"/>
          <w:shd w:val="clear" w:color="auto" w:fill="auto"/>
        </w:rPr>
        <w:t>致：</w:t>
      </w:r>
      <w:r>
        <w:rPr>
          <w:rFonts w:hint="eastAsia" w:asciiTheme="minorEastAsia" w:hAnsiTheme="minorEastAsia" w:eastAsiaTheme="minorEastAsia" w:cstheme="minorEastAsia"/>
          <w:b/>
          <w:color w:val="auto"/>
          <w:sz w:val="21"/>
          <w:szCs w:val="21"/>
          <w:highlight w:val="none"/>
          <w:u w:val="single"/>
          <w:shd w:val="clear" w:color="auto" w:fill="auto"/>
        </w:rPr>
        <w:t xml:space="preserve">(采购人名称)  </w:t>
      </w:r>
    </w:p>
    <w:p w14:paraId="2DD3643D">
      <w:pPr>
        <w:spacing w:line="380" w:lineRule="exact"/>
        <w:rPr>
          <w:rFonts w:asciiTheme="minorEastAsia" w:hAnsiTheme="minorEastAsia" w:eastAsiaTheme="minorEastAsia" w:cstheme="minorEastAsia"/>
          <w:color w:val="auto"/>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委托单位：</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1722F420">
      <w:pPr>
        <w:spacing w:line="380" w:lineRule="exac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地    址：</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 xml:space="preserve"> </w:t>
      </w:r>
    </w:p>
    <w:p w14:paraId="38685165">
      <w:pPr>
        <w:spacing w:line="380" w:lineRule="exac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7A1B15B0">
      <w:pPr>
        <w:spacing w:line="380" w:lineRule="exact"/>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t>授权委托人姓名：</w:t>
      </w:r>
      <w:r>
        <w:rPr>
          <w:rFonts w:hint="eastAsia" w:asciiTheme="minorEastAsia" w:hAnsiTheme="minorEastAsia" w:eastAsiaTheme="minorEastAsia" w:cstheme="minorEastAsia"/>
          <w:b/>
          <w:color w:val="auto"/>
          <w:sz w:val="21"/>
          <w:szCs w:val="21"/>
          <w:highlight w:val="none"/>
          <w:u w:val="singl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 xml:space="preserve"> 性别：</w:t>
      </w:r>
      <w:r>
        <w:rPr>
          <w:rFonts w:hint="eastAsia" w:asciiTheme="minorEastAsia" w:hAnsiTheme="minorEastAsia" w:eastAsiaTheme="minorEastAsia" w:cstheme="minorEastAsia"/>
          <w:b/>
          <w:color w:val="auto"/>
          <w:sz w:val="21"/>
          <w:szCs w:val="21"/>
          <w:highlight w:val="none"/>
          <w:u w:val="singl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 xml:space="preserve">  出生日期：</w:t>
      </w:r>
      <w:r>
        <w:rPr>
          <w:rFonts w:hint="eastAsia" w:asciiTheme="minorEastAsia" w:hAnsiTheme="minorEastAsia" w:eastAsiaTheme="minorEastAsia" w:cstheme="minorEastAsia"/>
          <w:b/>
          <w:color w:val="auto"/>
          <w:sz w:val="21"/>
          <w:szCs w:val="21"/>
          <w:highlight w:val="none"/>
          <w:u w:val="singl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年</w:t>
      </w:r>
      <w:r>
        <w:rPr>
          <w:rFonts w:hint="eastAsia" w:asciiTheme="minorEastAsia" w:hAnsiTheme="minorEastAsia" w:eastAsiaTheme="minorEastAsia" w:cstheme="minorEastAsia"/>
          <w:b/>
          <w:color w:val="auto"/>
          <w:sz w:val="21"/>
          <w:szCs w:val="21"/>
          <w:highlight w:val="none"/>
          <w:u w:val="singl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月</w:t>
      </w:r>
      <w:r>
        <w:rPr>
          <w:rFonts w:hint="eastAsia" w:asciiTheme="minorEastAsia" w:hAnsiTheme="minorEastAsia" w:eastAsiaTheme="minorEastAsia" w:cstheme="minorEastAsia"/>
          <w:b/>
          <w:color w:val="auto"/>
          <w:sz w:val="21"/>
          <w:szCs w:val="21"/>
          <w:highlight w:val="none"/>
          <w:u w:val="singl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日</w:t>
      </w:r>
    </w:p>
    <w:p w14:paraId="5F3056FF">
      <w:pPr>
        <w:spacing w:line="380" w:lineRule="exact"/>
        <w:rPr>
          <w:rFonts w:asciiTheme="minorEastAsia" w:hAnsiTheme="minorEastAsia" w:eastAsiaTheme="minorEastAsia" w:cstheme="minorEastAsia"/>
          <w:color w:val="auto"/>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授权委托人在本单位的任职部门及职务：</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6B8DEEE9">
      <w:pPr>
        <w:spacing w:line="380" w:lineRule="exact"/>
        <w:rPr>
          <w:rFonts w:asciiTheme="minorEastAsia" w:hAnsiTheme="minorEastAsia" w:eastAsiaTheme="minorEastAsia" w:cstheme="minorEastAsia"/>
          <w:color w:val="auto"/>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身份证号：</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18675A1A">
      <w:pPr>
        <w:spacing w:line="380" w:lineRule="exac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授权委托人的联系方式（手机）： </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1A9E3977">
      <w:pPr>
        <w:spacing w:line="380" w:lineRule="exact"/>
        <w:ind w:left="1" w:firstLine="105"/>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 xml:space="preserve"> 兹委托</w:t>
      </w:r>
      <w:r>
        <w:rPr>
          <w:rFonts w:hint="eastAsia" w:asciiTheme="minorEastAsia" w:hAnsiTheme="minorEastAsia" w:eastAsiaTheme="minorEastAsia" w:cstheme="minorEastAsia"/>
          <w:b/>
          <w:color w:val="auto"/>
          <w:sz w:val="21"/>
          <w:szCs w:val="21"/>
          <w:highlight w:val="none"/>
          <w:u w:val="singl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代表我单位</w:t>
      </w:r>
      <w:r>
        <w:rPr>
          <w:rFonts w:hint="eastAsia" w:asciiTheme="minorEastAsia" w:hAnsiTheme="minorEastAsia" w:eastAsiaTheme="minorEastAsia" w:cstheme="minorEastAsia"/>
          <w:b/>
          <w:color w:val="auto"/>
          <w:sz w:val="21"/>
          <w:szCs w:val="21"/>
          <w:highlight w:val="none"/>
          <w:u w:val="single"/>
          <w:shd w:val="clear" w:color="auto" w:fill="auto"/>
          <w:lang w:eastAsia="zh-CN"/>
        </w:rPr>
        <w:t>（</w:t>
      </w:r>
      <w:r>
        <w:rPr>
          <w:rFonts w:hint="eastAsia" w:asciiTheme="minorEastAsia" w:hAnsiTheme="minorEastAsia" w:eastAsiaTheme="minorEastAsia" w:cstheme="minorEastAsia"/>
          <w:b/>
          <w:color w:val="auto"/>
          <w:sz w:val="21"/>
          <w:szCs w:val="21"/>
          <w:highlight w:val="none"/>
          <w:u w:val="single"/>
          <w:shd w:val="clear" w:color="auto" w:fill="auto"/>
          <w:lang w:val="en-US" w:eastAsia="zh-CN"/>
        </w:rPr>
        <w:t>全称）</w:t>
      </w:r>
      <w:r>
        <w:rPr>
          <w:rFonts w:hint="eastAsia" w:asciiTheme="minorEastAsia" w:hAnsiTheme="minorEastAsia" w:eastAsiaTheme="minorEastAsia" w:cstheme="minorEastAsia"/>
          <w:b/>
          <w:color w:val="auto"/>
          <w:sz w:val="21"/>
          <w:szCs w:val="21"/>
          <w:highlight w:val="none"/>
          <w:shd w:val="clear" w:color="auto" w:fill="auto"/>
        </w:rPr>
        <w:t>参加</w:t>
      </w:r>
      <w:r>
        <w:rPr>
          <w:rFonts w:hint="eastAsia" w:asciiTheme="minorEastAsia" w:hAnsiTheme="minorEastAsia" w:eastAsiaTheme="minorEastAsia" w:cstheme="minorEastAsia"/>
          <w:b/>
          <w:color w:val="auto"/>
          <w:sz w:val="21"/>
          <w:szCs w:val="21"/>
          <w:highlight w:val="none"/>
          <w:u w:val="singl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项目（项目编号为：</w:t>
      </w:r>
      <w:r>
        <w:rPr>
          <w:rFonts w:hint="eastAsia" w:asciiTheme="minorEastAsia" w:hAnsiTheme="minorEastAsia" w:eastAsiaTheme="minorEastAsia" w:cstheme="minorEastAsia"/>
          <w:b/>
          <w:color w:val="auto"/>
          <w:sz w:val="21"/>
          <w:szCs w:val="21"/>
          <w:highlight w:val="none"/>
          <w:u w:val="singl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）的政府采购活动，授权委托人有权在该</w:t>
      </w:r>
      <w:r>
        <w:rPr>
          <w:rFonts w:hint="eastAsia" w:asciiTheme="minorEastAsia" w:hAnsiTheme="minorEastAsia" w:eastAsiaTheme="minorEastAsia" w:cstheme="minorEastAsia"/>
          <w:b/>
          <w:color w:val="auto"/>
          <w:sz w:val="21"/>
          <w:szCs w:val="21"/>
          <w:highlight w:val="none"/>
          <w:shd w:val="clear" w:color="auto" w:fill="auto"/>
          <w:lang w:eastAsia="zh-CN"/>
        </w:rPr>
        <w:t>谈判</w:t>
      </w:r>
      <w:r>
        <w:rPr>
          <w:rFonts w:hint="eastAsia" w:asciiTheme="minorEastAsia" w:hAnsiTheme="minorEastAsia" w:eastAsiaTheme="minorEastAsia" w:cstheme="minorEastAsia"/>
          <w:b/>
          <w:color w:val="auto"/>
          <w:sz w:val="21"/>
          <w:szCs w:val="21"/>
          <w:highlight w:val="none"/>
          <w:shd w:val="clear" w:color="auto" w:fill="auto"/>
        </w:rPr>
        <w:t>活动中，以我单位名义签署</w:t>
      </w:r>
      <w:r>
        <w:rPr>
          <w:rFonts w:hint="eastAsia" w:asciiTheme="minorEastAsia" w:hAnsiTheme="minorEastAsia" w:eastAsiaTheme="minorEastAsia" w:cstheme="minorEastAsia"/>
          <w:b/>
          <w:color w:val="auto"/>
          <w:sz w:val="21"/>
          <w:szCs w:val="21"/>
          <w:highlight w:val="none"/>
          <w:shd w:val="clear" w:color="auto" w:fill="auto"/>
          <w:lang w:eastAsia="zh-CN"/>
        </w:rPr>
        <w:t>谈判</w:t>
      </w:r>
      <w:r>
        <w:rPr>
          <w:rFonts w:hint="eastAsia" w:asciiTheme="minorEastAsia" w:hAnsiTheme="minorEastAsia" w:eastAsiaTheme="minorEastAsia" w:cstheme="minorEastAsia"/>
          <w:b/>
          <w:color w:val="auto"/>
          <w:sz w:val="21"/>
          <w:szCs w:val="21"/>
          <w:highlight w:val="none"/>
          <w:shd w:val="clear" w:color="auto" w:fill="auto"/>
        </w:rPr>
        <w:t>函和响应文件、递交响应文件，与采购人、</w:t>
      </w:r>
      <w:r>
        <w:rPr>
          <w:rFonts w:hint="eastAsia" w:asciiTheme="minorEastAsia" w:hAnsiTheme="minorEastAsia" w:eastAsiaTheme="minorEastAsia" w:cstheme="minorEastAsia"/>
          <w:b/>
          <w:color w:val="auto"/>
          <w:sz w:val="21"/>
          <w:szCs w:val="21"/>
          <w:highlight w:val="none"/>
          <w:shd w:val="clear" w:color="auto" w:fill="auto"/>
          <w:lang w:eastAsia="zh-CN"/>
        </w:rPr>
        <w:t>谈判</w:t>
      </w:r>
      <w:r>
        <w:rPr>
          <w:rFonts w:hint="eastAsia" w:asciiTheme="minorEastAsia" w:hAnsiTheme="minorEastAsia" w:eastAsiaTheme="minorEastAsia" w:cstheme="minorEastAsia"/>
          <w:b/>
          <w:color w:val="auto"/>
          <w:sz w:val="21"/>
          <w:szCs w:val="21"/>
          <w:highlight w:val="none"/>
          <w:shd w:val="clear" w:color="auto" w:fill="auto"/>
        </w:rPr>
        <w:t>小组进行澄清、解释、</w:t>
      </w:r>
      <w:r>
        <w:rPr>
          <w:rFonts w:hint="eastAsia" w:asciiTheme="minorEastAsia" w:hAnsiTheme="minorEastAsia" w:eastAsiaTheme="minorEastAsia" w:cstheme="minorEastAsia"/>
          <w:b/>
          <w:color w:val="auto"/>
          <w:sz w:val="21"/>
          <w:szCs w:val="21"/>
          <w:highlight w:val="none"/>
          <w:shd w:val="clear" w:color="auto" w:fill="auto"/>
          <w:lang w:eastAsia="zh-CN"/>
        </w:rPr>
        <w:t>谈判</w:t>
      </w:r>
      <w:r>
        <w:rPr>
          <w:rFonts w:hint="eastAsia" w:asciiTheme="minorEastAsia" w:hAnsiTheme="minorEastAsia" w:eastAsiaTheme="minorEastAsia" w:cstheme="minorEastAsia"/>
          <w:b/>
          <w:color w:val="auto"/>
          <w:sz w:val="21"/>
          <w:szCs w:val="21"/>
          <w:highlight w:val="none"/>
          <w:shd w:val="clear" w:color="auto" w:fill="auto"/>
        </w:rPr>
        <w:t>，签订合同书并执行一切与此有关的事项。</w:t>
      </w:r>
    </w:p>
    <w:p w14:paraId="2A1C354C">
      <w:pPr>
        <w:spacing w:line="380" w:lineRule="exact"/>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t xml:space="preserve">    授权委托人在办理上述事宜过程中以其自己的名义所签署的所有文件我均予以承认。授权委托人无转委托权。</w:t>
      </w:r>
    </w:p>
    <w:p w14:paraId="4A23A7CB">
      <w:pPr>
        <w:spacing w:line="380" w:lineRule="exact"/>
        <w:ind w:firstLine="422"/>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t>委托期限：</w:t>
      </w:r>
      <w:r>
        <w:rPr>
          <w:rFonts w:hint="eastAsia" w:asciiTheme="minorEastAsia" w:hAnsiTheme="minorEastAsia" w:eastAsiaTheme="minorEastAsia" w:cstheme="minorEastAsia"/>
          <w:b/>
          <w:color w:val="auto"/>
          <w:sz w:val="21"/>
          <w:szCs w:val="21"/>
          <w:highlight w:val="none"/>
          <w:u w:val="single"/>
          <w:shd w:val="clear" w:color="auto" w:fill="auto"/>
          <w:lang w:val="en-US" w:eastAsia="zh-CN"/>
        </w:rPr>
        <w:t xml:space="preserve">               </w:t>
      </w:r>
    </w:p>
    <w:p w14:paraId="225C2205">
      <w:pPr>
        <w:spacing w:line="380" w:lineRule="exact"/>
        <w:ind w:firstLine="843"/>
        <w:rPr>
          <w:rFonts w:asciiTheme="minorEastAsia" w:hAnsiTheme="minorEastAsia" w:eastAsiaTheme="minorEastAsia" w:cstheme="minorEastAsia"/>
          <w:b/>
          <w:color w:val="auto"/>
          <w:sz w:val="21"/>
          <w:szCs w:val="21"/>
          <w:highlight w:val="none"/>
          <w:shd w:val="clear" w:color="auto" w:fill="auto"/>
        </w:rPr>
      </w:pPr>
    </w:p>
    <w:p w14:paraId="5D356F63">
      <w:pPr>
        <w:spacing w:line="380" w:lineRule="exact"/>
        <w:ind w:firstLine="843"/>
        <w:rPr>
          <w:rFonts w:asciiTheme="minorEastAsia" w:hAnsiTheme="minorEastAsia" w:eastAsiaTheme="minorEastAsia" w:cstheme="minorEastAsia"/>
          <w:b/>
          <w:color w:val="auto"/>
          <w:sz w:val="21"/>
          <w:szCs w:val="21"/>
          <w:highlight w:val="none"/>
          <w:shd w:val="clear" w:color="auto" w:fill="auto"/>
        </w:rPr>
      </w:pPr>
      <w:bookmarkStart w:id="53" w:name="_Toc894"/>
      <w:r>
        <w:rPr>
          <w:rFonts w:hint="eastAsia" w:asciiTheme="minorEastAsia" w:hAnsiTheme="minorEastAsia" w:eastAsiaTheme="minorEastAsia" w:cstheme="minorEastAsia"/>
          <w:b/>
          <w:color w:val="auto"/>
          <w:sz w:val="21"/>
          <w:szCs w:val="21"/>
          <w:highlight w:val="none"/>
          <w:shd w:val="clear" w:color="auto" w:fill="auto"/>
        </w:rPr>
        <w:t>附：1、法定代表人身份证复印件（复印正、反两面）</w:t>
      </w:r>
      <w:bookmarkEnd w:id="53"/>
    </w:p>
    <w:p w14:paraId="535EDF18">
      <w:pPr>
        <w:spacing w:line="380" w:lineRule="exact"/>
        <w:ind w:firstLine="1256"/>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t>2、授权委托人身份证复印件（复印正、反两面）</w:t>
      </w:r>
    </w:p>
    <w:p w14:paraId="77367CD4">
      <w:pPr>
        <w:spacing w:line="380" w:lineRule="exact"/>
        <w:ind w:firstLine="1995"/>
        <w:rPr>
          <w:rFonts w:asciiTheme="minorEastAsia" w:hAnsiTheme="minorEastAsia" w:eastAsiaTheme="minorEastAsia" w:cstheme="minorEastAsia"/>
          <w:color w:val="auto"/>
          <w:sz w:val="21"/>
          <w:szCs w:val="21"/>
          <w:highlight w:val="none"/>
          <w:shd w:val="clear" w:color="auto" w:fill="auto"/>
        </w:rPr>
      </w:pPr>
    </w:p>
    <w:p w14:paraId="1593DA61">
      <w:pPr>
        <w:spacing w:line="400" w:lineRule="exact"/>
        <w:ind w:left="0" w:leftChars="0" w:firstLine="438" w:firstLineChars="209"/>
        <w:rPr>
          <w:rFonts w:hint="eastAsia" w:asciiTheme="minorEastAsia" w:hAnsiTheme="minorEastAsia" w:eastAsiaTheme="minorEastAsia" w:cstheme="minorEastAsia"/>
          <w:color w:val="auto"/>
          <w:sz w:val="21"/>
          <w:szCs w:val="21"/>
          <w:highlight w:val="none"/>
          <w:u w:val="singl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供应商名称（</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57D8CDC7">
      <w:pPr>
        <w:spacing w:line="380" w:lineRule="exact"/>
        <w:ind w:left="0" w:leftChars="0" w:firstLine="438" w:firstLineChars="209"/>
        <w:jc w:val="both"/>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6A1B8DD3">
      <w:pPr>
        <w:spacing w:line="380" w:lineRule="exact"/>
        <w:jc w:val="both"/>
        <w:rPr>
          <w:rFonts w:asciiTheme="minorEastAsia" w:hAnsiTheme="minorEastAsia" w:eastAsiaTheme="minorEastAsia" w:cstheme="minorEastAsia"/>
          <w:color w:val="auto"/>
          <w:sz w:val="21"/>
          <w:szCs w:val="21"/>
          <w:highlight w:val="none"/>
          <w:u w:val="single"/>
          <w:shd w:val="clear" w:color="auto" w:fill="auto"/>
        </w:rPr>
      </w:pPr>
    </w:p>
    <w:p w14:paraId="0FFD885B">
      <w:pPr>
        <w:spacing w:line="380" w:lineRule="exact"/>
        <w:ind w:firstLine="420"/>
        <w:jc w:val="both"/>
        <w:rPr>
          <w:rFonts w:asciiTheme="minorEastAsia" w:hAnsiTheme="minorEastAsia" w:eastAsiaTheme="minorEastAsia" w:cstheme="minorEastAsia"/>
          <w:b/>
          <w:color w:val="auto"/>
          <w:spacing w:val="20"/>
          <w:sz w:val="21"/>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t>日期：</w:t>
      </w:r>
      <w:r>
        <w:rPr>
          <w:rFonts w:hint="eastAsia" w:asciiTheme="minorEastAsia" w:hAnsiTheme="minorEastAsia" w:eastAsiaTheme="minorEastAsia" w:cstheme="minorEastAsia"/>
          <w:b/>
          <w:color w:val="auto"/>
          <w:spacing w:val="20"/>
          <w:sz w:val="21"/>
          <w:highlight w:val="none"/>
          <w:u w:val="single"/>
          <w:shd w:val="clear" w:color="auto" w:fill="auto"/>
        </w:rPr>
        <w:t xml:space="preserve">      </w:t>
      </w:r>
      <w:r>
        <w:rPr>
          <w:rFonts w:hint="eastAsia" w:asciiTheme="minorEastAsia" w:hAnsiTheme="minorEastAsia" w:eastAsiaTheme="minorEastAsia" w:cstheme="minorEastAsia"/>
          <w:b/>
          <w:color w:val="auto"/>
          <w:spacing w:val="20"/>
          <w:sz w:val="21"/>
          <w:highlight w:val="none"/>
          <w:shd w:val="clear" w:color="auto" w:fill="auto"/>
        </w:rPr>
        <w:t>年</w:t>
      </w:r>
      <w:r>
        <w:rPr>
          <w:rFonts w:hint="eastAsia" w:asciiTheme="minorEastAsia" w:hAnsiTheme="minorEastAsia" w:eastAsiaTheme="minorEastAsia" w:cstheme="minorEastAsia"/>
          <w:b/>
          <w:color w:val="auto"/>
          <w:spacing w:val="20"/>
          <w:sz w:val="21"/>
          <w:highlight w:val="none"/>
          <w:u w:val="single"/>
          <w:shd w:val="clear" w:color="auto" w:fill="auto"/>
        </w:rPr>
        <w:t xml:space="preserve">    </w:t>
      </w:r>
      <w:r>
        <w:rPr>
          <w:rFonts w:hint="eastAsia" w:asciiTheme="minorEastAsia" w:hAnsiTheme="minorEastAsia" w:eastAsiaTheme="minorEastAsia" w:cstheme="minorEastAsia"/>
          <w:b/>
          <w:color w:val="auto"/>
          <w:spacing w:val="20"/>
          <w:sz w:val="21"/>
          <w:highlight w:val="none"/>
          <w:shd w:val="clear" w:color="auto" w:fill="auto"/>
        </w:rPr>
        <w:t>月</w:t>
      </w:r>
      <w:r>
        <w:rPr>
          <w:rFonts w:hint="eastAsia" w:asciiTheme="minorEastAsia" w:hAnsiTheme="minorEastAsia" w:eastAsiaTheme="minorEastAsia" w:cstheme="minorEastAsia"/>
          <w:b/>
          <w:color w:val="auto"/>
          <w:spacing w:val="20"/>
          <w:sz w:val="21"/>
          <w:highlight w:val="none"/>
          <w:u w:val="single"/>
          <w:shd w:val="clear" w:color="auto" w:fill="auto"/>
        </w:rPr>
        <w:t xml:space="preserve">    </w:t>
      </w:r>
      <w:r>
        <w:rPr>
          <w:rFonts w:hint="eastAsia" w:asciiTheme="minorEastAsia" w:hAnsiTheme="minorEastAsia" w:eastAsiaTheme="minorEastAsia" w:cstheme="minorEastAsia"/>
          <w:b/>
          <w:color w:val="auto"/>
          <w:spacing w:val="20"/>
          <w:sz w:val="21"/>
          <w:highlight w:val="none"/>
          <w:shd w:val="clear" w:color="auto" w:fill="auto"/>
        </w:rPr>
        <w:t>日</w:t>
      </w:r>
    </w:p>
    <w:p w14:paraId="5773FEA1">
      <w:pPr>
        <w:spacing w:line="380" w:lineRule="exact"/>
        <w:ind w:firstLine="413"/>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t>特别提示：1、如</w:t>
      </w:r>
      <w:r>
        <w:rPr>
          <w:rFonts w:hint="eastAsia" w:asciiTheme="minorEastAsia" w:hAnsiTheme="minorEastAsia" w:eastAsiaTheme="minorEastAsia" w:cstheme="minorEastAsia"/>
          <w:b/>
          <w:color w:val="auto"/>
          <w:sz w:val="21"/>
          <w:szCs w:val="21"/>
          <w:highlight w:val="none"/>
          <w:shd w:val="clear" w:color="auto" w:fill="auto"/>
          <w:lang w:eastAsia="zh-CN"/>
        </w:rPr>
        <w:t>谈判</w:t>
      </w:r>
      <w:r>
        <w:rPr>
          <w:rFonts w:hint="eastAsia" w:asciiTheme="minorEastAsia" w:hAnsiTheme="minorEastAsia" w:eastAsiaTheme="minorEastAsia" w:cstheme="minorEastAsia"/>
          <w:b/>
          <w:color w:val="auto"/>
          <w:sz w:val="21"/>
          <w:szCs w:val="21"/>
          <w:highlight w:val="none"/>
          <w:shd w:val="clear" w:color="auto" w:fill="auto"/>
        </w:rPr>
        <w:t>供应商本单位法定代表人参加</w:t>
      </w:r>
      <w:r>
        <w:rPr>
          <w:rFonts w:hint="eastAsia" w:asciiTheme="minorEastAsia" w:hAnsiTheme="minorEastAsia" w:eastAsiaTheme="minorEastAsia" w:cstheme="minorEastAsia"/>
          <w:b/>
          <w:color w:val="auto"/>
          <w:sz w:val="21"/>
          <w:szCs w:val="21"/>
          <w:highlight w:val="none"/>
          <w:shd w:val="clear" w:color="auto" w:fill="auto"/>
          <w:lang w:eastAsia="zh-CN"/>
        </w:rPr>
        <w:t>谈判</w:t>
      </w:r>
      <w:r>
        <w:rPr>
          <w:rFonts w:hint="eastAsia" w:asciiTheme="minorEastAsia" w:hAnsiTheme="minorEastAsia" w:eastAsiaTheme="minorEastAsia" w:cstheme="minorEastAsia"/>
          <w:b/>
          <w:color w:val="auto"/>
          <w:sz w:val="21"/>
          <w:szCs w:val="21"/>
          <w:highlight w:val="none"/>
          <w:shd w:val="clear" w:color="auto" w:fill="auto"/>
        </w:rPr>
        <w:t>活动的，也须按上述要求提供法人授权委托书，否则</w:t>
      </w:r>
      <w:r>
        <w:rPr>
          <w:rFonts w:hint="eastAsia" w:asciiTheme="minorEastAsia" w:hAnsiTheme="minorEastAsia" w:eastAsiaTheme="minorEastAsia" w:cstheme="minorEastAsia"/>
          <w:b/>
          <w:bCs/>
          <w:color w:val="auto"/>
          <w:sz w:val="21"/>
          <w:szCs w:val="21"/>
          <w:highlight w:val="none"/>
          <w:shd w:val="clear" w:color="auto" w:fill="auto"/>
        </w:rPr>
        <w:t>将视为无效响应文件</w:t>
      </w:r>
      <w:r>
        <w:rPr>
          <w:rFonts w:hint="eastAsia" w:asciiTheme="minorEastAsia" w:hAnsiTheme="minorEastAsia" w:eastAsiaTheme="minorEastAsia" w:cstheme="minorEastAsia"/>
          <w:b/>
          <w:color w:val="auto"/>
          <w:sz w:val="21"/>
          <w:szCs w:val="21"/>
          <w:highlight w:val="none"/>
          <w:shd w:val="clear" w:color="auto" w:fill="auto"/>
        </w:rPr>
        <w:t>。</w:t>
      </w:r>
    </w:p>
    <w:p w14:paraId="3F750756">
      <w:pPr>
        <w:spacing w:line="380" w:lineRule="exact"/>
        <w:ind w:firstLine="413"/>
        <w:rPr>
          <w:rFonts w:asciiTheme="minorEastAsia" w:hAnsiTheme="minorEastAsia" w:eastAsiaTheme="minorEastAsia" w:cstheme="minorEastAsia"/>
          <w:b/>
          <w:color w:val="auto"/>
          <w:sz w:val="22"/>
          <w:szCs w:val="22"/>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br w:type="page"/>
      </w:r>
      <w:bookmarkStart w:id="54" w:name="_Toc4977"/>
      <w:bookmarkStart w:id="55" w:name="_Toc14620_WPSOffice_Level1"/>
      <w:bookmarkStart w:id="56" w:name="_Toc12339"/>
    </w:p>
    <w:bookmarkEnd w:id="54"/>
    <w:bookmarkEnd w:id="55"/>
    <w:bookmarkEnd w:id="56"/>
    <w:p w14:paraId="3FBBB6DA">
      <w:pPr>
        <w:jc w:val="center"/>
        <w:rPr>
          <w:rFonts w:asciiTheme="minorEastAsia" w:hAnsiTheme="minorEastAsia" w:eastAsiaTheme="minorEastAsia" w:cstheme="minorEastAsia"/>
          <w:b/>
          <w:color w:val="auto"/>
          <w:sz w:val="24"/>
          <w:szCs w:val="24"/>
          <w:highlight w:val="none"/>
          <w:shd w:val="clear" w:color="auto" w:fill="auto"/>
        </w:rPr>
      </w:pPr>
      <w:bookmarkStart w:id="57" w:name="_Toc12968"/>
      <w:r>
        <w:rPr>
          <w:rFonts w:hint="eastAsia" w:asciiTheme="minorEastAsia" w:hAnsiTheme="minorEastAsia" w:eastAsiaTheme="minorEastAsia" w:cstheme="minorEastAsia"/>
          <w:b/>
          <w:color w:val="auto"/>
          <w:sz w:val="24"/>
          <w:szCs w:val="24"/>
          <w:highlight w:val="none"/>
          <w:shd w:val="clear" w:color="auto" w:fill="auto"/>
          <w:lang w:val="en-US" w:eastAsia="zh-CN"/>
        </w:rPr>
        <w:t>三</w:t>
      </w:r>
      <w:r>
        <w:rPr>
          <w:rFonts w:hint="eastAsia" w:asciiTheme="minorEastAsia" w:hAnsiTheme="minorEastAsia" w:eastAsiaTheme="minorEastAsia" w:cstheme="minorEastAsia"/>
          <w:b/>
          <w:color w:val="auto"/>
          <w:sz w:val="24"/>
          <w:szCs w:val="24"/>
          <w:highlight w:val="none"/>
          <w:shd w:val="clear" w:color="auto" w:fill="auto"/>
          <w:lang w:eastAsia="zh-CN"/>
        </w:rPr>
        <w:t>、</w:t>
      </w:r>
      <w:r>
        <w:rPr>
          <w:rFonts w:hint="eastAsia" w:asciiTheme="minorEastAsia" w:hAnsiTheme="minorEastAsia" w:eastAsiaTheme="minorEastAsia" w:cstheme="minorEastAsia"/>
          <w:b/>
          <w:color w:val="auto"/>
          <w:sz w:val="24"/>
          <w:szCs w:val="24"/>
          <w:highlight w:val="none"/>
          <w:shd w:val="clear" w:color="auto" w:fill="auto"/>
        </w:rPr>
        <w:t>采购项目承诺书</w:t>
      </w:r>
      <w:bookmarkEnd w:id="57"/>
    </w:p>
    <w:p w14:paraId="63D6E9F3">
      <w:pPr>
        <w:spacing w:line="400" w:lineRule="exac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致：</w:t>
      </w:r>
      <w:r>
        <w:rPr>
          <w:rFonts w:hint="eastAsia" w:asciiTheme="minorEastAsia" w:hAnsiTheme="minorEastAsia" w:eastAsiaTheme="minorEastAsia" w:cstheme="minorEastAsia"/>
          <w:b/>
          <w:color w:val="auto"/>
          <w:sz w:val="21"/>
          <w:szCs w:val="21"/>
          <w:highlight w:val="none"/>
          <w:u w:val="single"/>
          <w:shd w:val="clear" w:color="auto" w:fill="auto"/>
        </w:rPr>
        <w:t xml:space="preserve">(采购人名称)  </w:t>
      </w:r>
    </w:p>
    <w:p w14:paraId="05ABD13E">
      <w:pPr>
        <w:spacing w:line="400" w:lineRule="exact"/>
        <w:ind w:firstLine="420"/>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本承诺书作为我方参加</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项目（项目编号：</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）项目响应文件不可分割的一部分，我方参加本次投标特郑重作出如下承诺：</w:t>
      </w:r>
    </w:p>
    <w:p w14:paraId="460CF623">
      <w:pPr>
        <w:spacing w:line="400" w:lineRule="exact"/>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1、我公司愿意按照</w:t>
      </w:r>
      <w:r>
        <w:rPr>
          <w:rFonts w:hint="eastAsia" w:asciiTheme="minorEastAsia" w:hAnsiTheme="minorEastAsia" w:eastAsiaTheme="minorEastAsia" w:cstheme="minorEastAsia"/>
          <w:color w:val="auto"/>
          <w:sz w:val="21"/>
          <w:szCs w:val="21"/>
          <w:highlight w:val="none"/>
          <w:shd w:val="clear" w:color="auto" w:fill="auto"/>
          <w:lang w:eastAsia="zh-CN"/>
        </w:rPr>
        <w:t>竞争性谈判文件</w:t>
      </w:r>
      <w:r>
        <w:rPr>
          <w:rFonts w:hint="eastAsia" w:asciiTheme="minorEastAsia" w:hAnsiTheme="minorEastAsia" w:eastAsiaTheme="minorEastAsia" w:cstheme="minorEastAsia"/>
          <w:color w:val="auto"/>
          <w:sz w:val="21"/>
          <w:szCs w:val="21"/>
          <w:highlight w:val="none"/>
          <w:shd w:val="clear" w:color="auto" w:fill="auto"/>
        </w:rPr>
        <w:t>的一切要求，提供包括完成该项工作所需的人工、材料、机械、管理、维护、保险、利润、税金、政策性文件规定及合同包含的所有风险、责任等各项应有费用。</w:t>
      </w:r>
    </w:p>
    <w:p w14:paraId="24049566">
      <w:pPr>
        <w:spacing w:line="400" w:lineRule="exact"/>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2、如果我方响应文件被接受，我将严格履行</w:t>
      </w:r>
      <w:r>
        <w:rPr>
          <w:rFonts w:hint="eastAsia" w:asciiTheme="minorEastAsia" w:hAnsiTheme="minorEastAsia" w:eastAsiaTheme="minorEastAsia" w:cstheme="minorEastAsia"/>
          <w:color w:val="auto"/>
          <w:sz w:val="21"/>
          <w:szCs w:val="21"/>
          <w:highlight w:val="none"/>
          <w:shd w:val="clear" w:color="auto" w:fill="auto"/>
          <w:lang w:eastAsia="zh-CN"/>
        </w:rPr>
        <w:t>竞争性谈判文件</w:t>
      </w:r>
      <w:r>
        <w:rPr>
          <w:rFonts w:hint="eastAsia" w:asciiTheme="minorEastAsia" w:hAnsiTheme="minorEastAsia" w:eastAsiaTheme="minorEastAsia" w:cstheme="minorEastAsia"/>
          <w:color w:val="auto"/>
          <w:sz w:val="21"/>
          <w:szCs w:val="21"/>
          <w:highlight w:val="none"/>
          <w:shd w:val="clear" w:color="auto" w:fill="auto"/>
        </w:rPr>
        <w:t>中规定的每一项要求，严格履行合同的责任和义务, 保证按期、按质履行合同，完成全部工作。</w:t>
      </w:r>
    </w:p>
    <w:p w14:paraId="04D779E5">
      <w:pPr>
        <w:spacing w:line="400" w:lineRule="exact"/>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3、我愿意提供招标人在</w:t>
      </w:r>
      <w:r>
        <w:rPr>
          <w:rFonts w:hint="eastAsia" w:asciiTheme="minorEastAsia" w:hAnsiTheme="minorEastAsia" w:eastAsiaTheme="minorEastAsia" w:cstheme="minorEastAsia"/>
          <w:color w:val="auto"/>
          <w:sz w:val="21"/>
          <w:szCs w:val="21"/>
          <w:highlight w:val="none"/>
          <w:shd w:val="clear" w:color="auto" w:fill="auto"/>
          <w:lang w:eastAsia="zh-CN"/>
        </w:rPr>
        <w:t>竞争性谈判文件</w:t>
      </w:r>
      <w:r>
        <w:rPr>
          <w:rFonts w:hint="eastAsia" w:asciiTheme="minorEastAsia" w:hAnsiTheme="minorEastAsia" w:eastAsiaTheme="minorEastAsia" w:cstheme="minorEastAsia"/>
          <w:color w:val="auto"/>
          <w:sz w:val="21"/>
          <w:szCs w:val="21"/>
          <w:highlight w:val="none"/>
          <w:shd w:val="clear" w:color="auto" w:fill="auto"/>
        </w:rPr>
        <w:t>中要求的所有资料，也同意向贵方提供贵方可能另外要求的与其招标有关的任何证据或资料。</w:t>
      </w:r>
    </w:p>
    <w:p w14:paraId="3D127CE2">
      <w:pPr>
        <w:spacing w:line="400" w:lineRule="exact"/>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4、我承诺响应文件在开标后的全过程中保持有效，不作任何更改和变动。我同意中标后若不履行</w:t>
      </w:r>
      <w:r>
        <w:rPr>
          <w:rFonts w:hint="eastAsia" w:asciiTheme="minorEastAsia" w:hAnsiTheme="minorEastAsia" w:eastAsiaTheme="minorEastAsia" w:cstheme="minorEastAsia"/>
          <w:color w:val="auto"/>
          <w:sz w:val="21"/>
          <w:szCs w:val="21"/>
          <w:highlight w:val="none"/>
          <w:shd w:val="clear" w:color="auto" w:fill="auto"/>
          <w:lang w:eastAsia="zh-CN"/>
        </w:rPr>
        <w:t>竞争性谈判文件</w:t>
      </w:r>
      <w:r>
        <w:rPr>
          <w:rFonts w:hint="eastAsia" w:asciiTheme="minorEastAsia" w:hAnsiTheme="minorEastAsia" w:eastAsiaTheme="minorEastAsia" w:cstheme="minorEastAsia"/>
          <w:color w:val="auto"/>
          <w:sz w:val="21"/>
          <w:szCs w:val="21"/>
          <w:highlight w:val="none"/>
          <w:shd w:val="clear" w:color="auto" w:fill="auto"/>
        </w:rPr>
        <w:t>的内容要求和各项承诺及义务的即被视为违约，其中标资格将被取消。</w:t>
      </w:r>
    </w:p>
    <w:p w14:paraId="67F128B9">
      <w:pPr>
        <w:spacing w:line="400" w:lineRule="exact"/>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5、我方已详细阅读了本</w:t>
      </w:r>
      <w:r>
        <w:rPr>
          <w:rFonts w:hint="eastAsia" w:asciiTheme="minorEastAsia" w:hAnsiTheme="minorEastAsia" w:eastAsiaTheme="minorEastAsia" w:cstheme="minorEastAsia"/>
          <w:color w:val="auto"/>
          <w:sz w:val="21"/>
          <w:szCs w:val="21"/>
          <w:highlight w:val="none"/>
          <w:shd w:val="clear" w:color="auto" w:fill="auto"/>
          <w:lang w:eastAsia="zh-CN"/>
        </w:rPr>
        <w:t>竞争性谈判文件</w:t>
      </w:r>
      <w:r>
        <w:rPr>
          <w:rFonts w:hint="eastAsia" w:asciiTheme="minorEastAsia" w:hAnsiTheme="minorEastAsia" w:eastAsiaTheme="minorEastAsia" w:cstheme="minorEastAsia"/>
          <w:color w:val="auto"/>
          <w:sz w:val="21"/>
          <w:szCs w:val="21"/>
          <w:highlight w:val="none"/>
          <w:shd w:val="clear" w:color="auto" w:fill="auto"/>
        </w:rPr>
        <w:t>，保证可以完全响应</w:t>
      </w:r>
      <w:r>
        <w:rPr>
          <w:rFonts w:hint="eastAsia" w:asciiTheme="minorEastAsia" w:hAnsiTheme="minorEastAsia" w:eastAsiaTheme="minorEastAsia" w:cstheme="minorEastAsia"/>
          <w:color w:val="auto"/>
          <w:sz w:val="21"/>
          <w:szCs w:val="21"/>
          <w:highlight w:val="none"/>
          <w:shd w:val="clear" w:color="auto" w:fill="auto"/>
          <w:lang w:eastAsia="zh-CN"/>
        </w:rPr>
        <w:t>竞争性谈判文件</w:t>
      </w:r>
      <w:r>
        <w:rPr>
          <w:rFonts w:hint="eastAsia" w:asciiTheme="minorEastAsia" w:hAnsiTheme="minorEastAsia" w:eastAsiaTheme="minorEastAsia" w:cstheme="minorEastAsia"/>
          <w:color w:val="auto"/>
          <w:sz w:val="21"/>
          <w:szCs w:val="21"/>
          <w:highlight w:val="none"/>
          <w:shd w:val="clear" w:color="auto" w:fill="auto"/>
        </w:rPr>
        <w:t>中所有商务、技术要求，并理解你方对我方进行资格审查的权利，如在资格审查中发现我方存在有违规行为愿承担相应法律责任。</w:t>
      </w:r>
    </w:p>
    <w:p w14:paraId="2866E830">
      <w:pPr>
        <w:spacing w:line="400" w:lineRule="exact"/>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6、如确定我方为本项目的中标人，在公示期内或领取中标（成交）通知书后，我方无正当理由（如自身报价失误、无法组织工作、资金不到位、帐户无法正常使用等）放弃中标人资格，我方愿接受财政部门做出的相应处罚；</w:t>
      </w:r>
    </w:p>
    <w:p w14:paraId="761FB9D3">
      <w:pPr>
        <w:spacing w:line="400" w:lineRule="exact"/>
        <w:ind w:firstLine="420"/>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7、我方已详细阅读了本</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文件，保证可以完全响应</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文件中所有商务、技术要求，并理解你方或</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小组对我方进行资格审查的权利，如在资格审查中发现我方存在有违规行为愿承担相应法律责任；</w:t>
      </w:r>
    </w:p>
    <w:p w14:paraId="76CA76E9">
      <w:pPr>
        <w:spacing w:line="400" w:lineRule="exact"/>
        <w:ind w:firstLine="420"/>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8、保证不将我方的有关资格、资质证书转借他人投标，不与他人进行串标、围标，不将本项目进行转包或分包。</w:t>
      </w:r>
    </w:p>
    <w:p w14:paraId="64BB79AC">
      <w:pPr>
        <w:spacing w:line="400" w:lineRule="exact"/>
        <w:ind w:firstLine="420"/>
        <w:rPr>
          <w:rFonts w:asciiTheme="minorEastAsia" w:hAnsiTheme="minorEastAsia" w:eastAsiaTheme="minorEastAsia" w:cstheme="minorEastAsia"/>
          <w:color w:val="auto"/>
          <w:sz w:val="21"/>
          <w:szCs w:val="21"/>
          <w:highlight w:val="none"/>
          <w:shd w:val="clear" w:color="auto" w:fill="auto"/>
        </w:rPr>
      </w:pPr>
    </w:p>
    <w:p w14:paraId="78C93647">
      <w:pPr>
        <w:spacing w:line="400" w:lineRule="exact"/>
        <w:ind w:left="0" w:leftChars="0" w:firstLine="0" w:firstLineChars="0"/>
        <w:rPr>
          <w:rFonts w:hint="eastAsia" w:asciiTheme="minorEastAsia" w:hAnsiTheme="minorEastAsia" w:eastAsiaTheme="minorEastAsia" w:cstheme="minorEastAsia"/>
          <w:color w:val="auto"/>
          <w:sz w:val="21"/>
          <w:szCs w:val="21"/>
          <w:highlight w:val="none"/>
          <w:u w:val="singl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供应商名称（</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1D70EC59">
      <w:pPr>
        <w:spacing w:line="380" w:lineRule="exact"/>
        <w:ind w:left="0" w:leftChars="0" w:firstLine="0" w:firstLineChars="0"/>
        <w:jc w:val="both"/>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0DF6C77A">
      <w:pPr>
        <w:spacing w:line="420" w:lineRule="exac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rPr>
        <w:t xml:space="preserve"> </w:t>
      </w:r>
      <w:r>
        <w:rPr>
          <w:rFonts w:hint="eastAsia" w:asciiTheme="minorEastAsia" w:hAnsiTheme="minorEastAsia" w:eastAsiaTheme="minorEastAsia" w:cstheme="minorEastAsia"/>
          <w:b/>
          <w:color w:val="auto"/>
          <w:sz w:val="21"/>
          <w:szCs w:val="21"/>
          <w:highlight w:val="none"/>
          <w:shd w:val="clear" w:color="auto" w:fill="auto"/>
        </w:rPr>
        <w:t xml:space="preserve">   日期：   年  月  日</w:t>
      </w:r>
    </w:p>
    <w:p w14:paraId="225497E7">
      <w:pPr>
        <w:spacing w:line="400" w:lineRule="exact"/>
        <w:rPr>
          <w:rFonts w:asciiTheme="minorEastAsia" w:hAnsiTheme="minorEastAsia" w:eastAsiaTheme="minorEastAsia" w:cstheme="minorEastAsia"/>
          <w:b/>
          <w:bCs/>
          <w:color w:val="auto"/>
          <w:sz w:val="28"/>
          <w:szCs w:val="28"/>
          <w:highlight w:val="none"/>
          <w:shd w:val="clear" w:color="auto" w:fill="auto"/>
        </w:rPr>
      </w:pPr>
    </w:p>
    <w:p w14:paraId="6F6245A7">
      <w:pPr>
        <w:spacing w:line="400" w:lineRule="exact"/>
        <w:ind w:firstLine="420"/>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特别提示：以上承诺书内容不得随意改动，本承诺书应由法定代表人</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并加盖公章，否则视为无效响应文件。</w:t>
      </w:r>
    </w:p>
    <w:p w14:paraId="4C57F22C">
      <w:pPr>
        <w:spacing w:line="400" w:lineRule="exact"/>
        <w:rPr>
          <w:rFonts w:asciiTheme="minorEastAsia" w:hAnsiTheme="minorEastAsia" w:eastAsiaTheme="minorEastAsia" w:cstheme="minorEastAsia"/>
          <w:b/>
          <w:bCs/>
          <w:color w:val="auto"/>
          <w:sz w:val="28"/>
          <w:szCs w:val="28"/>
          <w:highlight w:val="none"/>
          <w:shd w:val="clear" w:color="auto" w:fill="auto"/>
        </w:rPr>
      </w:pPr>
    </w:p>
    <w:p w14:paraId="29404F57">
      <w:pPr>
        <w:spacing w:line="420" w:lineRule="exact"/>
        <w:ind w:right="26"/>
        <w:rPr>
          <w:rFonts w:asciiTheme="minorEastAsia" w:hAnsiTheme="minorEastAsia" w:eastAsiaTheme="minorEastAsia" w:cstheme="minorEastAsia"/>
          <w:b/>
          <w:color w:val="auto"/>
          <w:sz w:val="21"/>
          <w:highlight w:val="none"/>
          <w:shd w:val="clear" w:color="auto" w:fill="auto"/>
        </w:rPr>
      </w:pPr>
      <w:r>
        <w:rPr>
          <w:rFonts w:hint="eastAsia" w:asciiTheme="minorEastAsia" w:hAnsiTheme="minorEastAsia" w:eastAsiaTheme="minorEastAsia" w:cstheme="minorEastAsia"/>
          <w:b/>
          <w:color w:val="auto"/>
          <w:sz w:val="24"/>
          <w:szCs w:val="22"/>
          <w:highlight w:val="none"/>
          <w:shd w:val="clear" w:color="auto" w:fill="auto"/>
        </w:rPr>
        <w:t xml:space="preserve">  </w:t>
      </w:r>
      <w:r>
        <w:rPr>
          <w:rFonts w:hint="eastAsia" w:asciiTheme="minorEastAsia" w:hAnsiTheme="minorEastAsia" w:eastAsiaTheme="minorEastAsia" w:cstheme="minorEastAsia"/>
          <w:b/>
          <w:color w:val="auto"/>
          <w:sz w:val="21"/>
          <w:highlight w:val="none"/>
          <w:shd w:val="clear" w:color="auto" w:fill="auto"/>
        </w:rPr>
        <w:t xml:space="preserve">             </w:t>
      </w:r>
    </w:p>
    <w:p w14:paraId="0EDC8AF7">
      <w:pPr>
        <w:spacing w:line="420" w:lineRule="exact"/>
        <w:ind w:left="-2" w:right="26" w:hanging="2"/>
        <w:jc w:val="center"/>
        <w:rPr>
          <w:rFonts w:hint="eastAsia" w:asciiTheme="minorEastAsia" w:hAnsiTheme="minorEastAsia" w:eastAsiaTheme="minorEastAsia" w:cstheme="minorEastAsia"/>
          <w:b/>
          <w:color w:val="auto"/>
          <w:sz w:val="21"/>
          <w:szCs w:val="21"/>
          <w:highlight w:val="none"/>
          <w:shd w:val="clear" w:color="auto" w:fill="auto"/>
          <w:lang w:eastAsia="zh-CN"/>
        </w:rPr>
      </w:pPr>
      <w:bookmarkStart w:id="58" w:name="_Toc14491"/>
      <w:r>
        <w:rPr>
          <w:rFonts w:hint="eastAsia" w:asciiTheme="minorEastAsia" w:hAnsiTheme="minorEastAsia" w:eastAsiaTheme="minorEastAsia" w:cstheme="minorEastAsia"/>
          <w:b/>
          <w:color w:val="auto"/>
          <w:sz w:val="21"/>
          <w:szCs w:val="21"/>
          <w:highlight w:val="none"/>
          <w:shd w:val="clear" w:color="auto" w:fill="auto"/>
          <w:lang w:eastAsia="zh-CN"/>
        </w:rPr>
        <w:br w:type="page"/>
      </w:r>
    </w:p>
    <w:p w14:paraId="43651D4E">
      <w:pPr>
        <w:spacing w:line="420" w:lineRule="exact"/>
        <w:ind w:left="-2" w:right="26" w:hanging="2"/>
        <w:jc w:val="center"/>
        <w:rPr>
          <w:rFonts w:asciiTheme="minorEastAsia" w:hAnsiTheme="minorEastAsia" w:eastAsiaTheme="minorEastAsia" w:cstheme="minorEastAsia"/>
          <w:b/>
          <w:color w:val="auto"/>
          <w:sz w:val="28"/>
          <w:szCs w:val="28"/>
          <w:highlight w:val="none"/>
          <w:shd w:val="clear" w:color="auto" w:fill="auto"/>
        </w:rPr>
      </w:pPr>
      <w:r>
        <w:rPr>
          <w:rFonts w:hint="eastAsia" w:asciiTheme="minorEastAsia" w:hAnsiTheme="minorEastAsia" w:eastAsiaTheme="minorEastAsia" w:cstheme="minorEastAsia"/>
          <w:b/>
          <w:color w:val="auto"/>
          <w:sz w:val="28"/>
          <w:szCs w:val="28"/>
          <w:highlight w:val="none"/>
          <w:shd w:val="clear" w:color="auto" w:fill="auto"/>
          <w:lang w:val="en-US" w:eastAsia="zh-CN"/>
        </w:rPr>
        <w:t>四</w:t>
      </w:r>
      <w:r>
        <w:rPr>
          <w:rFonts w:hint="eastAsia" w:asciiTheme="minorEastAsia" w:hAnsiTheme="minorEastAsia" w:eastAsiaTheme="minorEastAsia" w:cstheme="minorEastAsia"/>
          <w:b/>
          <w:color w:val="auto"/>
          <w:sz w:val="28"/>
          <w:szCs w:val="28"/>
          <w:highlight w:val="none"/>
          <w:shd w:val="clear" w:color="auto" w:fill="auto"/>
          <w:lang w:eastAsia="zh-CN"/>
        </w:rPr>
        <w:t>、</w:t>
      </w:r>
      <w:r>
        <w:rPr>
          <w:rFonts w:hint="eastAsia" w:asciiTheme="minorEastAsia" w:hAnsiTheme="minorEastAsia" w:eastAsiaTheme="minorEastAsia" w:cstheme="minorEastAsia"/>
          <w:b/>
          <w:color w:val="auto"/>
          <w:sz w:val="28"/>
          <w:szCs w:val="28"/>
          <w:highlight w:val="none"/>
          <w:shd w:val="clear" w:color="auto" w:fill="auto"/>
        </w:rPr>
        <w:t>反商业贿赂承诺书</w:t>
      </w:r>
      <w:bookmarkEnd w:id="58"/>
    </w:p>
    <w:p w14:paraId="1D4B9523">
      <w:pPr>
        <w:rPr>
          <w:rFonts w:asciiTheme="minorEastAsia" w:hAnsiTheme="minorEastAsia" w:eastAsiaTheme="minorEastAsia" w:cstheme="minorEastAsia"/>
          <w:color w:val="auto"/>
          <w:highlight w:val="none"/>
          <w:shd w:val="clear" w:color="auto" w:fill="auto"/>
        </w:rPr>
      </w:pPr>
      <w:bookmarkStart w:id="59" w:name="_Toc24026"/>
      <w:bookmarkStart w:id="60" w:name="_Toc25261_WPSOffice_Level1"/>
      <w:r>
        <w:rPr>
          <w:rFonts w:hint="eastAsia" w:asciiTheme="minorEastAsia" w:hAnsiTheme="minorEastAsia" w:eastAsiaTheme="minorEastAsia" w:cstheme="minorEastAsia"/>
          <w:color w:val="auto"/>
          <w:highlight w:val="none"/>
          <w:shd w:val="clear" w:color="auto" w:fill="auto"/>
        </w:rPr>
        <w:t>我公司承诺：</w:t>
      </w:r>
      <w:bookmarkEnd w:id="59"/>
      <w:bookmarkEnd w:id="60"/>
    </w:p>
    <w:p w14:paraId="0EC09DBE">
      <w:pPr>
        <w:ind w:firstLine="420" w:firstLineChars="200"/>
        <w:rPr>
          <w:rFonts w:asciiTheme="minorEastAsia" w:hAnsiTheme="minorEastAsia" w:eastAsiaTheme="minorEastAsia" w:cstheme="minorEastAsia"/>
          <w:color w:val="auto"/>
          <w:sz w:val="21"/>
          <w:szCs w:val="21"/>
          <w:highlight w:val="none"/>
          <w:shd w:val="clear" w:color="auto" w:fill="auto"/>
        </w:rPr>
      </w:pPr>
      <w:bookmarkStart w:id="61" w:name="_Toc19582"/>
      <w:r>
        <w:rPr>
          <w:rFonts w:hint="eastAsia" w:asciiTheme="minorEastAsia" w:hAnsiTheme="minorEastAsia" w:eastAsiaTheme="minorEastAsia" w:cstheme="minorEastAsia"/>
          <w:color w:val="auto"/>
          <w:sz w:val="21"/>
          <w:szCs w:val="21"/>
          <w:highlight w:val="none"/>
          <w:shd w:val="clear" w:color="auto" w:fill="auto"/>
        </w:rPr>
        <w:t>在</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项目（项目编号为：</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）采购活动中，我方保证做到：</w:t>
      </w:r>
      <w:bookmarkEnd w:id="61"/>
    </w:p>
    <w:p w14:paraId="35787084">
      <w:pPr>
        <w:ind w:firstLine="420" w:firstLineChars="200"/>
        <w:rPr>
          <w:rFonts w:asciiTheme="minorEastAsia" w:hAnsiTheme="minorEastAsia" w:eastAsiaTheme="minorEastAsia" w:cstheme="minorEastAsia"/>
          <w:color w:val="auto"/>
          <w:sz w:val="21"/>
          <w:szCs w:val="21"/>
          <w:highlight w:val="none"/>
          <w:shd w:val="clear" w:color="auto" w:fill="auto"/>
        </w:rPr>
      </w:pPr>
      <w:bookmarkStart w:id="62" w:name="_Toc25450"/>
      <w:r>
        <w:rPr>
          <w:rFonts w:hint="eastAsia" w:asciiTheme="minorEastAsia" w:hAnsiTheme="minorEastAsia" w:eastAsiaTheme="minorEastAsia" w:cstheme="minorEastAsia"/>
          <w:color w:val="auto"/>
          <w:sz w:val="21"/>
          <w:szCs w:val="21"/>
          <w:highlight w:val="none"/>
          <w:shd w:val="clear" w:color="auto" w:fill="auto"/>
        </w:rPr>
        <w:t>一、公平竞争参加本次采购活动。</w:t>
      </w:r>
      <w:bookmarkEnd w:id="62"/>
    </w:p>
    <w:p w14:paraId="16F0DAF8">
      <w:pPr>
        <w:ind w:firstLine="420" w:firstLineChars="200"/>
        <w:rPr>
          <w:rFonts w:asciiTheme="minorEastAsia" w:hAnsiTheme="minorEastAsia" w:eastAsiaTheme="minorEastAsia" w:cstheme="minorEastAsia"/>
          <w:color w:val="auto"/>
          <w:sz w:val="21"/>
          <w:szCs w:val="21"/>
          <w:highlight w:val="none"/>
          <w:shd w:val="clear" w:color="auto" w:fill="auto"/>
        </w:rPr>
      </w:pPr>
      <w:bookmarkStart w:id="63" w:name="_Toc28749"/>
      <w:r>
        <w:rPr>
          <w:rFonts w:hint="eastAsia" w:asciiTheme="minorEastAsia" w:hAnsiTheme="minorEastAsia" w:eastAsiaTheme="minorEastAsia" w:cstheme="minorEastAsia"/>
          <w:color w:val="auto"/>
          <w:sz w:val="21"/>
          <w:szCs w:val="21"/>
          <w:highlight w:val="none"/>
          <w:shd w:val="clear" w:color="auto" w:fill="auto"/>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63"/>
    </w:p>
    <w:p w14:paraId="4AEB0D69">
      <w:pPr>
        <w:ind w:firstLine="420" w:firstLineChars="200"/>
        <w:rPr>
          <w:rFonts w:asciiTheme="minorEastAsia" w:hAnsiTheme="minorEastAsia" w:eastAsiaTheme="minorEastAsia" w:cstheme="minorEastAsia"/>
          <w:color w:val="auto"/>
          <w:sz w:val="21"/>
          <w:szCs w:val="21"/>
          <w:highlight w:val="none"/>
          <w:shd w:val="clear" w:color="auto" w:fill="auto"/>
        </w:rPr>
      </w:pPr>
      <w:bookmarkStart w:id="64" w:name="_Toc9763"/>
      <w:r>
        <w:rPr>
          <w:rFonts w:hint="eastAsia" w:asciiTheme="minorEastAsia" w:hAnsiTheme="minorEastAsia" w:eastAsiaTheme="minorEastAsia" w:cstheme="minorEastAsia"/>
          <w:color w:val="auto"/>
          <w:sz w:val="21"/>
          <w:szCs w:val="21"/>
          <w:highlight w:val="none"/>
          <w:shd w:val="clear" w:color="auto" w:fill="auto"/>
        </w:rPr>
        <w:t>三、若出现上述行为，我方及参与</w:t>
      </w: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的工作人员愿意接受按照国家法律法规等有关规定给予的处罚。</w:t>
      </w:r>
      <w:bookmarkEnd w:id="64"/>
    </w:p>
    <w:p w14:paraId="5B899D74">
      <w:pPr>
        <w:rPr>
          <w:rFonts w:asciiTheme="minorEastAsia" w:hAnsiTheme="minorEastAsia" w:eastAsiaTheme="minorEastAsia" w:cstheme="minorEastAsia"/>
          <w:color w:val="auto"/>
          <w:sz w:val="21"/>
          <w:szCs w:val="21"/>
          <w:highlight w:val="none"/>
          <w:shd w:val="clear" w:color="auto" w:fill="auto"/>
        </w:rPr>
      </w:pPr>
    </w:p>
    <w:p w14:paraId="439E4BA5">
      <w:pPr>
        <w:spacing w:line="400" w:lineRule="exact"/>
        <w:ind w:left="0" w:leftChars="0" w:firstLine="0" w:firstLineChars="0"/>
        <w:rPr>
          <w:rFonts w:hint="eastAsia" w:asciiTheme="minorEastAsia" w:hAnsiTheme="minorEastAsia" w:eastAsiaTheme="minorEastAsia" w:cstheme="minorEastAsia"/>
          <w:color w:val="auto"/>
          <w:sz w:val="21"/>
          <w:szCs w:val="21"/>
          <w:highlight w:val="none"/>
          <w:u w:val="singl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供应商名称（</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73BAD645">
      <w:pPr>
        <w:spacing w:line="380" w:lineRule="exact"/>
        <w:ind w:left="0" w:leftChars="0" w:firstLine="0" w:firstLineChars="0"/>
        <w:jc w:val="both"/>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374209BB">
      <w:pPr>
        <w:ind w:firstLine="420" w:firstLineChars="200"/>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w:t>
      </w:r>
    </w:p>
    <w:p w14:paraId="316F15F4">
      <w:pPr>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w:t>
      </w:r>
    </w:p>
    <w:p w14:paraId="76AB9012">
      <w:pPr>
        <w:ind w:firstLine="420" w:firstLineChars="200"/>
        <w:rPr>
          <w:rFonts w:asciiTheme="minorEastAsia" w:hAnsiTheme="minorEastAsia" w:eastAsiaTheme="minorEastAsia" w:cstheme="minorEastAsia"/>
          <w:color w:val="auto"/>
          <w:spacing w:val="20"/>
          <w:sz w:val="21"/>
          <w:szCs w:val="21"/>
          <w:highlight w:val="none"/>
          <w:shd w:val="clear" w:color="auto" w:fill="auto"/>
        </w:rPr>
      </w:pPr>
      <w:bookmarkStart w:id="65" w:name="_Toc15456"/>
      <w:r>
        <w:rPr>
          <w:rFonts w:hint="eastAsia" w:asciiTheme="minorEastAsia" w:hAnsiTheme="minorEastAsia" w:eastAsiaTheme="minorEastAsia" w:cstheme="minorEastAsia"/>
          <w:color w:val="auto"/>
          <w:sz w:val="21"/>
          <w:szCs w:val="21"/>
          <w:highlight w:val="none"/>
          <w:shd w:val="clear" w:color="auto" w:fill="auto"/>
        </w:rPr>
        <w:t>日期：</w:t>
      </w:r>
      <w:r>
        <w:rPr>
          <w:rFonts w:hint="eastAsia" w:asciiTheme="minorEastAsia" w:hAnsiTheme="minorEastAsia" w:eastAsiaTheme="minorEastAsia" w:cstheme="minorEastAsia"/>
          <w:color w:val="auto"/>
          <w:spacing w:val="20"/>
          <w:sz w:val="21"/>
          <w:szCs w:val="21"/>
          <w:highlight w:val="none"/>
          <w:u w:val="single"/>
          <w:shd w:val="clear" w:color="auto" w:fill="auto"/>
        </w:rPr>
        <w:t xml:space="preserve">      </w:t>
      </w:r>
      <w:r>
        <w:rPr>
          <w:rFonts w:hint="eastAsia" w:asciiTheme="minorEastAsia" w:hAnsiTheme="minorEastAsia" w:eastAsiaTheme="minorEastAsia" w:cstheme="minorEastAsia"/>
          <w:color w:val="auto"/>
          <w:spacing w:val="20"/>
          <w:sz w:val="21"/>
          <w:szCs w:val="21"/>
          <w:highlight w:val="none"/>
          <w:shd w:val="clear" w:color="auto" w:fill="auto"/>
        </w:rPr>
        <w:t>年</w:t>
      </w:r>
      <w:r>
        <w:rPr>
          <w:rFonts w:hint="eastAsia" w:asciiTheme="minorEastAsia" w:hAnsiTheme="minorEastAsia" w:eastAsiaTheme="minorEastAsia" w:cstheme="minorEastAsia"/>
          <w:color w:val="auto"/>
          <w:spacing w:val="20"/>
          <w:sz w:val="21"/>
          <w:szCs w:val="21"/>
          <w:highlight w:val="none"/>
          <w:u w:val="single"/>
          <w:shd w:val="clear" w:color="auto" w:fill="auto"/>
        </w:rPr>
        <w:t xml:space="preserve">    </w:t>
      </w:r>
      <w:r>
        <w:rPr>
          <w:rFonts w:hint="eastAsia" w:asciiTheme="minorEastAsia" w:hAnsiTheme="minorEastAsia" w:eastAsiaTheme="minorEastAsia" w:cstheme="minorEastAsia"/>
          <w:color w:val="auto"/>
          <w:spacing w:val="20"/>
          <w:sz w:val="21"/>
          <w:szCs w:val="21"/>
          <w:highlight w:val="none"/>
          <w:shd w:val="clear" w:color="auto" w:fill="auto"/>
        </w:rPr>
        <w:t>月</w:t>
      </w:r>
      <w:r>
        <w:rPr>
          <w:rFonts w:hint="eastAsia" w:asciiTheme="minorEastAsia" w:hAnsiTheme="minorEastAsia" w:eastAsiaTheme="minorEastAsia" w:cstheme="minorEastAsia"/>
          <w:color w:val="auto"/>
          <w:spacing w:val="20"/>
          <w:sz w:val="21"/>
          <w:szCs w:val="21"/>
          <w:highlight w:val="none"/>
          <w:u w:val="single"/>
          <w:shd w:val="clear" w:color="auto" w:fill="auto"/>
        </w:rPr>
        <w:t xml:space="preserve">    </w:t>
      </w:r>
      <w:r>
        <w:rPr>
          <w:rFonts w:hint="eastAsia" w:asciiTheme="minorEastAsia" w:hAnsiTheme="minorEastAsia" w:eastAsiaTheme="minorEastAsia" w:cstheme="minorEastAsia"/>
          <w:color w:val="auto"/>
          <w:spacing w:val="20"/>
          <w:sz w:val="21"/>
          <w:szCs w:val="21"/>
          <w:highlight w:val="none"/>
          <w:shd w:val="clear" w:color="auto" w:fill="auto"/>
        </w:rPr>
        <w:t>日</w:t>
      </w:r>
      <w:bookmarkEnd w:id="65"/>
    </w:p>
    <w:p w14:paraId="4FA64FC1">
      <w:pPr>
        <w:spacing w:line="420" w:lineRule="exact"/>
        <w:ind w:firstLine="412"/>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highlight w:val="none"/>
          <w:shd w:val="clear" w:color="auto" w:fill="auto"/>
        </w:rPr>
        <w:t>注：本承诺书应由</w:t>
      </w:r>
      <w:r>
        <w:rPr>
          <w:rFonts w:hint="eastAsia" w:asciiTheme="minorEastAsia" w:hAnsiTheme="minorEastAsia" w:eastAsiaTheme="minorEastAsia" w:cstheme="minorEastAsia"/>
          <w:bCs/>
          <w:color w:val="auto"/>
          <w:sz w:val="21"/>
          <w:szCs w:val="21"/>
          <w:highlight w:val="none"/>
          <w:shd w:val="clear" w:color="auto" w:fill="auto"/>
        </w:rPr>
        <w:t>法定代表人</w:t>
      </w:r>
      <w:r>
        <w:rPr>
          <w:rFonts w:hint="eastAsia" w:asciiTheme="minorEastAsia" w:hAnsiTheme="minorEastAsia" w:eastAsiaTheme="minorEastAsia" w:cstheme="minorEastAsia"/>
          <w:color w:val="auto"/>
          <w:sz w:val="21"/>
          <w:highlight w:val="none"/>
          <w:shd w:val="clear" w:color="auto" w:fill="auto"/>
          <w:lang w:eastAsia="zh-CN"/>
        </w:rPr>
        <w:t>电子签章</w:t>
      </w:r>
      <w:r>
        <w:rPr>
          <w:rFonts w:hint="eastAsia" w:asciiTheme="minorEastAsia" w:hAnsiTheme="minorEastAsia" w:eastAsiaTheme="minorEastAsia" w:cstheme="minorEastAsia"/>
          <w:color w:val="auto"/>
          <w:sz w:val="21"/>
          <w:highlight w:val="none"/>
          <w:shd w:val="clear" w:color="auto" w:fill="auto"/>
        </w:rPr>
        <w:t>并加</w:t>
      </w:r>
      <w:r>
        <w:rPr>
          <w:rFonts w:hint="eastAsia" w:asciiTheme="minorEastAsia" w:hAnsiTheme="minorEastAsia" w:eastAsiaTheme="minorEastAsia" w:cstheme="minorEastAsia"/>
          <w:color w:val="auto"/>
          <w:sz w:val="21"/>
          <w:highlight w:val="none"/>
          <w:shd w:val="clear" w:color="auto" w:fill="auto"/>
          <w:lang w:eastAsia="zh-CN"/>
        </w:rPr>
        <w:t>单位电子签章</w:t>
      </w:r>
      <w:r>
        <w:rPr>
          <w:rFonts w:hint="eastAsia" w:asciiTheme="minorEastAsia" w:hAnsiTheme="minorEastAsia" w:eastAsiaTheme="minorEastAsia" w:cstheme="minorEastAsia"/>
          <w:color w:val="auto"/>
          <w:sz w:val="21"/>
          <w:highlight w:val="none"/>
          <w:shd w:val="clear" w:color="auto" w:fill="auto"/>
        </w:rPr>
        <w:t>，</w:t>
      </w:r>
      <w:r>
        <w:rPr>
          <w:rFonts w:hint="eastAsia" w:asciiTheme="minorEastAsia" w:hAnsiTheme="minorEastAsia" w:eastAsiaTheme="minorEastAsia" w:cstheme="minorEastAsia"/>
          <w:bCs/>
          <w:color w:val="auto"/>
          <w:sz w:val="21"/>
          <w:szCs w:val="21"/>
          <w:highlight w:val="none"/>
          <w:shd w:val="clear" w:color="auto" w:fill="auto"/>
        </w:rPr>
        <w:t>否则视为无效文件</w:t>
      </w:r>
      <w:r>
        <w:rPr>
          <w:rFonts w:hint="eastAsia" w:asciiTheme="minorEastAsia" w:hAnsiTheme="minorEastAsia" w:eastAsiaTheme="minorEastAsia" w:cstheme="minorEastAsia"/>
          <w:color w:val="auto"/>
          <w:sz w:val="21"/>
          <w:highlight w:val="none"/>
          <w:shd w:val="clear" w:color="auto" w:fill="auto"/>
        </w:rPr>
        <w:t>。</w:t>
      </w:r>
    </w:p>
    <w:p w14:paraId="688235C5">
      <w:pPr>
        <w:rPr>
          <w:rFonts w:asciiTheme="minorEastAsia" w:hAnsiTheme="minorEastAsia" w:eastAsiaTheme="minorEastAsia" w:cstheme="minorEastAsia"/>
          <w:color w:val="auto"/>
          <w:highlight w:val="none"/>
          <w:shd w:val="clear" w:color="auto" w:fill="auto"/>
        </w:rPr>
      </w:pPr>
    </w:p>
    <w:p w14:paraId="6E1A5DDE">
      <w:pPr>
        <w:spacing w:line="400" w:lineRule="exact"/>
        <w:rPr>
          <w:rFonts w:asciiTheme="minorEastAsia" w:hAnsiTheme="minorEastAsia" w:eastAsiaTheme="minorEastAsia" w:cstheme="minorEastAsia"/>
          <w:color w:val="auto"/>
          <w:sz w:val="21"/>
          <w:szCs w:val="21"/>
          <w:highlight w:val="none"/>
          <w:shd w:val="clear" w:color="auto" w:fill="auto"/>
        </w:rPr>
      </w:pPr>
    </w:p>
    <w:p w14:paraId="0B4A5B1E">
      <w:pPr>
        <w:spacing w:line="400" w:lineRule="exact"/>
        <w:rPr>
          <w:rFonts w:asciiTheme="minorEastAsia" w:hAnsiTheme="minorEastAsia" w:eastAsiaTheme="minorEastAsia" w:cstheme="minorEastAsia"/>
          <w:color w:val="auto"/>
          <w:sz w:val="21"/>
          <w:szCs w:val="21"/>
          <w:highlight w:val="none"/>
          <w:shd w:val="clear" w:color="auto" w:fill="auto"/>
        </w:rPr>
      </w:pPr>
    </w:p>
    <w:p w14:paraId="05F71722">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7CA41906">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2CE6158C">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6EA71B88">
      <w:pPr>
        <w:spacing w:line="420" w:lineRule="exact"/>
        <w:ind w:left="-2" w:right="26" w:hanging="2"/>
        <w:jc w:val="center"/>
        <w:rPr>
          <w:rFonts w:hint="eastAsia" w:asciiTheme="minorEastAsia" w:hAnsiTheme="minorEastAsia" w:eastAsiaTheme="minorEastAsia" w:cstheme="minorEastAsia"/>
          <w:b/>
          <w:color w:val="auto"/>
          <w:sz w:val="28"/>
          <w:szCs w:val="28"/>
          <w:highlight w:val="none"/>
          <w:shd w:val="clear" w:color="auto" w:fill="auto"/>
          <w:lang w:val="en-US" w:eastAsia="zh-CN"/>
        </w:rPr>
      </w:pPr>
      <w:r>
        <w:rPr>
          <w:rFonts w:hint="eastAsia" w:asciiTheme="minorEastAsia" w:hAnsiTheme="minorEastAsia" w:eastAsiaTheme="minorEastAsia" w:cstheme="minorEastAsia"/>
          <w:b/>
          <w:color w:val="auto"/>
          <w:sz w:val="28"/>
          <w:szCs w:val="28"/>
          <w:highlight w:val="none"/>
          <w:shd w:val="clear" w:color="auto" w:fill="auto"/>
          <w:lang w:val="en-US" w:eastAsia="zh-CN"/>
        </w:rPr>
        <w:t>五</w:t>
      </w:r>
      <w:r>
        <w:rPr>
          <w:rFonts w:hint="eastAsia" w:asciiTheme="minorEastAsia" w:hAnsiTheme="minorEastAsia" w:eastAsiaTheme="minorEastAsia" w:cstheme="minorEastAsia"/>
          <w:b/>
          <w:color w:val="auto"/>
          <w:sz w:val="28"/>
          <w:szCs w:val="28"/>
          <w:highlight w:val="none"/>
          <w:shd w:val="clear" w:color="auto" w:fill="auto"/>
          <w:lang w:eastAsia="zh-CN"/>
        </w:rPr>
        <w:t>、</w:t>
      </w:r>
      <w:r>
        <w:rPr>
          <w:rFonts w:hint="eastAsia" w:asciiTheme="minorEastAsia" w:hAnsiTheme="minorEastAsia" w:eastAsiaTheme="minorEastAsia" w:cstheme="minorEastAsia"/>
          <w:b/>
          <w:color w:val="auto"/>
          <w:sz w:val="28"/>
          <w:szCs w:val="28"/>
          <w:highlight w:val="none"/>
          <w:shd w:val="clear" w:color="auto" w:fill="auto"/>
          <w:lang w:val="en-US" w:eastAsia="zh-CN"/>
        </w:rPr>
        <w:t>服务承诺</w:t>
      </w:r>
    </w:p>
    <w:p w14:paraId="10D4D1DC">
      <w:pPr>
        <w:pStyle w:val="2"/>
        <w:jc w:val="center"/>
        <w:rPr>
          <w:rFonts w:hint="default"/>
          <w:color w:val="auto"/>
          <w:highlight w:val="none"/>
          <w:lang w:val="en-US" w:eastAsia="zh-CN"/>
        </w:rPr>
      </w:pPr>
      <w:r>
        <w:rPr>
          <w:rFonts w:hint="eastAsia"/>
          <w:color w:val="auto"/>
          <w:highlight w:val="none"/>
          <w:lang w:val="en-US" w:eastAsia="zh-CN"/>
        </w:rPr>
        <w:t>（格式自拟）</w:t>
      </w:r>
    </w:p>
    <w:p w14:paraId="1EC260EC">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55CF0602">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3F2B0DC8">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440FA59F">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5996F877">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030E1616">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3945000F">
      <w:pPr>
        <w:spacing w:line="420" w:lineRule="exact"/>
        <w:ind w:right="26"/>
        <w:rPr>
          <w:rFonts w:asciiTheme="minorEastAsia" w:hAnsiTheme="minorEastAsia" w:eastAsiaTheme="minorEastAsia" w:cstheme="minorEastAsia"/>
          <w:b/>
          <w:bCs/>
          <w:color w:val="auto"/>
          <w:sz w:val="28"/>
          <w:szCs w:val="28"/>
          <w:highlight w:val="none"/>
          <w:shd w:val="clear" w:color="auto" w:fill="auto"/>
        </w:rPr>
      </w:pPr>
    </w:p>
    <w:p w14:paraId="7FF7D010">
      <w:pPr>
        <w:spacing w:line="420" w:lineRule="exact"/>
        <w:ind w:right="26"/>
        <w:jc w:val="center"/>
        <w:rPr>
          <w:rFonts w:asciiTheme="minorEastAsia" w:hAnsiTheme="minorEastAsia" w:eastAsiaTheme="minorEastAsia" w:cstheme="minorEastAsia"/>
          <w:b/>
          <w:bCs/>
          <w:color w:val="auto"/>
          <w:sz w:val="28"/>
          <w:szCs w:val="28"/>
          <w:highlight w:val="none"/>
          <w:shd w:val="clear" w:color="auto" w:fill="auto"/>
        </w:rPr>
      </w:pPr>
    </w:p>
    <w:p w14:paraId="77DC60C5">
      <w:pPr>
        <w:spacing w:line="420" w:lineRule="exact"/>
        <w:ind w:right="26"/>
        <w:jc w:val="center"/>
        <w:rPr>
          <w:rFonts w:asciiTheme="minorEastAsia" w:hAnsiTheme="minorEastAsia" w:eastAsiaTheme="minorEastAsia" w:cstheme="minorEastAsia"/>
          <w:b/>
          <w:bCs/>
          <w:color w:val="auto"/>
          <w:sz w:val="28"/>
          <w:szCs w:val="28"/>
          <w:highlight w:val="none"/>
          <w:shd w:val="clear" w:color="auto" w:fill="auto"/>
        </w:rPr>
      </w:pPr>
    </w:p>
    <w:p w14:paraId="0181135C">
      <w:pPr>
        <w:spacing w:line="420" w:lineRule="exact"/>
        <w:ind w:right="26"/>
        <w:jc w:val="both"/>
        <w:rPr>
          <w:rFonts w:asciiTheme="minorEastAsia" w:hAnsiTheme="minorEastAsia" w:eastAsiaTheme="minorEastAsia" w:cstheme="minorEastAsia"/>
          <w:b/>
          <w:bCs/>
          <w:color w:val="auto"/>
          <w:sz w:val="24"/>
          <w:szCs w:val="24"/>
          <w:highlight w:val="none"/>
          <w:shd w:val="clear" w:color="auto" w:fill="auto"/>
        </w:rPr>
      </w:pPr>
      <w:bookmarkStart w:id="66" w:name="_Toc3936"/>
      <w:bookmarkStart w:id="67" w:name="_Toc2922"/>
      <w:r>
        <w:rPr>
          <w:rFonts w:hint="eastAsia" w:asciiTheme="minorEastAsia" w:hAnsiTheme="minorEastAsia" w:eastAsiaTheme="minorEastAsia" w:cstheme="minorEastAsia"/>
          <w:b/>
          <w:bCs/>
          <w:color w:val="auto"/>
          <w:sz w:val="24"/>
          <w:szCs w:val="24"/>
          <w:highlight w:val="none"/>
          <w:shd w:val="clear" w:color="auto" w:fill="auto"/>
        </w:rPr>
        <w:br w:type="page"/>
      </w:r>
    </w:p>
    <w:bookmarkEnd w:id="66"/>
    <w:bookmarkEnd w:id="67"/>
    <w:p w14:paraId="5F929C95">
      <w:pPr>
        <w:spacing w:line="360" w:lineRule="auto"/>
        <w:contextualSpacing/>
        <w:jc w:val="center"/>
        <w:rPr>
          <w:rFonts w:hint="eastAsia" w:ascii="宋体" w:hAnsi="宋体"/>
          <w:b/>
          <w:color w:val="auto"/>
          <w:sz w:val="28"/>
          <w:szCs w:val="24"/>
          <w:highlight w:val="none"/>
          <w:lang w:eastAsia="zh-CN"/>
        </w:rPr>
      </w:pPr>
      <w:bookmarkStart w:id="68" w:name="_Toc18968"/>
      <w:bookmarkStart w:id="69" w:name="_Toc13327_WPSOffice_Level1"/>
      <w:bookmarkStart w:id="70" w:name="_Toc21850"/>
      <w:r>
        <w:rPr>
          <w:rFonts w:hint="eastAsia" w:asciiTheme="minorEastAsia" w:hAnsiTheme="minorEastAsia" w:eastAsiaTheme="minorEastAsia" w:cstheme="minorEastAsia"/>
          <w:b/>
          <w:color w:val="auto"/>
          <w:sz w:val="24"/>
          <w:szCs w:val="24"/>
          <w:highlight w:val="none"/>
          <w:shd w:val="clear" w:color="auto" w:fill="auto"/>
          <w:lang w:val="en-US" w:eastAsia="zh-CN"/>
        </w:rPr>
        <w:t>六、</w:t>
      </w:r>
      <w:r>
        <w:rPr>
          <w:rFonts w:hint="eastAsia" w:ascii="宋体" w:hAnsi="宋体"/>
          <w:b/>
          <w:color w:val="auto"/>
          <w:sz w:val="28"/>
          <w:szCs w:val="24"/>
          <w:highlight w:val="none"/>
          <w:lang w:eastAsia="zh-CN"/>
        </w:rPr>
        <w:t>新乡市政府采购供应商信用承诺函</w:t>
      </w:r>
    </w:p>
    <w:p w14:paraId="6C202C8E">
      <w:pPr>
        <w:spacing w:line="360" w:lineRule="auto"/>
        <w:contextualSpacing/>
        <w:rPr>
          <w:rFonts w:hint="eastAsia" w:ascii="宋体" w:hAnsi="宋体" w:eastAsia="宋体" w:cs="宋体"/>
          <w:color w:val="auto"/>
          <w:sz w:val="21"/>
          <w:szCs w:val="21"/>
          <w:highlight w:val="none"/>
        </w:rPr>
      </w:pPr>
    </w:p>
    <w:p w14:paraId="429075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致： </w:t>
      </w:r>
      <w:r>
        <w:rPr>
          <w:rFonts w:hint="eastAsia" w:ascii="宋体" w:hAnsi="宋体" w:eastAsia="宋体" w:cs="Times New Roman"/>
          <w:color w:val="auto"/>
          <w:sz w:val="24"/>
          <w:highlight w:val="none"/>
          <w:u w:val="single"/>
        </w:rPr>
        <w:t xml:space="preserve">       （采购人</w:t>
      </w:r>
      <w:r>
        <w:rPr>
          <w:rFonts w:hint="eastAsia" w:cs="Times New Roman"/>
          <w:color w:val="auto"/>
          <w:sz w:val="24"/>
          <w:highlight w:val="none"/>
          <w:u w:val="single"/>
          <w:lang w:eastAsia="zh-CN"/>
        </w:rPr>
        <w:t>、</w:t>
      </w:r>
      <w:r>
        <w:rPr>
          <w:rFonts w:hint="eastAsia" w:cs="Times New Roman"/>
          <w:color w:val="auto"/>
          <w:sz w:val="24"/>
          <w:highlight w:val="none"/>
          <w:u w:val="single"/>
          <w:lang w:val="en-US" w:eastAsia="zh-CN"/>
        </w:rPr>
        <w:t>代理机构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71BAB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单位名称（自然人姓名）：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1E6B0B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统一社会信用代码（身份证号码）：</w:t>
      </w:r>
      <w:r>
        <w:rPr>
          <w:rFonts w:hint="eastAsia" w:ascii="宋体" w:hAnsi="宋体" w:eastAsia="宋体" w:cs="Times New Roman"/>
          <w:color w:val="auto"/>
          <w:sz w:val="24"/>
          <w:highlight w:val="none"/>
          <w:u w:val="single"/>
        </w:rPr>
        <w:t xml:space="preserve">                 </w:t>
      </w:r>
    </w:p>
    <w:p w14:paraId="45A27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法定代表人（负责人）：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7CEE8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联系地址和电话：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6BA06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为维护公平、公正、公开的政府采购市场秩序，树立诚实守信的政府采购供应商形象，我单位（本人）自愿作出以下承诺：</w:t>
      </w:r>
    </w:p>
    <w:p w14:paraId="66BE4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一、我单位（本人）自愿参加本次政府采购活动，严格遵守《中华人民共和国政府采购法》及相关法律法规，依法诚信经营。我单位（本人）郑重承诺，我单位（本人）符合《中华人民共和国政府采购法》第二十二条规定和采购文件、本承诺书的条件：</w:t>
      </w:r>
    </w:p>
    <w:p w14:paraId="7F1F8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（一）具有独立承担民事责任的能力；</w:t>
      </w:r>
    </w:p>
    <w:p w14:paraId="54587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（二）具有良好的商业信誉和健全的财务会计制度；</w:t>
      </w:r>
    </w:p>
    <w:p w14:paraId="0FF5F0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（三）具有履行合同所必需的设备和专业技术能力；</w:t>
      </w:r>
    </w:p>
    <w:p w14:paraId="3054B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（四）有依法缴纳税收和社会保障资金的良好记录；</w:t>
      </w:r>
    </w:p>
    <w:p w14:paraId="460C2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（五）参加政府采购活动前三年内，在经营活动中没有重大违法记录；</w:t>
      </w:r>
    </w:p>
    <w:p w14:paraId="6CD4E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（六）未被列入经营异常名录或者严重违法失信名单、失信被执行人、重大税收违法失信主体、政府采购严重违法失信行为记录名单；</w:t>
      </w:r>
    </w:p>
    <w:p w14:paraId="13D3A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（七）未被相关监管部门作出行政处罚且尚在处罚有效期内；</w:t>
      </w:r>
    </w:p>
    <w:p w14:paraId="24A85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（八）未曾作出虚假采购承诺；</w:t>
      </w:r>
    </w:p>
    <w:p w14:paraId="25D90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（九）符合法律、行政法规规定的其他条件。</w:t>
      </w:r>
    </w:p>
    <w:p w14:paraId="3199B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0DEF0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p>
    <w:p w14:paraId="44A35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4"/>
          <w:highlight w:val="none"/>
        </w:rPr>
      </w:pP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供应商名称（</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宋体" w:hAnsi="宋体" w:eastAsia="宋体" w:cs="Times New Roman"/>
          <w:color w:val="auto"/>
          <w:sz w:val="24"/>
          <w:highlight w:val="none"/>
        </w:rPr>
        <w:t xml:space="preserve">        </w:t>
      </w:r>
    </w:p>
    <w:p w14:paraId="1726ADDB">
      <w:pPr>
        <w:spacing w:line="380" w:lineRule="exact"/>
        <w:ind w:left="0" w:leftChars="0" w:firstLine="438" w:firstLineChars="209"/>
        <w:jc w:val="both"/>
        <w:rPr>
          <w:rFonts w:hint="default" w:asciiTheme="minorEastAsia" w:hAnsiTheme="minorEastAsia" w:eastAsiaTheme="minorEastAsia" w:cstheme="minorEastAsia"/>
          <w:b/>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rPr>
        <w:t>法定代表人（</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u w:val="single"/>
          <w:shd w:val="clear" w:color="auto" w:fill="auto"/>
          <w:lang w:val="en-US" w:eastAsia="zh-CN"/>
        </w:rPr>
        <w:t xml:space="preserve">   </w:t>
      </w:r>
    </w:p>
    <w:p w14:paraId="6049FD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月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3B656946">
      <w:pPr>
        <w:pStyle w:val="5"/>
        <w:pageBreakBefore w:val="0"/>
        <w:widowControl/>
        <w:numPr>
          <w:ilvl w:val="0"/>
          <w:numId w:val="0"/>
        </w:numPr>
        <w:kinsoku/>
        <w:wordWrap/>
        <w:overflowPunct/>
        <w:topLinePunct w:val="0"/>
        <w:autoSpaceDE/>
        <w:autoSpaceDN/>
        <w:bidi w:val="0"/>
        <w:spacing w:after="0" w:line="413" w:lineRule="auto"/>
        <w:ind w:right="238" w:rightChars="0"/>
        <w:jc w:val="center"/>
        <w:textAlignment w:val="auto"/>
        <w:rPr>
          <w:rFonts w:hint="eastAsia" w:asciiTheme="minorEastAsia" w:hAnsiTheme="minorEastAsia" w:eastAsiaTheme="minorEastAsia" w:cstheme="minorEastAsia"/>
          <w:b/>
          <w:color w:val="auto"/>
          <w:sz w:val="24"/>
          <w:szCs w:val="24"/>
          <w:highlight w:val="none"/>
          <w:shd w:val="clear" w:color="auto" w:fill="auto"/>
          <w:lang w:val="en-US" w:eastAsia="zh-CN"/>
        </w:rPr>
      </w:pPr>
    </w:p>
    <w:p w14:paraId="7D042732">
      <w:pPr>
        <w:pStyle w:val="5"/>
        <w:pageBreakBefore w:val="0"/>
        <w:widowControl/>
        <w:numPr>
          <w:ilvl w:val="0"/>
          <w:numId w:val="0"/>
        </w:numPr>
        <w:kinsoku/>
        <w:wordWrap/>
        <w:overflowPunct/>
        <w:topLinePunct w:val="0"/>
        <w:autoSpaceDE/>
        <w:autoSpaceDN/>
        <w:bidi w:val="0"/>
        <w:spacing w:after="0" w:line="413" w:lineRule="auto"/>
        <w:ind w:right="238" w:rightChars="0"/>
        <w:jc w:val="center"/>
        <w:textAlignment w:val="auto"/>
        <w:rPr>
          <w:rFonts w:hint="eastAsia" w:asciiTheme="minorEastAsia" w:hAnsiTheme="minorEastAsia" w:eastAsiaTheme="minorEastAsia" w:cstheme="minorEastAsia"/>
          <w:b/>
          <w:color w:val="auto"/>
          <w:sz w:val="24"/>
          <w:szCs w:val="24"/>
          <w:highlight w:val="none"/>
          <w:shd w:val="clear" w:color="auto" w:fill="auto"/>
          <w:lang w:eastAsia="zh-CN"/>
        </w:rPr>
      </w:pPr>
      <w:r>
        <w:rPr>
          <w:rFonts w:hint="eastAsia" w:asciiTheme="minorEastAsia" w:hAnsiTheme="minorEastAsia" w:eastAsiaTheme="minorEastAsia" w:cstheme="minorEastAsia"/>
          <w:b/>
          <w:color w:val="auto"/>
          <w:sz w:val="24"/>
          <w:szCs w:val="24"/>
          <w:highlight w:val="none"/>
          <w:shd w:val="clear" w:color="auto" w:fill="auto"/>
          <w:lang w:val="en-US" w:eastAsia="zh-CN"/>
        </w:rPr>
        <w:t>七</w:t>
      </w:r>
      <w:r>
        <w:rPr>
          <w:rFonts w:hint="eastAsia" w:asciiTheme="minorEastAsia" w:hAnsiTheme="minorEastAsia" w:eastAsiaTheme="minorEastAsia" w:cstheme="minorEastAsia"/>
          <w:b/>
          <w:color w:val="auto"/>
          <w:sz w:val="24"/>
          <w:szCs w:val="24"/>
          <w:highlight w:val="none"/>
          <w:shd w:val="clear" w:color="auto" w:fill="auto"/>
          <w:lang w:eastAsia="zh-CN"/>
        </w:rPr>
        <w:t>、信用查询</w:t>
      </w:r>
    </w:p>
    <w:p w14:paraId="68264A24">
      <w:pPr>
        <w:rPr>
          <w:rFonts w:hint="eastAsia" w:asciiTheme="minorEastAsia" w:hAnsiTheme="minorEastAsia" w:eastAsiaTheme="minorEastAsia" w:cstheme="minorEastAsia"/>
          <w:b w:val="0"/>
          <w:bCs/>
          <w:color w:val="auto"/>
          <w:sz w:val="22"/>
          <w:szCs w:val="22"/>
          <w:highlight w:val="none"/>
          <w:shd w:val="clear" w:color="auto" w:fill="auto"/>
          <w:lang w:eastAsia="zh-CN"/>
        </w:rPr>
      </w:pPr>
      <w:r>
        <w:rPr>
          <w:rFonts w:hint="eastAsia" w:asciiTheme="minorEastAsia" w:hAnsiTheme="minorEastAsia" w:eastAsiaTheme="minorEastAsia" w:cstheme="minorEastAsia"/>
          <w:b w:val="0"/>
          <w:bCs/>
          <w:color w:val="auto"/>
          <w:sz w:val="22"/>
          <w:szCs w:val="22"/>
          <w:highlight w:val="none"/>
          <w:shd w:val="clear" w:color="auto" w:fill="auto"/>
          <w:lang w:eastAsia="zh-CN"/>
        </w:rPr>
        <w:t>1、供应商提供本项目投标截止日期前未被“信用中国”网站列入失信被执行人名单的网页查询下载截图；</w:t>
      </w:r>
    </w:p>
    <w:p w14:paraId="6D09A0C8">
      <w:pPr>
        <w:rPr>
          <w:rFonts w:hint="eastAsia" w:asciiTheme="minorEastAsia" w:hAnsiTheme="minorEastAsia" w:eastAsiaTheme="minorEastAsia" w:cstheme="minorEastAsia"/>
          <w:b w:val="0"/>
          <w:bCs/>
          <w:color w:val="auto"/>
          <w:sz w:val="22"/>
          <w:szCs w:val="22"/>
          <w:highlight w:val="none"/>
          <w:shd w:val="clear" w:color="auto" w:fill="auto"/>
          <w:lang w:eastAsia="zh-CN"/>
        </w:rPr>
      </w:pPr>
      <w:r>
        <w:rPr>
          <w:rFonts w:hint="eastAsia" w:asciiTheme="minorEastAsia" w:hAnsiTheme="minorEastAsia" w:eastAsiaTheme="minorEastAsia" w:cstheme="minorEastAsia"/>
          <w:b w:val="0"/>
          <w:bCs/>
          <w:color w:val="auto"/>
          <w:sz w:val="22"/>
          <w:szCs w:val="22"/>
          <w:highlight w:val="none"/>
          <w:shd w:val="clear" w:color="auto" w:fill="auto"/>
          <w:lang w:eastAsia="zh-CN"/>
        </w:rPr>
        <w:t>2、供应商提供本项目投标截止日期前未被“信用中国”网站列入重大税收违法失信主体的网页查询下载截图；</w:t>
      </w:r>
    </w:p>
    <w:p w14:paraId="7A6F4A0A">
      <w:pPr>
        <w:rPr>
          <w:rFonts w:hint="eastAsia" w:asciiTheme="minorEastAsia" w:hAnsiTheme="minorEastAsia" w:eastAsiaTheme="minorEastAsia" w:cstheme="minorEastAsia"/>
          <w:b w:val="0"/>
          <w:bCs/>
          <w:color w:val="auto"/>
          <w:sz w:val="22"/>
          <w:szCs w:val="22"/>
          <w:highlight w:val="none"/>
          <w:shd w:val="clear" w:color="auto" w:fill="auto"/>
          <w:lang w:eastAsia="zh-CN"/>
        </w:rPr>
      </w:pPr>
      <w:r>
        <w:rPr>
          <w:rFonts w:hint="eastAsia" w:asciiTheme="minorEastAsia" w:hAnsiTheme="minorEastAsia" w:eastAsiaTheme="minorEastAsia" w:cstheme="minorEastAsia"/>
          <w:b w:val="0"/>
          <w:bCs/>
          <w:color w:val="auto"/>
          <w:sz w:val="22"/>
          <w:szCs w:val="22"/>
          <w:highlight w:val="none"/>
          <w:shd w:val="clear" w:color="auto" w:fill="auto"/>
          <w:lang w:eastAsia="zh-CN"/>
        </w:rPr>
        <w:t>3、供应商提供本项目投标截止日期前未被“中国政府采购网”网站列入政府采购严重违法失信行为记录名单的网页查询下载截图。</w:t>
      </w:r>
    </w:p>
    <w:p w14:paraId="14005150">
      <w:pPr>
        <w:rPr>
          <w:rFonts w:hint="eastAsia" w:asciiTheme="minorEastAsia" w:hAnsiTheme="minorEastAsia" w:eastAsiaTheme="minorEastAsia" w:cstheme="minorEastAsia"/>
          <w:b w:val="0"/>
          <w:bCs/>
          <w:color w:val="auto"/>
          <w:sz w:val="22"/>
          <w:szCs w:val="22"/>
          <w:highlight w:val="none"/>
          <w:shd w:val="clear" w:color="auto" w:fill="auto"/>
          <w:lang w:eastAsia="zh-CN"/>
        </w:rPr>
      </w:pPr>
      <w:r>
        <w:rPr>
          <w:rFonts w:hint="eastAsia" w:asciiTheme="minorEastAsia" w:hAnsiTheme="minorEastAsia" w:eastAsiaTheme="minorEastAsia" w:cstheme="minorEastAsia"/>
          <w:b w:val="0"/>
          <w:bCs/>
          <w:color w:val="auto"/>
          <w:sz w:val="22"/>
          <w:szCs w:val="22"/>
          <w:highlight w:val="none"/>
          <w:shd w:val="clear" w:color="auto" w:fill="auto"/>
          <w:lang w:eastAsia="zh-CN"/>
        </w:rPr>
        <w:t>【信用信息查询渠道：“信用中国”网站（www.creditchina.gov.cn）和中国政府采购网（www.ccgp.gov.cn）】（开标当天以代理公司为准）。</w:t>
      </w:r>
    </w:p>
    <w:p w14:paraId="7C9AB14C">
      <w:pPr>
        <w:pStyle w:val="4"/>
        <w:rPr>
          <w:rFonts w:hint="eastAsia"/>
          <w:color w:val="auto"/>
          <w:highlight w:val="none"/>
          <w:shd w:val="clear" w:color="auto" w:fill="auto"/>
          <w:lang w:eastAsia="zh-CN"/>
        </w:rPr>
      </w:pPr>
    </w:p>
    <w:p w14:paraId="63ED2AFC">
      <w:pPr>
        <w:pStyle w:val="5"/>
        <w:pageBreakBefore w:val="0"/>
        <w:widowControl/>
        <w:numPr>
          <w:ilvl w:val="0"/>
          <w:numId w:val="0"/>
        </w:numPr>
        <w:kinsoku/>
        <w:wordWrap/>
        <w:overflowPunct/>
        <w:topLinePunct w:val="0"/>
        <w:autoSpaceDE/>
        <w:autoSpaceDN/>
        <w:bidi w:val="0"/>
        <w:spacing w:after="0" w:line="413" w:lineRule="auto"/>
        <w:ind w:right="238" w:rightChars="0"/>
        <w:jc w:val="center"/>
        <w:textAlignment w:val="auto"/>
        <w:rPr>
          <w:rFonts w:hint="eastAsia" w:ascii="宋体" w:hAnsi="宋体" w:cs="宋体" w:eastAsia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八</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已标价工程量清单</w:t>
      </w:r>
    </w:p>
    <w:p w14:paraId="0FCF332F">
      <w:pPr>
        <w:pageBreakBefore w:val="0"/>
        <w:widowControl/>
        <w:kinsoku/>
        <w:wordWrap/>
        <w:overflowPunct/>
        <w:topLinePunct w:val="0"/>
        <w:autoSpaceDE/>
        <w:autoSpaceDN/>
        <w:bidi w:val="0"/>
        <w:spacing w:after="0" w:line="413" w:lineRule="auto"/>
        <w:ind w:left="-3" w:leftChars="0" w:firstLine="423"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 w:val="24"/>
          <w:highlight w:val="none"/>
          <w:shd w:val="clear" w:color="auto" w:fill="auto"/>
        </w:rPr>
        <w:t>说明：已标价工程量清单请按第</w:t>
      </w:r>
      <w:r>
        <w:rPr>
          <w:rFonts w:hint="eastAsia" w:cs="宋体"/>
          <w:color w:val="auto"/>
          <w:sz w:val="24"/>
          <w:highlight w:val="none"/>
          <w:shd w:val="clear" w:color="auto" w:fill="auto"/>
          <w:lang w:eastAsia="zh-CN"/>
        </w:rPr>
        <w:t>四</w:t>
      </w:r>
      <w:r>
        <w:rPr>
          <w:rFonts w:hint="eastAsia" w:ascii="宋体" w:hAnsi="宋体" w:eastAsia="宋体" w:cs="宋体"/>
          <w:color w:val="auto"/>
          <w:sz w:val="24"/>
          <w:highlight w:val="none"/>
          <w:shd w:val="clear" w:color="auto" w:fill="auto"/>
        </w:rPr>
        <w:t>章“工程量清单”中的相关表格格式填写，具体以本项目工程量清单为准。</w:t>
      </w:r>
    </w:p>
    <w:p w14:paraId="4E57403B">
      <w:pPr>
        <w:pageBreakBefore w:val="0"/>
        <w:widowControl/>
        <w:kinsoku/>
        <w:wordWrap/>
        <w:overflowPunct/>
        <w:topLinePunct w:val="0"/>
        <w:autoSpaceDE/>
        <w:autoSpaceDN/>
        <w:bidi w:val="0"/>
        <w:spacing w:after="0" w:line="413" w:lineRule="auto"/>
        <w:ind w:left="140" w:right="5"/>
        <w:jc w:val="center"/>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br w:type="page"/>
      </w:r>
    </w:p>
    <w:p w14:paraId="0027E803">
      <w:pPr>
        <w:pageBreakBefore w:val="0"/>
        <w:widowControl/>
        <w:kinsoku/>
        <w:wordWrap/>
        <w:overflowPunct/>
        <w:topLinePunct w:val="0"/>
        <w:autoSpaceDE/>
        <w:autoSpaceDN/>
        <w:bidi w:val="0"/>
        <w:spacing w:after="0" w:line="413" w:lineRule="auto"/>
        <w:ind w:left="140" w:right="5"/>
        <w:jc w:val="center"/>
        <w:textAlignment w:val="auto"/>
        <w:rPr>
          <w:rFonts w:hint="eastAsia" w:ascii="宋体" w:hAnsi="宋体" w:eastAsia="宋体" w:cs="宋体"/>
          <w:b/>
          <w:bCs/>
          <w:color w:val="auto"/>
          <w:sz w:val="24"/>
          <w:szCs w:val="24"/>
          <w:highlight w:val="none"/>
          <w:shd w:val="clear" w:color="auto" w:fill="auto"/>
        </w:rPr>
      </w:pPr>
      <w:r>
        <w:rPr>
          <w:rFonts w:hint="eastAsia" w:cs="宋体"/>
          <w:b/>
          <w:bCs/>
          <w:color w:val="auto"/>
          <w:sz w:val="24"/>
          <w:szCs w:val="24"/>
          <w:highlight w:val="none"/>
          <w:shd w:val="clear" w:color="auto" w:fill="auto"/>
          <w:lang w:val="en-US" w:eastAsia="zh-CN"/>
        </w:rPr>
        <w:t>九</w:t>
      </w:r>
      <w:r>
        <w:rPr>
          <w:rFonts w:hint="eastAsia"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施工组织设计</w:t>
      </w:r>
    </w:p>
    <w:p w14:paraId="23F3CC26">
      <w:pPr>
        <w:pStyle w:val="5"/>
        <w:pageBreakBefore w:val="0"/>
        <w:widowControl/>
        <w:kinsoku/>
        <w:wordWrap/>
        <w:overflowPunct/>
        <w:topLinePunct w:val="0"/>
        <w:autoSpaceDE/>
        <w:autoSpaceDN/>
        <w:bidi w:val="0"/>
        <w:spacing w:after="0" w:line="413" w:lineRule="auto"/>
        <w:ind w:left="10" w:leftChars="0" w:right="110" w:hanging="10" w:firstLineChars="0"/>
        <w:jc w:val="left"/>
        <w:textAlignment w:val="auto"/>
        <w:rPr>
          <w:rFonts w:hint="eastAsia" w:ascii="宋体" w:hAnsi="宋体" w:eastAsia="宋体" w:cs="宋体"/>
          <w:b w:val="0"/>
          <w:bCs w:val="0"/>
          <w:color w:val="auto"/>
          <w:sz w:val="24"/>
          <w:szCs w:val="24"/>
          <w:highlight w:val="none"/>
          <w:shd w:val="clear" w:color="auto" w:fill="auto"/>
        </w:rPr>
      </w:pPr>
      <w:r>
        <w:rPr>
          <w:rFonts w:hint="eastAsia" w:cs="宋体"/>
          <w:b w:val="0"/>
          <w:bCs w:val="0"/>
          <w:color w:val="auto"/>
          <w:sz w:val="24"/>
          <w:szCs w:val="24"/>
          <w:highlight w:val="none"/>
          <w:shd w:val="clear" w:color="auto" w:fill="auto"/>
          <w:lang w:eastAsia="zh-CN"/>
        </w:rPr>
        <w:t>谈判</w:t>
      </w:r>
      <w:r>
        <w:rPr>
          <w:rFonts w:hint="eastAsia" w:ascii="宋体" w:hAnsi="宋体" w:eastAsia="宋体" w:cs="宋体"/>
          <w:b w:val="0"/>
          <w:bCs w:val="0"/>
          <w:color w:val="auto"/>
          <w:sz w:val="24"/>
          <w:szCs w:val="24"/>
          <w:highlight w:val="none"/>
          <w:shd w:val="clear" w:color="auto" w:fill="auto"/>
        </w:rPr>
        <w:t>供应商编制施工组织设计的要求：</w:t>
      </w:r>
    </w:p>
    <w:p w14:paraId="4648D924">
      <w:pPr>
        <w:pStyle w:val="5"/>
        <w:pageBreakBefore w:val="0"/>
        <w:widowControl/>
        <w:kinsoku/>
        <w:wordWrap/>
        <w:overflowPunct/>
        <w:topLinePunct w:val="0"/>
        <w:autoSpaceDE/>
        <w:autoSpaceDN/>
        <w:bidi w:val="0"/>
        <w:spacing w:after="0" w:line="413" w:lineRule="auto"/>
        <w:ind w:left="10" w:leftChars="0" w:right="110" w:firstLine="410" w:firstLineChars="0"/>
        <w:jc w:val="left"/>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雨季施工技术、减少噪音、降低环境污染、地下管线及其他地上地下设施的保护加固措施等。</w:t>
      </w:r>
    </w:p>
    <w:p w14:paraId="21C4D3B9">
      <w:pPr>
        <w:pageBreakBefore w:val="0"/>
        <w:widowControl/>
        <w:kinsoku/>
        <w:wordWrap/>
        <w:overflowPunct/>
        <w:topLinePunct w:val="0"/>
        <w:autoSpaceDE/>
        <w:autoSpaceDN/>
        <w:bidi w:val="0"/>
        <w:spacing w:after="0" w:line="413" w:lineRule="auto"/>
        <w:ind w:left="10" w:leftChars="0" w:firstLine="410"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 w:val="24"/>
          <w:highlight w:val="none"/>
          <w:shd w:val="clear" w:color="auto" w:fill="auto"/>
        </w:rPr>
        <w:t>施工组织设计除采用文字表述外可附下列图表，图表及格式要求附后。</w:t>
      </w:r>
    </w:p>
    <w:p w14:paraId="22FCCC69">
      <w:pPr>
        <w:pageBreakBefore w:val="0"/>
        <w:widowControl/>
        <w:kinsoku/>
        <w:wordWrap/>
        <w:overflowPunct/>
        <w:topLinePunct w:val="0"/>
        <w:autoSpaceDE/>
        <w:autoSpaceDN/>
        <w:bidi w:val="0"/>
        <w:spacing w:after="0" w:line="413" w:lineRule="auto"/>
        <w:ind w:left="1040" w:right="204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附表一拟投入本项目的主要施工设备表</w:t>
      </w:r>
    </w:p>
    <w:p w14:paraId="7C70BF64">
      <w:pPr>
        <w:pageBreakBefore w:val="0"/>
        <w:widowControl/>
        <w:kinsoku/>
        <w:wordWrap/>
        <w:overflowPunct/>
        <w:topLinePunct w:val="0"/>
        <w:autoSpaceDE/>
        <w:autoSpaceDN/>
        <w:bidi w:val="0"/>
        <w:spacing w:after="0" w:line="413" w:lineRule="auto"/>
        <w:ind w:left="1040" w:right="204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附表二劳动力计划表</w:t>
      </w:r>
    </w:p>
    <w:p w14:paraId="2B9FD329">
      <w:pPr>
        <w:pageBreakBefore w:val="0"/>
        <w:widowControl/>
        <w:kinsoku/>
        <w:wordWrap/>
        <w:overflowPunct/>
        <w:topLinePunct w:val="0"/>
        <w:autoSpaceDE/>
        <w:autoSpaceDN/>
        <w:bidi w:val="0"/>
        <w:spacing w:after="0" w:line="413" w:lineRule="auto"/>
        <w:ind w:left="1040" w:right="204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 w:val="24"/>
          <w:highlight w:val="none"/>
          <w:shd w:val="clear" w:color="auto" w:fill="auto"/>
        </w:rPr>
        <w:t>附表三计划开、竣工日期和施工进度网络图</w:t>
      </w:r>
      <w:r>
        <w:rPr>
          <w:rFonts w:hint="eastAsia" w:ascii="宋体" w:hAnsi="宋体" w:eastAsia="宋体" w:cs="宋体"/>
          <w:color w:val="auto"/>
          <w:highlight w:val="none"/>
          <w:shd w:val="clear" w:color="auto" w:fill="auto"/>
        </w:rPr>
        <w:br w:type="page"/>
      </w:r>
    </w:p>
    <w:p w14:paraId="6B067E58">
      <w:pPr>
        <w:pageBreakBefore w:val="0"/>
        <w:widowControl/>
        <w:kinsoku/>
        <w:wordWrap/>
        <w:overflowPunct/>
        <w:topLinePunct w:val="0"/>
        <w:autoSpaceDE/>
        <w:autoSpaceDN/>
        <w:bidi w:val="0"/>
        <w:spacing w:after="0" w:line="413" w:lineRule="auto"/>
        <w:ind w:left="-3"/>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附表一：拟投入本项目的主要施工设备表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20"/>
        <w:gridCol w:w="900"/>
        <w:gridCol w:w="825"/>
        <w:gridCol w:w="735"/>
        <w:gridCol w:w="750"/>
        <w:gridCol w:w="1185"/>
        <w:gridCol w:w="705"/>
        <w:gridCol w:w="1110"/>
        <w:gridCol w:w="1058"/>
      </w:tblGrid>
      <w:tr w14:paraId="2327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4" w:type="dxa"/>
            <w:vAlign w:val="center"/>
          </w:tcPr>
          <w:p w14:paraId="59B4F43E">
            <w:pPr>
              <w:keepNext w:val="0"/>
              <w:keepLines w:val="0"/>
              <w:pageBreakBefore w:val="0"/>
              <w:widowControl w:val="0"/>
              <w:kinsoku/>
              <w:wordWrap/>
              <w:overflowPunct/>
              <w:topLinePunct w:val="0"/>
              <w:bidi w:val="0"/>
              <w:adjustRightInd/>
              <w:snapToGrid/>
              <w:spacing w:after="160" w:line="280" w:lineRule="exact"/>
              <w:ind w:left="0"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r>
              <w:rPr>
                <w:rFonts w:hint="eastAsia" w:ascii="宋体" w:hAnsi="宋体" w:eastAsia="宋体" w:cs="宋体"/>
                <w:color w:val="auto"/>
                <w:sz w:val="24"/>
                <w:szCs w:val="24"/>
                <w:highlight w:val="none"/>
                <w:shd w:val="clear" w:color="auto" w:fill="auto"/>
              </w:rPr>
              <w:t>序号</w:t>
            </w:r>
          </w:p>
        </w:tc>
        <w:tc>
          <w:tcPr>
            <w:tcW w:w="720" w:type="dxa"/>
            <w:vAlign w:val="center"/>
          </w:tcPr>
          <w:p w14:paraId="41F27970">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r>
              <w:rPr>
                <w:rFonts w:hint="eastAsia" w:ascii="宋体" w:hAnsi="宋体" w:eastAsia="宋体" w:cs="宋体"/>
                <w:color w:val="auto"/>
                <w:sz w:val="24"/>
                <w:szCs w:val="24"/>
                <w:highlight w:val="none"/>
                <w:shd w:val="clear" w:color="auto" w:fill="auto"/>
              </w:rPr>
              <w:t>设备名称</w:t>
            </w:r>
          </w:p>
        </w:tc>
        <w:tc>
          <w:tcPr>
            <w:tcW w:w="900" w:type="dxa"/>
            <w:vAlign w:val="center"/>
          </w:tcPr>
          <w:p w14:paraId="67DAD761">
            <w:pPr>
              <w:pStyle w:val="2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型号规格</w:t>
            </w:r>
          </w:p>
        </w:tc>
        <w:tc>
          <w:tcPr>
            <w:tcW w:w="825" w:type="dxa"/>
            <w:vAlign w:val="center"/>
          </w:tcPr>
          <w:p w14:paraId="42A4ADEC">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数量</w:t>
            </w:r>
          </w:p>
        </w:tc>
        <w:tc>
          <w:tcPr>
            <w:tcW w:w="735" w:type="dxa"/>
            <w:vAlign w:val="center"/>
          </w:tcPr>
          <w:p w14:paraId="61A23E93">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国别</w:t>
            </w:r>
          </w:p>
          <w:p w14:paraId="1C7CABDA">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产地</w:t>
            </w:r>
          </w:p>
        </w:tc>
        <w:tc>
          <w:tcPr>
            <w:tcW w:w="750" w:type="dxa"/>
            <w:vAlign w:val="center"/>
          </w:tcPr>
          <w:p w14:paraId="6F87FADF">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制造</w:t>
            </w:r>
          </w:p>
          <w:p w14:paraId="1B5F4C73">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年份</w:t>
            </w:r>
          </w:p>
        </w:tc>
        <w:tc>
          <w:tcPr>
            <w:tcW w:w="1185" w:type="dxa"/>
            <w:vAlign w:val="center"/>
          </w:tcPr>
          <w:p w14:paraId="48E95546">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额定功率</w:t>
            </w:r>
          </w:p>
          <w:p w14:paraId="5C90525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w:t>
            </w:r>
            <w:r>
              <w:rPr>
                <w:rFonts w:hint="eastAsia" w:ascii="宋体" w:hAnsi="宋体" w:eastAsia="宋体" w:cs="宋体"/>
                <w:color w:val="auto"/>
                <w:sz w:val="24"/>
                <w:szCs w:val="24"/>
                <w:highlight w:val="none"/>
                <w:shd w:val="clear" w:color="auto" w:fill="auto"/>
                <w:vertAlign w:val="baseline"/>
                <w:lang w:val="en-US" w:eastAsia="zh-CN"/>
              </w:rPr>
              <w:t>KW</w:t>
            </w:r>
            <w:r>
              <w:rPr>
                <w:rFonts w:hint="eastAsia" w:ascii="宋体" w:hAnsi="宋体" w:eastAsia="宋体" w:cs="宋体"/>
                <w:color w:val="auto"/>
                <w:sz w:val="24"/>
                <w:szCs w:val="24"/>
                <w:highlight w:val="none"/>
                <w:shd w:val="clear" w:color="auto" w:fill="auto"/>
                <w:vertAlign w:val="baseline"/>
                <w:lang w:eastAsia="zh-CN"/>
              </w:rPr>
              <w:t>）</w:t>
            </w:r>
          </w:p>
        </w:tc>
        <w:tc>
          <w:tcPr>
            <w:tcW w:w="705" w:type="dxa"/>
            <w:vAlign w:val="center"/>
          </w:tcPr>
          <w:p w14:paraId="02322EE6">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生产</w:t>
            </w:r>
          </w:p>
          <w:p w14:paraId="668B21A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能力</w:t>
            </w:r>
          </w:p>
        </w:tc>
        <w:tc>
          <w:tcPr>
            <w:tcW w:w="1110" w:type="dxa"/>
            <w:vAlign w:val="center"/>
          </w:tcPr>
          <w:p w14:paraId="58A3A57E">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用于施工部位</w:t>
            </w:r>
          </w:p>
        </w:tc>
        <w:tc>
          <w:tcPr>
            <w:tcW w:w="1058" w:type="dxa"/>
            <w:vAlign w:val="center"/>
          </w:tcPr>
          <w:p w14:paraId="7A85377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lang w:eastAsia="zh-CN"/>
              </w:rPr>
            </w:pPr>
            <w:r>
              <w:rPr>
                <w:rFonts w:hint="eastAsia" w:ascii="宋体" w:hAnsi="宋体" w:eastAsia="宋体" w:cs="宋体"/>
                <w:color w:val="auto"/>
                <w:sz w:val="24"/>
                <w:szCs w:val="24"/>
                <w:highlight w:val="none"/>
                <w:shd w:val="clear" w:color="auto" w:fill="auto"/>
                <w:vertAlign w:val="baseline"/>
                <w:lang w:eastAsia="zh-CN"/>
              </w:rPr>
              <w:t>备注</w:t>
            </w:r>
          </w:p>
        </w:tc>
      </w:tr>
      <w:tr w14:paraId="6103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3D52541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0519C920">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513F9B8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0BFB1C1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71003E3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6A86344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4B364B08">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27CEB39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65AEA23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22A0868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42BC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6446DA5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0B9F890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724CA98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4E143B54">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3D89E530">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3389EC0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7E21F91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7ADA7B7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287C7060">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546A4BD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7164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10D41FD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4EDD5E7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1E459150">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01A01D1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63CC6583">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12DAABE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0700D307">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0D3FD17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7CBD094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386888A4">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59BF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7ED5E4E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5416EE9E">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426A030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0106C1B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6C9FDB47">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470BBDB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73D3340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7E36784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087F590F">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5FB85FE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787B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4C71281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1446469E">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3607A78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70328410">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3D34F76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230434F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4833797C">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4836F7AF">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4D623B2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1E6EEF13">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4D8D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1641540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3C93936C">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4017153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3A73CCC0">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6701478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3BA2BC77">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5B20A96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0F92ABB8">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4964ED7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29CD8A44">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6BC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6FCC154F">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48E16D7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1127F1CA">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21C6201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48D6B46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33EC0083">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3B8666BA">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21B5EB3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1B2B1A9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0E4509CE">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14C3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2D36292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7432B6EC">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178CD24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49ED1A1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4F46AE8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69363374">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3251C33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0A063C3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1587EEF4">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7BD3AC1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29DF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186C6E0C">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5FE2072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27F3DBB3">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2AF9AB2A">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245CE861">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6A1A3CA8">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63E5786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1FA19A0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4398D74F">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2ACA6B1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7867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0F9BCFFF">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78FC248E">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4D908D1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27AE9090">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4F098C5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6C7CE98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4D19923A">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63AED54A">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35B6FACB">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2D5E6A3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3929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06A56B9C">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3EF45423">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029AE3B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307CCDE6">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1DE5C48C">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4763850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32EE828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7DCC6BE8">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1E69EA8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109CA6D2">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r w14:paraId="488E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63736F1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20" w:type="dxa"/>
            <w:vAlign w:val="center"/>
          </w:tcPr>
          <w:p w14:paraId="14CBC816">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900" w:type="dxa"/>
            <w:vAlign w:val="center"/>
          </w:tcPr>
          <w:p w14:paraId="27EE40AE">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825" w:type="dxa"/>
            <w:vAlign w:val="center"/>
          </w:tcPr>
          <w:p w14:paraId="065A2AE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35" w:type="dxa"/>
            <w:vAlign w:val="center"/>
          </w:tcPr>
          <w:p w14:paraId="0AD7CA0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50" w:type="dxa"/>
            <w:vAlign w:val="center"/>
          </w:tcPr>
          <w:p w14:paraId="798BD6FD">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85" w:type="dxa"/>
            <w:vAlign w:val="center"/>
          </w:tcPr>
          <w:p w14:paraId="3BEF40DF">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705" w:type="dxa"/>
            <w:vAlign w:val="center"/>
          </w:tcPr>
          <w:p w14:paraId="24892224">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110" w:type="dxa"/>
            <w:vAlign w:val="center"/>
          </w:tcPr>
          <w:p w14:paraId="37BD6F19">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c>
          <w:tcPr>
            <w:tcW w:w="1058" w:type="dxa"/>
            <w:vAlign w:val="center"/>
          </w:tcPr>
          <w:p w14:paraId="064C0075">
            <w:pPr>
              <w:pStyle w:val="24"/>
              <w:keepNext w:val="0"/>
              <w:keepLines w:val="0"/>
              <w:pageBreakBefore w:val="0"/>
              <w:widowControl w:val="0"/>
              <w:kinsoku/>
              <w:wordWrap/>
              <w:overflowPunct/>
              <w:topLinePunct w:val="0"/>
              <w:bidi w:val="0"/>
              <w:adjustRightInd/>
              <w:snapToGrid/>
              <w:spacing w:line="280" w:lineRule="exact"/>
              <w:ind w:firstLine="0" w:firstLineChars="0"/>
              <w:jc w:val="center"/>
              <w:textAlignment w:val="auto"/>
              <w:outlineLvl w:val="9"/>
              <w:rPr>
                <w:rFonts w:hint="eastAsia" w:ascii="宋体" w:hAnsi="宋体" w:eastAsia="宋体" w:cs="宋体"/>
                <w:color w:val="auto"/>
                <w:sz w:val="24"/>
                <w:szCs w:val="24"/>
                <w:highlight w:val="none"/>
                <w:shd w:val="clear" w:color="auto" w:fill="auto"/>
                <w:vertAlign w:val="baseline"/>
              </w:rPr>
            </w:pPr>
          </w:p>
        </w:tc>
      </w:tr>
    </w:tbl>
    <w:p w14:paraId="30EEFD42">
      <w:pPr>
        <w:pStyle w:val="24"/>
        <w:rPr>
          <w:rFonts w:hint="eastAsia" w:ascii="宋体" w:hAnsi="宋体" w:eastAsia="宋体" w:cs="宋体"/>
          <w:color w:val="auto"/>
          <w:sz w:val="24"/>
          <w:highlight w:val="none"/>
          <w:shd w:val="clear" w:color="auto" w:fill="auto"/>
        </w:rPr>
      </w:pPr>
    </w:p>
    <w:p w14:paraId="7BE9DEC5">
      <w:pPr>
        <w:pStyle w:val="25"/>
        <w:rPr>
          <w:rFonts w:hint="eastAsia" w:ascii="宋体" w:hAnsi="宋体" w:eastAsia="宋体" w:cs="宋体"/>
          <w:color w:val="auto"/>
          <w:sz w:val="24"/>
          <w:highlight w:val="none"/>
          <w:shd w:val="clear" w:color="auto" w:fill="auto"/>
        </w:rPr>
      </w:pPr>
    </w:p>
    <w:p w14:paraId="1E30F075">
      <w:pPr>
        <w:pStyle w:val="25"/>
        <w:rPr>
          <w:rFonts w:hint="eastAsia" w:ascii="宋体" w:hAnsi="宋体" w:eastAsia="宋体" w:cs="宋体"/>
          <w:color w:val="auto"/>
          <w:sz w:val="24"/>
          <w:highlight w:val="none"/>
          <w:shd w:val="clear" w:color="auto" w:fill="auto"/>
        </w:rPr>
      </w:pPr>
    </w:p>
    <w:p w14:paraId="649A7770">
      <w:pPr>
        <w:pageBreakBefore w:val="0"/>
        <w:widowControl/>
        <w:kinsoku/>
        <w:wordWrap/>
        <w:overflowPunct/>
        <w:topLinePunct w:val="0"/>
        <w:autoSpaceDE/>
        <w:autoSpaceDN/>
        <w:bidi w:val="0"/>
        <w:spacing w:after="0" w:line="413" w:lineRule="auto"/>
        <w:ind w:left="-179" w:right="-61" w:firstLine="0"/>
        <w:textAlignment w:val="auto"/>
        <w:rPr>
          <w:rFonts w:hint="eastAsia" w:ascii="宋体" w:hAnsi="宋体" w:eastAsia="宋体" w:cs="宋体"/>
          <w:color w:val="auto"/>
          <w:highlight w:val="none"/>
          <w:shd w:val="clear" w:color="auto" w:fill="auto"/>
        </w:rPr>
      </w:pPr>
    </w:p>
    <w:p w14:paraId="1C2B3F9F">
      <w:pPr>
        <w:pageBreakBefore w:val="0"/>
        <w:widowControl/>
        <w:kinsoku/>
        <w:wordWrap/>
        <w:overflowPunct/>
        <w:topLinePunct w:val="0"/>
        <w:autoSpaceDE/>
        <w:autoSpaceDN/>
        <w:bidi w:val="0"/>
        <w:spacing w:after="0" w:line="413" w:lineRule="auto"/>
        <w:ind w:left="10" w:right="110"/>
        <w:jc w:val="right"/>
        <w:textAlignment w:val="auto"/>
        <w:outlineLvl w:val="9"/>
        <w:rPr>
          <w:rFonts w:hint="eastAsia" w:ascii="宋体" w:hAnsi="宋体" w:eastAsia="宋体" w:cs="宋体"/>
          <w:color w:val="auto"/>
          <w:highlight w:val="none"/>
          <w:shd w:val="clear" w:color="auto" w:fill="auto"/>
        </w:rPr>
      </w:pPr>
    </w:p>
    <w:p w14:paraId="06FFBCF7">
      <w:pPr>
        <w:pageBreakBefore w:val="0"/>
        <w:widowControl/>
        <w:kinsoku/>
        <w:wordWrap/>
        <w:overflowPunct/>
        <w:topLinePunct w:val="0"/>
        <w:autoSpaceDE/>
        <w:autoSpaceDN/>
        <w:bidi w:val="0"/>
        <w:spacing w:after="0" w:line="413" w:lineRule="auto"/>
        <w:ind w:left="10" w:right="110"/>
        <w:jc w:val="right"/>
        <w:textAlignment w:val="auto"/>
        <w:outlineLvl w:val="9"/>
        <w:rPr>
          <w:rFonts w:hint="eastAsia" w:ascii="宋体" w:hAnsi="宋体" w:eastAsia="宋体" w:cs="宋体"/>
          <w:color w:val="auto"/>
          <w:highlight w:val="none"/>
          <w:shd w:val="clear" w:color="auto" w:fill="auto"/>
        </w:rPr>
      </w:pPr>
    </w:p>
    <w:p w14:paraId="52897F42">
      <w:pPr>
        <w:pageBreakBefore w:val="0"/>
        <w:widowControl/>
        <w:kinsoku/>
        <w:wordWrap/>
        <w:overflowPunct/>
        <w:topLinePunct w:val="0"/>
        <w:autoSpaceDE/>
        <w:autoSpaceDN/>
        <w:bidi w:val="0"/>
        <w:spacing w:after="0" w:line="413" w:lineRule="auto"/>
        <w:ind w:left="10" w:right="110"/>
        <w:jc w:val="right"/>
        <w:textAlignment w:val="auto"/>
        <w:outlineLvl w:val="9"/>
        <w:rPr>
          <w:rFonts w:hint="eastAsia" w:ascii="宋体" w:hAnsi="宋体" w:eastAsia="宋体" w:cs="宋体"/>
          <w:color w:val="auto"/>
          <w:highlight w:val="none"/>
          <w:shd w:val="clear" w:color="auto" w:fill="auto"/>
        </w:rPr>
      </w:pPr>
    </w:p>
    <w:p w14:paraId="6D9A614F">
      <w:pPr>
        <w:pageBreakBefore w:val="0"/>
        <w:widowControl/>
        <w:kinsoku/>
        <w:wordWrap/>
        <w:overflowPunct/>
        <w:topLinePunct w:val="0"/>
        <w:autoSpaceDE/>
        <w:autoSpaceDN/>
        <w:bidi w:val="0"/>
        <w:spacing w:after="0" w:line="413" w:lineRule="auto"/>
        <w:ind w:left="10" w:right="110"/>
        <w:jc w:val="right"/>
        <w:textAlignment w:val="auto"/>
        <w:outlineLvl w:val="9"/>
        <w:rPr>
          <w:rFonts w:hint="eastAsia" w:ascii="宋体" w:hAnsi="宋体" w:eastAsia="宋体" w:cs="宋体"/>
          <w:color w:val="auto"/>
          <w:highlight w:val="none"/>
          <w:shd w:val="clear" w:color="auto" w:fill="auto"/>
        </w:rPr>
      </w:pPr>
    </w:p>
    <w:p w14:paraId="6D8372D3">
      <w:pPr>
        <w:pStyle w:val="5"/>
        <w:pageBreakBefore w:val="0"/>
        <w:widowControl/>
        <w:kinsoku/>
        <w:wordWrap/>
        <w:overflowPunct/>
        <w:topLinePunct w:val="0"/>
        <w:autoSpaceDE/>
        <w:autoSpaceDN/>
        <w:bidi w:val="0"/>
        <w:spacing w:after="0" w:line="413" w:lineRule="auto"/>
        <w:ind w:left="10" w:right="110"/>
        <w:jc w:val="center"/>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br w:type="page"/>
      </w:r>
    </w:p>
    <w:p w14:paraId="6BBABAF5">
      <w:pPr>
        <w:pStyle w:val="5"/>
        <w:pageBreakBefore w:val="0"/>
        <w:widowControl/>
        <w:kinsoku/>
        <w:wordWrap/>
        <w:overflowPunct/>
        <w:topLinePunct w:val="0"/>
        <w:autoSpaceDE/>
        <w:autoSpaceDN/>
        <w:bidi w:val="0"/>
        <w:spacing w:after="0" w:line="413" w:lineRule="auto"/>
        <w:ind w:left="10" w:right="11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附表二：劳动力计划表单位：人</w:t>
      </w:r>
    </w:p>
    <w:tbl>
      <w:tblPr>
        <w:tblStyle w:val="50"/>
        <w:tblW w:w="9440" w:type="dxa"/>
        <w:tblInd w:w="-125" w:type="dxa"/>
        <w:tblLayout w:type="fixed"/>
        <w:tblCellMar>
          <w:top w:w="0" w:type="dxa"/>
          <w:left w:w="379" w:type="dxa"/>
          <w:bottom w:w="0" w:type="dxa"/>
          <w:right w:w="115" w:type="dxa"/>
        </w:tblCellMar>
      </w:tblPr>
      <w:tblGrid>
        <w:gridCol w:w="1179"/>
        <w:gridCol w:w="1179"/>
        <w:gridCol w:w="1180"/>
        <w:gridCol w:w="1180"/>
        <w:gridCol w:w="1179"/>
        <w:gridCol w:w="1180"/>
        <w:gridCol w:w="1180"/>
        <w:gridCol w:w="1183"/>
      </w:tblGrid>
      <w:tr w14:paraId="45D520E4">
        <w:tblPrEx>
          <w:tblCellMar>
            <w:top w:w="0" w:type="dxa"/>
            <w:left w:w="379" w:type="dxa"/>
            <w:bottom w:w="0" w:type="dxa"/>
            <w:right w:w="115" w:type="dxa"/>
          </w:tblCellMar>
        </w:tblPrEx>
        <w:trPr>
          <w:trHeight w:val="713" w:hRule="atLeast"/>
        </w:trPr>
        <w:tc>
          <w:tcPr>
            <w:tcW w:w="1179" w:type="dxa"/>
            <w:tcBorders>
              <w:top w:val="single" w:color="000000" w:sz="4" w:space="0"/>
              <w:left w:val="single" w:color="000000" w:sz="4" w:space="0"/>
              <w:bottom w:val="single" w:color="000000" w:sz="4" w:space="0"/>
              <w:right w:val="single" w:color="000000" w:sz="4" w:space="0"/>
            </w:tcBorders>
            <w:vAlign w:val="center"/>
          </w:tcPr>
          <w:p w14:paraId="327E607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工种</w:t>
            </w:r>
          </w:p>
        </w:tc>
        <w:tc>
          <w:tcPr>
            <w:tcW w:w="8261" w:type="dxa"/>
            <w:gridSpan w:val="7"/>
            <w:tcBorders>
              <w:top w:val="single" w:color="000000" w:sz="4" w:space="0"/>
              <w:left w:val="single" w:color="000000" w:sz="4" w:space="0"/>
              <w:bottom w:val="single" w:color="000000" w:sz="4" w:space="0"/>
              <w:right w:val="single" w:color="000000" w:sz="4" w:space="0"/>
            </w:tcBorders>
            <w:vAlign w:val="center"/>
          </w:tcPr>
          <w:p w14:paraId="726D90C1">
            <w:pPr>
              <w:pageBreakBefore w:val="0"/>
              <w:widowControl/>
              <w:kinsoku/>
              <w:wordWrap/>
              <w:overflowPunct/>
              <w:topLinePunct w:val="0"/>
              <w:autoSpaceDE/>
              <w:autoSpaceDN/>
              <w:bidi w:val="0"/>
              <w:spacing w:after="0" w:line="413" w:lineRule="auto"/>
              <w:ind w:left="0" w:right="265" w:firstLine="0"/>
              <w:jc w:val="center"/>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按工程施工阶段投入劳动力情况</w:t>
            </w:r>
          </w:p>
        </w:tc>
      </w:tr>
      <w:tr w14:paraId="57D00FBB">
        <w:tblPrEx>
          <w:tblCellMar>
            <w:top w:w="0" w:type="dxa"/>
            <w:left w:w="379" w:type="dxa"/>
            <w:bottom w:w="0" w:type="dxa"/>
            <w:right w:w="115" w:type="dxa"/>
          </w:tblCellMar>
        </w:tblPrEx>
        <w:trPr>
          <w:trHeight w:val="937" w:hRule="atLeast"/>
        </w:trPr>
        <w:tc>
          <w:tcPr>
            <w:tcW w:w="1179" w:type="dxa"/>
            <w:tcBorders>
              <w:top w:val="single" w:color="000000" w:sz="4" w:space="0"/>
              <w:left w:val="single" w:color="000000" w:sz="4" w:space="0"/>
              <w:bottom w:val="single" w:color="000000" w:sz="4" w:space="0"/>
              <w:right w:val="single" w:color="000000" w:sz="4" w:space="0"/>
            </w:tcBorders>
          </w:tcPr>
          <w:p w14:paraId="37BE2F5E">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37919CD8">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0F2E0085">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1E17ABF1">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2347D70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75492B38">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3239049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79618EC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4A1A5325">
        <w:tblPrEx>
          <w:tblCellMar>
            <w:top w:w="0" w:type="dxa"/>
            <w:left w:w="379" w:type="dxa"/>
            <w:bottom w:w="0" w:type="dxa"/>
            <w:right w:w="115" w:type="dxa"/>
          </w:tblCellMar>
        </w:tblPrEx>
        <w:trPr>
          <w:trHeight w:val="976" w:hRule="atLeast"/>
        </w:trPr>
        <w:tc>
          <w:tcPr>
            <w:tcW w:w="1179" w:type="dxa"/>
            <w:tcBorders>
              <w:top w:val="single" w:color="000000" w:sz="4" w:space="0"/>
              <w:left w:val="single" w:color="000000" w:sz="4" w:space="0"/>
              <w:bottom w:val="single" w:color="000000" w:sz="4" w:space="0"/>
              <w:right w:val="single" w:color="000000" w:sz="4" w:space="0"/>
            </w:tcBorders>
          </w:tcPr>
          <w:p w14:paraId="1C742B2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21814914">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389F053D">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732825FB">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6627DB3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02245AAD">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0BF51B70">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671AB98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091B01A2">
        <w:tblPrEx>
          <w:tblCellMar>
            <w:top w:w="0" w:type="dxa"/>
            <w:left w:w="379" w:type="dxa"/>
            <w:bottom w:w="0" w:type="dxa"/>
            <w:right w:w="115" w:type="dxa"/>
          </w:tblCellMar>
        </w:tblPrEx>
        <w:trPr>
          <w:trHeight w:val="937" w:hRule="atLeast"/>
        </w:trPr>
        <w:tc>
          <w:tcPr>
            <w:tcW w:w="1179" w:type="dxa"/>
            <w:tcBorders>
              <w:top w:val="single" w:color="000000" w:sz="4" w:space="0"/>
              <w:left w:val="single" w:color="000000" w:sz="4" w:space="0"/>
              <w:bottom w:val="single" w:color="000000" w:sz="4" w:space="0"/>
              <w:right w:val="single" w:color="000000" w:sz="4" w:space="0"/>
            </w:tcBorders>
          </w:tcPr>
          <w:p w14:paraId="384E9788">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6C1ACB6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42945C8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5DD97CC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15E3EDE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B1BF4E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555AEC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2ABB3D95">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1EBC3D92">
        <w:tblPrEx>
          <w:tblCellMar>
            <w:top w:w="0" w:type="dxa"/>
            <w:left w:w="379" w:type="dxa"/>
            <w:bottom w:w="0" w:type="dxa"/>
            <w:right w:w="115" w:type="dxa"/>
          </w:tblCellMar>
        </w:tblPrEx>
        <w:trPr>
          <w:trHeight w:val="976" w:hRule="atLeast"/>
        </w:trPr>
        <w:tc>
          <w:tcPr>
            <w:tcW w:w="1179" w:type="dxa"/>
            <w:tcBorders>
              <w:top w:val="single" w:color="000000" w:sz="4" w:space="0"/>
              <w:left w:val="single" w:color="000000" w:sz="4" w:space="0"/>
              <w:bottom w:val="single" w:color="000000" w:sz="4" w:space="0"/>
              <w:right w:val="single" w:color="000000" w:sz="4" w:space="0"/>
            </w:tcBorders>
          </w:tcPr>
          <w:p w14:paraId="1E0E053B">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083C9429">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7D62DA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73D344D3">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6A3C3955">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2F4BA91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5F4D4C4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65F2083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7CA841A3">
        <w:tblPrEx>
          <w:tblCellMar>
            <w:top w:w="0" w:type="dxa"/>
            <w:left w:w="379" w:type="dxa"/>
            <w:bottom w:w="0" w:type="dxa"/>
            <w:right w:w="115" w:type="dxa"/>
          </w:tblCellMar>
        </w:tblPrEx>
        <w:trPr>
          <w:trHeight w:val="937" w:hRule="atLeast"/>
        </w:trPr>
        <w:tc>
          <w:tcPr>
            <w:tcW w:w="1179" w:type="dxa"/>
            <w:tcBorders>
              <w:top w:val="single" w:color="000000" w:sz="4" w:space="0"/>
              <w:left w:val="single" w:color="000000" w:sz="4" w:space="0"/>
              <w:bottom w:val="single" w:color="000000" w:sz="4" w:space="0"/>
              <w:right w:val="single" w:color="000000" w:sz="4" w:space="0"/>
            </w:tcBorders>
          </w:tcPr>
          <w:p w14:paraId="25A8C903">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6AD464D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380C83D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43D39341">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08ADC7A9">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E1465DE">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7506C890">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05DABA32">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65DF2DA6">
        <w:tblPrEx>
          <w:tblCellMar>
            <w:top w:w="0" w:type="dxa"/>
            <w:left w:w="379" w:type="dxa"/>
            <w:bottom w:w="0" w:type="dxa"/>
            <w:right w:w="115" w:type="dxa"/>
          </w:tblCellMar>
        </w:tblPrEx>
        <w:trPr>
          <w:trHeight w:val="976" w:hRule="atLeast"/>
        </w:trPr>
        <w:tc>
          <w:tcPr>
            <w:tcW w:w="1179" w:type="dxa"/>
            <w:tcBorders>
              <w:top w:val="single" w:color="000000" w:sz="4" w:space="0"/>
              <w:left w:val="single" w:color="000000" w:sz="4" w:space="0"/>
              <w:bottom w:val="single" w:color="000000" w:sz="4" w:space="0"/>
              <w:right w:val="single" w:color="000000" w:sz="4" w:space="0"/>
            </w:tcBorders>
          </w:tcPr>
          <w:p w14:paraId="303D257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547F876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1E447BF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5865FFE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44A7AEB9">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461D331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7EABE5B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622CD8BC">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32838200">
        <w:tblPrEx>
          <w:tblCellMar>
            <w:top w:w="0" w:type="dxa"/>
            <w:left w:w="379" w:type="dxa"/>
            <w:bottom w:w="0" w:type="dxa"/>
            <w:right w:w="115" w:type="dxa"/>
          </w:tblCellMar>
        </w:tblPrEx>
        <w:trPr>
          <w:trHeight w:val="937" w:hRule="atLeast"/>
        </w:trPr>
        <w:tc>
          <w:tcPr>
            <w:tcW w:w="1179" w:type="dxa"/>
            <w:tcBorders>
              <w:top w:val="single" w:color="000000" w:sz="4" w:space="0"/>
              <w:left w:val="single" w:color="000000" w:sz="4" w:space="0"/>
              <w:bottom w:val="single" w:color="000000" w:sz="4" w:space="0"/>
              <w:right w:val="single" w:color="000000" w:sz="4" w:space="0"/>
            </w:tcBorders>
          </w:tcPr>
          <w:p w14:paraId="16DEB60E">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0F50CF51">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066F64B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2099D339">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5322942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5313434B">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133347E">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3F9C0A75">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0F6C49EF">
        <w:tblPrEx>
          <w:tblCellMar>
            <w:top w:w="0" w:type="dxa"/>
            <w:left w:w="379" w:type="dxa"/>
            <w:bottom w:w="0" w:type="dxa"/>
            <w:right w:w="115" w:type="dxa"/>
          </w:tblCellMar>
        </w:tblPrEx>
        <w:trPr>
          <w:trHeight w:val="976" w:hRule="atLeast"/>
        </w:trPr>
        <w:tc>
          <w:tcPr>
            <w:tcW w:w="1179" w:type="dxa"/>
            <w:tcBorders>
              <w:top w:val="single" w:color="000000" w:sz="4" w:space="0"/>
              <w:left w:val="single" w:color="000000" w:sz="4" w:space="0"/>
              <w:bottom w:val="single" w:color="000000" w:sz="4" w:space="0"/>
              <w:right w:val="single" w:color="000000" w:sz="4" w:space="0"/>
            </w:tcBorders>
          </w:tcPr>
          <w:p w14:paraId="3428D1A4">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6BEF3A5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2BB21FB1">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D9FAAE1">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10B5088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CB8D0B6">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1AE7636E">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3D1C40A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64955DCE">
        <w:tblPrEx>
          <w:tblCellMar>
            <w:top w:w="0" w:type="dxa"/>
            <w:left w:w="379" w:type="dxa"/>
            <w:bottom w:w="0" w:type="dxa"/>
            <w:right w:w="115" w:type="dxa"/>
          </w:tblCellMar>
        </w:tblPrEx>
        <w:trPr>
          <w:trHeight w:val="937" w:hRule="atLeast"/>
        </w:trPr>
        <w:tc>
          <w:tcPr>
            <w:tcW w:w="1179" w:type="dxa"/>
            <w:tcBorders>
              <w:top w:val="single" w:color="000000" w:sz="4" w:space="0"/>
              <w:left w:val="single" w:color="000000" w:sz="4" w:space="0"/>
              <w:bottom w:val="single" w:color="000000" w:sz="4" w:space="0"/>
              <w:right w:val="single" w:color="000000" w:sz="4" w:space="0"/>
            </w:tcBorders>
          </w:tcPr>
          <w:p w14:paraId="18779643">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3342031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2FE64EBD">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BEF180D">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167ACB10">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vAlign w:val="bottom"/>
          </w:tcPr>
          <w:p w14:paraId="69D825AA">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7E7BD6E">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2260A2B7">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r w14:paraId="59FB0BF7">
        <w:tblPrEx>
          <w:tblCellMar>
            <w:top w:w="0" w:type="dxa"/>
            <w:left w:w="379" w:type="dxa"/>
            <w:bottom w:w="0" w:type="dxa"/>
            <w:right w:w="115" w:type="dxa"/>
          </w:tblCellMar>
        </w:tblPrEx>
        <w:trPr>
          <w:trHeight w:val="976" w:hRule="atLeast"/>
        </w:trPr>
        <w:tc>
          <w:tcPr>
            <w:tcW w:w="1179" w:type="dxa"/>
            <w:tcBorders>
              <w:top w:val="single" w:color="000000" w:sz="4" w:space="0"/>
              <w:left w:val="single" w:color="000000" w:sz="4" w:space="0"/>
              <w:bottom w:val="single" w:color="000000" w:sz="4" w:space="0"/>
              <w:right w:val="single" w:color="000000" w:sz="4" w:space="0"/>
            </w:tcBorders>
          </w:tcPr>
          <w:p w14:paraId="2A2C2173">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422F281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7E9D7141">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5514397F">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79" w:type="dxa"/>
            <w:tcBorders>
              <w:top w:val="single" w:color="000000" w:sz="4" w:space="0"/>
              <w:left w:val="single" w:color="000000" w:sz="4" w:space="0"/>
              <w:bottom w:val="single" w:color="000000" w:sz="4" w:space="0"/>
              <w:right w:val="single" w:color="000000" w:sz="4" w:space="0"/>
            </w:tcBorders>
          </w:tcPr>
          <w:p w14:paraId="751D6409">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089D1748">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0" w:type="dxa"/>
            <w:tcBorders>
              <w:top w:val="single" w:color="000000" w:sz="4" w:space="0"/>
              <w:left w:val="single" w:color="000000" w:sz="4" w:space="0"/>
              <w:bottom w:val="single" w:color="000000" w:sz="4" w:space="0"/>
              <w:right w:val="single" w:color="000000" w:sz="4" w:space="0"/>
            </w:tcBorders>
          </w:tcPr>
          <w:p w14:paraId="6EF38502">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c>
          <w:tcPr>
            <w:tcW w:w="1183" w:type="dxa"/>
            <w:tcBorders>
              <w:top w:val="single" w:color="000000" w:sz="4" w:space="0"/>
              <w:left w:val="single" w:color="000000" w:sz="4" w:space="0"/>
              <w:bottom w:val="single" w:color="000000" w:sz="4" w:space="0"/>
              <w:right w:val="single" w:color="000000" w:sz="4" w:space="0"/>
            </w:tcBorders>
          </w:tcPr>
          <w:p w14:paraId="75F9FFB8">
            <w:pPr>
              <w:pageBreakBefore w:val="0"/>
              <w:widowControl/>
              <w:kinsoku/>
              <w:wordWrap/>
              <w:overflowPunct/>
              <w:topLinePunct w:val="0"/>
              <w:autoSpaceDE/>
              <w:autoSpaceDN/>
              <w:bidi w:val="0"/>
              <w:spacing w:after="0" w:line="413" w:lineRule="auto"/>
              <w:ind w:left="0" w:firstLine="0"/>
              <w:textAlignment w:val="auto"/>
              <w:rPr>
                <w:rFonts w:hint="eastAsia" w:ascii="宋体" w:hAnsi="宋体" w:eastAsia="宋体" w:cs="宋体"/>
                <w:color w:val="auto"/>
                <w:highlight w:val="none"/>
                <w:shd w:val="clear" w:color="auto" w:fill="auto"/>
              </w:rPr>
            </w:pPr>
          </w:p>
        </w:tc>
      </w:tr>
    </w:tbl>
    <w:p w14:paraId="154D585E">
      <w:pPr>
        <w:pageBreakBefore w:val="0"/>
        <w:widowControl/>
        <w:kinsoku/>
        <w:wordWrap/>
        <w:overflowPunct/>
        <w:topLinePunct w:val="0"/>
        <w:autoSpaceDE/>
        <w:autoSpaceDN/>
        <w:bidi w:val="0"/>
        <w:spacing w:after="0" w:line="413" w:lineRule="auto"/>
        <w:ind w:left="-3"/>
        <w:textAlignment w:val="auto"/>
        <w:rPr>
          <w:rFonts w:hint="eastAsia" w:ascii="宋体" w:hAnsi="宋体" w:eastAsia="宋体" w:cs="宋体"/>
          <w:color w:val="auto"/>
          <w:sz w:val="24"/>
          <w:highlight w:val="none"/>
          <w:shd w:val="clear" w:color="auto" w:fill="auto"/>
        </w:rPr>
      </w:pPr>
    </w:p>
    <w:p w14:paraId="1E919906">
      <w:pPr>
        <w:pageBreakBefore w:val="0"/>
        <w:widowControl/>
        <w:kinsoku/>
        <w:wordWrap/>
        <w:overflowPunct/>
        <w:topLinePunct w:val="0"/>
        <w:autoSpaceDE/>
        <w:autoSpaceDN/>
        <w:bidi w:val="0"/>
        <w:spacing w:after="0" w:line="413" w:lineRule="auto"/>
        <w:ind w:left="-3"/>
        <w:textAlignment w:val="auto"/>
        <w:rPr>
          <w:rFonts w:hint="eastAsia" w:ascii="宋体" w:hAnsi="宋体" w:eastAsia="宋体" w:cs="宋体"/>
          <w:color w:val="auto"/>
          <w:sz w:val="24"/>
          <w:highlight w:val="none"/>
          <w:shd w:val="clear" w:color="auto" w:fill="auto"/>
        </w:rPr>
      </w:pPr>
    </w:p>
    <w:p w14:paraId="21DB7CAC">
      <w:pPr>
        <w:pageBreakBefore w:val="0"/>
        <w:widowControl/>
        <w:kinsoku/>
        <w:wordWrap/>
        <w:overflowPunct/>
        <w:topLinePunct w:val="0"/>
        <w:autoSpaceDE/>
        <w:autoSpaceDN/>
        <w:bidi w:val="0"/>
        <w:spacing w:after="0" w:line="413" w:lineRule="auto"/>
        <w:ind w:left="-3"/>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br w:type="page"/>
      </w:r>
    </w:p>
    <w:p w14:paraId="5FC43BF2">
      <w:pPr>
        <w:pageBreakBefore w:val="0"/>
        <w:widowControl/>
        <w:kinsoku/>
        <w:wordWrap/>
        <w:overflowPunct/>
        <w:topLinePunct w:val="0"/>
        <w:autoSpaceDE/>
        <w:autoSpaceDN/>
        <w:bidi w:val="0"/>
        <w:spacing w:after="0" w:line="413" w:lineRule="auto"/>
        <w:ind w:left="-3"/>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 w:val="24"/>
          <w:highlight w:val="none"/>
          <w:shd w:val="clear" w:color="auto" w:fill="auto"/>
        </w:rPr>
        <w:t>附表三：计划开、竣工日期和施工进度网络图</w:t>
      </w:r>
    </w:p>
    <w:p w14:paraId="5F2A3E1C">
      <w:pPr>
        <w:pageBreakBefore w:val="0"/>
        <w:widowControl/>
        <w:numPr>
          <w:ilvl w:val="0"/>
          <w:numId w:val="3"/>
        </w:numPr>
        <w:kinsoku/>
        <w:wordWrap/>
        <w:overflowPunct/>
        <w:topLinePunct w:val="0"/>
        <w:autoSpaceDE/>
        <w:autoSpaceDN/>
        <w:bidi w:val="0"/>
        <w:spacing w:after="0" w:line="413" w:lineRule="auto"/>
        <w:ind w:left="15" w:leftChars="0" w:right="54" w:firstLine="405" w:firstLineChars="0"/>
        <w:textAlignment w:val="auto"/>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供应商应递交施工进度网络图或施工进度表，说明按</w:t>
      </w:r>
      <w:r>
        <w:rPr>
          <w:rFonts w:hint="eastAsia" w:cs="宋体"/>
          <w:color w:val="auto"/>
          <w:highlight w:val="none"/>
          <w:shd w:val="clear" w:color="auto" w:fill="auto"/>
          <w:lang w:eastAsia="zh-CN"/>
        </w:rPr>
        <w:t>竞争性谈判文件</w:t>
      </w:r>
      <w:r>
        <w:rPr>
          <w:rFonts w:hint="eastAsia" w:ascii="宋体" w:hAnsi="宋体" w:eastAsia="宋体" w:cs="宋体"/>
          <w:color w:val="auto"/>
          <w:highlight w:val="none"/>
          <w:shd w:val="clear" w:color="auto" w:fill="auto"/>
        </w:rPr>
        <w:t>要求的计划工期进行施工的各个关键日期。</w:t>
      </w:r>
    </w:p>
    <w:p w14:paraId="094A546E">
      <w:pPr>
        <w:pageBreakBefore w:val="0"/>
        <w:widowControl/>
        <w:numPr>
          <w:ilvl w:val="0"/>
          <w:numId w:val="3"/>
        </w:numPr>
        <w:kinsoku/>
        <w:wordWrap/>
        <w:overflowPunct/>
        <w:topLinePunct w:val="0"/>
        <w:autoSpaceDE/>
        <w:autoSpaceDN/>
        <w:bidi w:val="0"/>
        <w:spacing w:after="0" w:line="413" w:lineRule="auto"/>
        <w:ind w:left="15" w:leftChars="0" w:right="54" w:firstLine="405"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施工进度表可采用网络图（或横道图）表示。</w:t>
      </w:r>
      <w:r>
        <w:rPr>
          <w:rFonts w:hint="eastAsia" w:ascii="宋体" w:hAnsi="宋体" w:eastAsia="宋体" w:cs="宋体"/>
          <w:color w:val="auto"/>
          <w:highlight w:val="none"/>
          <w:shd w:val="clear" w:color="auto" w:fill="auto"/>
        </w:rPr>
        <w:br w:type="page"/>
      </w:r>
    </w:p>
    <w:p w14:paraId="724D2244">
      <w:pPr>
        <w:pageBreakBefore w:val="0"/>
        <w:widowControl/>
        <w:kinsoku/>
        <w:wordWrap/>
        <w:overflowPunct/>
        <w:topLinePunct w:val="0"/>
        <w:autoSpaceDE/>
        <w:autoSpaceDN/>
        <w:bidi w:val="0"/>
        <w:spacing w:after="0" w:line="413" w:lineRule="auto"/>
        <w:ind w:left="3478"/>
        <w:textAlignment w:val="auto"/>
        <w:rPr>
          <w:rFonts w:hint="eastAsia" w:ascii="宋体" w:hAnsi="宋体" w:eastAsia="宋体" w:cs="宋体"/>
          <w:b/>
          <w:bCs/>
          <w:color w:val="auto"/>
          <w:sz w:val="24"/>
          <w:szCs w:val="24"/>
          <w:highlight w:val="none"/>
          <w:shd w:val="clear" w:color="auto" w:fill="auto"/>
        </w:rPr>
      </w:pPr>
      <w:r>
        <w:rPr>
          <w:rFonts w:hint="eastAsia" w:cs="宋体"/>
          <w:b/>
          <w:bCs/>
          <w:color w:val="auto"/>
          <w:sz w:val="24"/>
          <w:szCs w:val="24"/>
          <w:highlight w:val="none"/>
          <w:shd w:val="clear" w:color="auto" w:fill="auto"/>
          <w:lang w:val="en-US" w:eastAsia="zh-CN"/>
        </w:rPr>
        <w:t>十</w:t>
      </w:r>
      <w:r>
        <w:rPr>
          <w:rFonts w:hint="eastAsia" w:ascii="宋体" w:hAnsi="宋体" w:eastAsia="宋体" w:cs="宋体"/>
          <w:b/>
          <w:bCs/>
          <w:color w:val="auto"/>
          <w:sz w:val="24"/>
          <w:szCs w:val="24"/>
          <w:highlight w:val="none"/>
          <w:shd w:val="clear" w:color="auto" w:fill="auto"/>
        </w:rPr>
        <w:t>、项目管理机构</w:t>
      </w:r>
    </w:p>
    <w:p w14:paraId="34DAA508">
      <w:pPr>
        <w:pageBreakBefore w:val="0"/>
        <w:widowControl/>
        <w:kinsoku/>
        <w:wordWrap/>
        <w:overflowPunct/>
        <w:topLinePunct w:val="0"/>
        <w:autoSpaceDE/>
        <w:autoSpaceDN/>
        <w:bidi w:val="0"/>
        <w:spacing w:after="0" w:line="413" w:lineRule="auto"/>
        <w:ind w:left="3166"/>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（一）项目管理机构组成表</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1205"/>
        <w:gridCol w:w="689"/>
        <w:gridCol w:w="947"/>
        <w:gridCol w:w="947"/>
        <w:gridCol w:w="1250"/>
        <w:gridCol w:w="644"/>
      </w:tblGrid>
      <w:tr w14:paraId="0F37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Merge w:val="restart"/>
            <w:vAlign w:val="center"/>
          </w:tcPr>
          <w:p w14:paraId="695A3ECF">
            <w:pPr>
              <w:jc w:val="cente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姓名</w:t>
            </w:r>
          </w:p>
        </w:tc>
        <w:tc>
          <w:tcPr>
            <w:tcW w:w="947" w:type="dxa"/>
            <w:vMerge w:val="restart"/>
            <w:vAlign w:val="center"/>
          </w:tcPr>
          <w:p w14:paraId="74B1EE91">
            <w:pPr>
              <w:jc w:val="cente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职务</w:t>
            </w:r>
          </w:p>
        </w:tc>
        <w:tc>
          <w:tcPr>
            <w:tcW w:w="947" w:type="dxa"/>
            <w:vMerge w:val="restart"/>
            <w:vAlign w:val="center"/>
          </w:tcPr>
          <w:p w14:paraId="4D1D14A1">
            <w:pPr>
              <w:jc w:val="cente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职称</w:t>
            </w:r>
          </w:p>
        </w:tc>
        <w:tc>
          <w:tcPr>
            <w:tcW w:w="5038" w:type="dxa"/>
            <w:gridSpan w:val="5"/>
            <w:vAlign w:val="center"/>
          </w:tcPr>
          <w:p w14:paraId="3ADD9BEE">
            <w:pPr>
              <w:jc w:val="center"/>
              <w:rPr>
                <w:rFonts w:hint="eastAsia"/>
                <w:color w:val="auto"/>
                <w:sz w:val="21"/>
                <w:szCs w:val="21"/>
                <w:highlight w:val="none"/>
                <w:shd w:val="clear" w:color="auto" w:fill="auto"/>
              </w:rPr>
            </w:pPr>
            <w:r>
              <w:rPr>
                <w:rFonts w:hint="eastAsia"/>
                <w:color w:val="auto"/>
                <w:sz w:val="21"/>
                <w:szCs w:val="21"/>
                <w:highlight w:val="none"/>
                <w:shd w:val="clear" w:color="auto" w:fill="auto"/>
              </w:rPr>
              <w:t>执业或职业资格证明</w:t>
            </w:r>
          </w:p>
        </w:tc>
        <w:tc>
          <w:tcPr>
            <w:tcW w:w="644" w:type="dxa"/>
            <w:vMerge w:val="restart"/>
            <w:vAlign w:val="center"/>
          </w:tcPr>
          <w:p w14:paraId="58A75B79">
            <w:pPr>
              <w:jc w:val="cente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备注</w:t>
            </w:r>
          </w:p>
        </w:tc>
      </w:tr>
      <w:tr w14:paraId="7FA1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Merge w:val="continue"/>
            <w:vAlign w:val="center"/>
          </w:tcPr>
          <w:p w14:paraId="1DB0B12D">
            <w:pPr>
              <w:jc w:val="center"/>
              <w:rPr>
                <w:rFonts w:hint="eastAsia"/>
                <w:color w:val="auto"/>
                <w:sz w:val="21"/>
                <w:szCs w:val="21"/>
                <w:highlight w:val="none"/>
                <w:shd w:val="clear" w:color="auto" w:fill="auto"/>
              </w:rPr>
            </w:pPr>
          </w:p>
        </w:tc>
        <w:tc>
          <w:tcPr>
            <w:tcW w:w="947" w:type="dxa"/>
            <w:vMerge w:val="continue"/>
            <w:vAlign w:val="center"/>
          </w:tcPr>
          <w:p w14:paraId="45C8D002">
            <w:pPr>
              <w:jc w:val="center"/>
              <w:rPr>
                <w:rFonts w:hint="eastAsia"/>
                <w:color w:val="auto"/>
                <w:sz w:val="21"/>
                <w:szCs w:val="21"/>
                <w:highlight w:val="none"/>
                <w:shd w:val="clear" w:color="auto" w:fill="auto"/>
              </w:rPr>
            </w:pPr>
          </w:p>
        </w:tc>
        <w:tc>
          <w:tcPr>
            <w:tcW w:w="947" w:type="dxa"/>
            <w:vMerge w:val="continue"/>
            <w:vAlign w:val="center"/>
          </w:tcPr>
          <w:p w14:paraId="50ECD765">
            <w:pPr>
              <w:jc w:val="center"/>
              <w:rPr>
                <w:rFonts w:hint="eastAsia"/>
                <w:color w:val="auto"/>
                <w:sz w:val="21"/>
                <w:szCs w:val="21"/>
                <w:highlight w:val="none"/>
                <w:shd w:val="clear" w:color="auto" w:fill="auto"/>
              </w:rPr>
            </w:pPr>
          </w:p>
        </w:tc>
        <w:tc>
          <w:tcPr>
            <w:tcW w:w="1205" w:type="dxa"/>
            <w:vAlign w:val="center"/>
          </w:tcPr>
          <w:p w14:paraId="7D8E1DA1">
            <w:pPr>
              <w:jc w:val="center"/>
              <w:rPr>
                <w:rFonts w:hint="eastAsia"/>
                <w:color w:val="auto"/>
                <w:sz w:val="21"/>
                <w:szCs w:val="21"/>
                <w:highlight w:val="none"/>
                <w:shd w:val="clear" w:color="auto" w:fill="auto"/>
              </w:rPr>
            </w:pPr>
            <w:r>
              <w:rPr>
                <w:rFonts w:hint="eastAsia"/>
                <w:color w:val="auto"/>
                <w:sz w:val="21"/>
                <w:szCs w:val="21"/>
                <w:highlight w:val="none"/>
                <w:shd w:val="clear" w:color="auto" w:fill="auto"/>
              </w:rPr>
              <w:t>证书名称</w:t>
            </w:r>
          </w:p>
        </w:tc>
        <w:tc>
          <w:tcPr>
            <w:tcW w:w="689" w:type="dxa"/>
            <w:vAlign w:val="center"/>
          </w:tcPr>
          <w:p w14:paraId="514019B5">
            <w:pPr>
              <w:jc w:val="cente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级别</w:t>
            </w:r>
          </w:p>
        </w:tc>
        <w:tc>
          <w:tcPr>
            <w:tcW w:w="947" w:type="dxa"/>
            <w:vAlign w:val="center"/>
          </w:tcPr>
          <w:p w14:paraId="6BA5450C">
            <w:pPr>
              <w:jc w:val="cente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证号</w:t>
            </w:r>
          </w:p>
        </w:tc>
        <w:tc>
          <w:tcPr>
            <w:tcW w:w="947" w:type="dxa"/>
            <w:vAlign w:val="center"/>
          </w:tcPr>
          <w:p w14:paraId="46DB4F45">
            <w:pPr>
              <w:jc w:val="cente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专业</w:t>
            </w:r>
          </w:p>
        </w:tc>
        <w:tc>
          <w:tcPr>
            <w:tcW w:w="1250" w:type="dxa"/>
            <w:vAlign w:val="center"/>
          </w:tcPr>
          <w:p w14:paraId="593EDFBF">
            <w:pPr>
              <w:jc w:val="cente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养老保险</w:t>
            </w:r>
          </w:p>
        </w:tc>
        <w:tc>
          <w:tcPr>
            <w:tcW w:w="644" w:type="dxa"/>
            <w:vMerge w:val="continue"/>
            <w:vAlign w:val="center"/>
          </w:tcPr>
          <w:p w14:paraId="737A2096">
            <w:pPr>
              <w:jc w:val="center"/>
              <w:rPr>
                <w:rFonts w:hint="eastAsia"/>
                <w:color w:val="auto"/>
                <w:sz w:val="21"/>
                <w:szCs w:val="21"/>
                <w:highlight w:val="none"/>
                <w:shd w:val="clear" w:color="auto" w:fill="auto"/>
              </w:rPr>
            </w:pPr>
          </w:p>
        </w:tc>
      </w:tr>
      <w:tr w14:paraId="26BE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604E78AB">
            <w:pPr>
              <w:jc w:val="center"/>
              <w:rPr>
                <w:rFonts w:hint="eastAsia"/>
                <w:color w:val="auto"/>
                <w:sz w:val="21"/>
                <w:szCs w:val="21"/>
                <w:highlight w:val="none"/>
                <w:shd w:val="clear" w:color="auto" w:fill="auto"/>
              </w:rPr>
            </w:pPr>
          </w:p>
        </w:tc>
        <w:tc>
          <w:tcPr>
            <w:tcW w:w="947" w:type="dxa"/>
            <w:vAlign w:val="center"/>
          </w:tcPr>
          <w:p w14:paraId="59413D48">
            <w:pPr>
              <w:jc w:val="center"/>
              <w:rPr>
                <w:rFonts w:hint="eastAsia"/>
                <w:color w:val="auto"/>
                <w:sz w:val="21"/>
                <w:szCs w:val="21"/>
                <w:highlight w:val="none"/>
                <w:shd w:val="clear" w:color="auto" w:fill="auto"/>
              </w:rPr>
            </w:pPr>
          </w:p>
        </w:tc>
        <w:tc>
          <w:tcPr>
            <w:tcW w:w="947" w:type="dxa"/>
            <w:vAlign w:val="center"/>
          </w:tcPr>
          <w:p w14:paraId="47725CE0">
            <w:pPr>
              <w:jc w:val="center"/>
              <w:rPr>
                <w:rFonts w:hint="eastAsia"/>
                <w:color w:val="auto"/>
                <w:sz w:val="21"/>
                <w:szCs w:val="21"/>
                <w:highlight w:val="none"/>
                <w:shd w:val="clear" w:color="auto" w:fill="auto"/>
              </w:rPr>
            </w:pPr>
          </w:p>
        </w:tc>
        <w:tc>
          <w:tcPr>
            <w:tcW w:w="1205" w:type="dxa"/>
            <w:vAlign w:val="center"/>
          </w:tcPr>
          <w:p w14:paraId="3EE379DC">
            <w:pPr>
              <w:jc w:val="center"/>
              <w:rPr>
                <w:rFonts w:hint="eastAsia"/>
                <w:color w:val="auto"/>
                <w:sz w:val="21"/>
                <w:szCs w:val="21"/>
                <w:highlight w:val="none"/>
                <w:shd w:val="clear" w:color="auto" w:fill="auto"/>
              </w:rPr>
            </w:pPr>
          </w:p>
        </w:tc>
        <w:tc>
          <w:tcPr>
            <w:tcW w:w="689" w:type="dxa"/>
            <w:vAlign w:val="center"/>
          </w:tcPr>
          <w:p w14:paraId="3585671F">
            <w:pPr>
              <w:jc w:val="center"/>
              <w:rPr>
                <w:rFonts w:hint="eastAsia"/>
                <w:color w:val="auto"/>
                <w:sz w:val="21"/>
                <w:szCs w:val="21"/>
                <w:highlight w:val="none"/>
                <w:shd w:val="clear" w:color="auto" w:fill="auto"/>
              </w:rPr>
            </w:pPr>
          </w:p>
        </w:tc>
        <w:tc>
          <w:tcPr>
            <w:tcW w:w="947" w:type="dxa"/>
            <w:vAlign w:val="center"/>
          </w:tcPr>
          <w:p w14:paraId="38883E1D">
            <w:pPr>
              <w:jc w:val="center"/>
              <w:rPr>
                <w:rFonts w:hint="eastAsia"/>
                <w:color w:val="auto"/>
                <w:sz w:val="21"/>
                <w:szCs w:val="21"/>
                <w:highlight w:val="none"/>
                <w:shd w:val="clear" w:color="auto" w:fill="auto"/>
              </w:rPr>
            </w:pPr>
          </w:p>
        </w:tc>
        <w:tc>
          <w:tcPr>
            <w:tcW w:w="947" w:type="dxa"/>
            <w:vAlign w:val="center"/>
          </w:tcPr>
          <w:p w14:paraId="4F46DED5">
            <w:pPr>
              <w:jc w:val="center"/>
              <w:rPr>
                <w:rFonts w:hint="eastAsia"/>
                <w:color w:val="auto"/>
                <w:sz w:val="21"/>
                <w:szCs w:val="21"/>
                <w:highlight w:val="none"/>
                <w:shd w:val="clear" w:color="auto" w:fill="auto"/>
              </w:rPr>
            </w:pPr>
          </w:p>
        </w:tc>
        <w:tc>
          <w:tcPr>
            <w:tcW w:w="1250" w:type="dxa"/>
            <w:vAlign w:val="center"/>
          </w:tcPr>
          <w:p w14:paraId="5EE3445A">
            <w:pPr>
              <w:jc w:val="center"/>
              <w:rPr>
                <w:rFonts w:hint="eastAsia"/>
                <w:color w:val="auto"/>
                <w:sz w:val="21"/>
                <w:szCs w:val="21"/>
                <w:highlight w:val="none"/>
                <w:shd w:val="clear" w:color="auto" w:fill="auto"/>
              </w:rPr>
            </w:pPr>
          </w:p>
        </w:tc>
        <w:tc>
          <w:tcPr>
            <w:tcW w:w="644" w:type="dxa"/>
            <w:vAlign w:val="center"/>
          </w:tcPr>
          <w:p w14:paraId="45F5E8ED">
            <w:pPr>
              <w:jc w:val="center"/>
              <w:rPr>
                <w:rFonts w:hint="eastAsia"/>
                <w:color w:val="auto"/>
                <w:sz w:val="21"/>
                <w:szCs w:val="21"/>
                <w:highlight w:val="none"/>
                <w:shd w:val="clear" w:color="auto" w:fill="auto"/>
              </w:rPr>
            </w:pPr>
          </w:p>
        </w:tc>
      </w:tr>
      <w:tr w14:paraId="411A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7FED2BFD">
            <w:pPr>
              <w:jc w:val="center"/>
              <w:rPr>
                <w:rFonts w:hint="eastAsia"/>
                <w:color w:val="auto"/>
                <w:sz w:val="21"/>
                <w:szCs w:val="21"/>
                <w:highlight w:val="none"/>
                <w:shd w:val="clear" w:color="auto" w:fill="auto"/>
              </w:rPr>
            </w:pPr>
          </w:p>
        </w:tc>
        <w:tc>
          <w:tcPr>
            <w:tcW w:w="947" w:type="dxa"/>
            <w:vAlign w:val="center"/>
          </w:tcPr>
          <w:p w14:paraId="02E20EDB">
            <w:pPr>
              <w:jc w:val="center"/>
              <w:rPr>
                <w:rFonts w:hint="eastAsia"/>
                <w:color w:val="auto"/>
                <w:sz w:val="21"/>
                <w:szCs w:val="21"/>
                <w:highlight w:val="none"/>
                <w:shd w:val="clear" w:color="auto" w:fill="auto"/>
              </w:rPr>
            </w:pPr>
          </w:p>
        </w:tc>
        <w:tc>
          <w:tcPr>
            <w:tcW w:w="947" w:type="dxa"/>
            <w:vAlign w:val="center"/>
          </w:tcPr>
          <w:p w14:paraId="5A1DB137">
            <w:pPr>
              <w:jc w:val="center"/>
              <w:rPr>
                <w:rFonts w:hint="eastAsia"/>
                <w:color w:val="auto"/>
                <w:sz w:val="21"/>
                <w:szCs w:val="21"/>
                <w:highlight w:val="none"/>
                <w:shd w:val="clear" w:color="auto" w:fill="auto"/>
              </w:rPr>
            </w:pPr>
          </w:p>
        </w:tc>
        <w:tc>
          <w:tcPr>
            <w:tcW w:w="1205" w:type="dxa"/>
            <w:vAlign w:val="center"/>
          </w:tcPr>
          <w:p w14:paraId="426F7B88">
            <w:pPr>
              <w:jc w:val="center"/>
              <w:rPr>
                <w:rFonts w:hint="eastAsia"/>
                <w:color w:val="auto"/>
                <w:sz w:val="21"/>
                <w:szCs w:val="21"/>
                <w:highlight w:val="none"/>
                <w:shd w:val="clear" w:color="auto" w:fill="auto"/>
              </w:rPr>
            </w:pPr>
          </w:p>
        </w:tc>
        <w:tc>
          <w:tcPr>
            <w:tcW w:w="689" w:type="dxa"/>
            <w:vAlign w:val="center"/>
          </w:tcPr>
          <w:p w14:paraId="459FA8A9">
            <w:pPr>
              <w:jc w:val="center"/>
              <w:rPr>
                <w:rFonts w:hint="eastAsia"/>
                <w:color w:val="auto"/>
                <w:sz w:val="21"/>
                <w:szCs w:val="21"/>
                <w:highlight w:val="none"/>
                <w:shd w:val="clear" w:color="auto" w:fill="auto"/>
              </w:rPr>
            </w:pPr>
          </w:p>
        </w:tc>
        <w:tc>
          <w:tcPr>
            <w:tcW w:w="947" w:type="dxa"/>
            <w:vAlign w:val="center"/>
          </w:tcPr>
          <w:p w14:paraId="4E5005BF">
            <w:pPr>
              <w:jc w:val="center"/>
              <w:rPr>
                <w:rFonts w:hint="eastAsia"/>
                <w:color w:val="auto"/>
                <w:sz w:val="21"/>
                <w:szCs w:val="21"/>
                <w:highlight w:val="none"/>
                <w:shd w:val="clear" w:color="auto" w:fill="auto"/>
              </w:rPr>
            </w:pPr>
          </w:p>
        </w:tc>
        <w:tc>
          <w:tcPr>
            <w:tcW w:w="947" w:type="dxa"/>
            <w:vAlign w:val="center"/>
          </w:tcPr>
          <w:p w14:paraId="1955DEAC">
            <w:pPr>
              <w:jc w:val="center"/>
              <w:rPr>
                <w:rFonts w:hint="eastAsia"/>
                <w:color w:val="auto"/>
                <w:sz w:val="21"/>
                <w:szCs w:val="21"/>
                <w:highlight w:val="none"/>
                <w:shd w:val="clear" w:color="auto" w:fill="auto"/>
              </w:rPr>
            </w:pPr>
          </w:p>
        </w:tc>
        <w:tc>
          <w:tcPr>
            <w:tcW w:w="1250" w:type="dxa"/>
            <w:vAlign w:val="center"/>
          </w:tcPr>
          <w:p w14:paraId="41D7A9FE">
            <w:pPr>
              <w:jc w:val="center"/>
              <w:rPr>
                <w:rFonts w:hint="eastAsia"/>
                <w:color w:val="auto"/>
                <w:sz w:val="21"/>
                <w:szCs w:val="21"/>
                <w:highlight w:val="none"/>
                <w:shd w:val="clear" w:color="auto" w:fill="auto"/>
              </w:rPr>
            </w:pPr>
          </w:p>
        </w:tc>
        <w:tc>
          <w:tcPr>
            <w:tcW w:w="644" w:type="dxa"/>
            <w:vAlign w:val="center"/>
          </w:tcPr>
          <w:p w14:paraId="70DDC494">
            <w:pPr>
              <w:jc w:val="center"/>
              <w:rPr>
                <w:rFonts w:hint="eastAsia"/>
                <w:color w:val="auto"/>
                <w:sz w:val="21"/>
                <w:szCs w:val="21"/>
                <w:highlight w:val="none"/>
                <w:shd w:val="clear" w:color="auto" w:fill="auto"/>
              </w:rPr>
            </w:pPr>
          </w:p>
        </w:tc>
      </w:tr>
      <w:tr w14:paraId="74D9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3017222F">
            <w:pPr>
              <w:jc w:val="center"/>
              <w:rPr>
                <w:rFonts w:hint="eastAsia"/>
                <w:color w:val="auto"/>
                <w:sz w:val="21"/>
                <w:szCs w:val="21"/>
                <w:highlight w:val="none"/>
                <w:shd w:val="clear" w:color="auto" w:fill="auto"/>
              </w:rPr>
            </w:pPr>
          </w:p>
        </w:tc>
        <w:tc>
          <w:tcPr>
            <w:tcW w:w="947" w:type="dxa"/>
            <w:vAlign w:val="center"/>
          </w:tcPr>
          <w:p w14:paraId="57204607">
            <w:pPr>
              <w:jc w:val="center"/>
              <w:rPr>
                <w:rFonts w:hint="eastAsia"/>
                <w:color w:val="auto"/>
                <w:sz w:val="21"/>
                <w:szCs w:val="21"/>
                <w:highlight w:val="none"/>
                <w:shd w:val="clear" w:color="auto" w:fill="auto"/>
              </w:rPr>
            </w:pPr>
          </w:p>
        </w:tc>
        <w:tc>
          <w:tcPr>
            <w:tcW w:w="947" w:type="dxa"/>
            <w:vAlign w:val="center"/>
          </w:tcPr>
          <w:p w14:paraId="59660A70">
            <w:pPr>
              <w:jc w:val="center"/>
              <w:rPr>
                <w:rFonts w:hint="eastAsia"/>
                <w:color w:val="auto"/>
                <w:sz w:val="21"/>
                <w:szCs w:val="21"/>
                <w:highlight w:val="none"/>
                <w:shd w:val="clear" w:color="auto" w:fill="auto"/>
              </w:rPr>
            </w:pPr>
          </w:p>
        </w:tc>
        <w:tc>
          <w:tcPr>
            <w:tcW w:w="1205" w:type="dxa"/>
            <w:vAlign w:val="center"/>
          </w:tcPr>
          <w:p w14:paraId="74531241">
            <w:pPr>
              <w:jc w:val="center"/>
              <w:rPr>
                <w:rFonts w:hint="eastAsia"/>
                <w:color w:val="auto"/>
                <w:sz w:val="21"/>
                <w:szCs w:val="21"/>
                <w:highlight w:val="none"/>
                <w:shd w:val="clear" w:color="auto" w:fill="auto"/>
              </w:rPr>
            </w:pPr>
          </w:p>
        </w:tc>
        <w:tc>
          <w:tcPr>
            <w:tcW w:w="689" w:type="dxa"/>
            <w:vAlign w:val="center"/>
          </w:tcPr>
          <w:p w14:paraId="41C8042D">
            <w:pPr>
              <w:jc w:val="center"/>
              <w:rPr>
                <w:rFonts w:hint="eastAsia"/>
                <w:color w:val="auto"/>
                <w:sz w:val="21"/>
                <w:szCs w:val="21"/>
                <w:highlight w:val="none"/>
                <w:shd w:val="clear" w:color="auto" w:fill="auto"/>
              </w:rPr>
            </w:pPr>
          </w:p>
        </w:tc>
        <w:tc>
          <w:tcPr>
            <w:tcW w:w="947" w:type="dxa"/>
            <w:vAlign w:val="center"/>
          </w:tcPr>
          <w:p w14:paraId="380AA3D6">
            <w:pPr>
              <w:jc w:val="center"/>
              <w:rPr>
                <w:rFonts w:hint="eastAsia"/>
                <w:color w:val="auto"/>
                <w:sz w:val="21"/>
                <w:szCs w:val="21"/>
                <w:highlight w:val="none"/>
                <w:shd w:val="clear" w:color="auto" w:fill="auto"/>
              </w:rPr>
            </w:pPr>
          </w:p>
        </w:tc>
        <w:tc>
          <w:tcPr>
            <w:tcW w:w="947" w:type="dxa"/>
            <w:vAlign w:val="center"/>
          </w:tcPr>
          <w:p w14:paraId="33C055C0">
            <w:pPr>
              <w:jc w:val="center"/>
              <w:rPr>
                <w:rFonts w:hint="eastAsia"/>
                <w:color w:val="auto"/>
                <w:sz w:val="21"/>
                <w:szCs w:val="21"/>
                <w:highlight w:val="none"/>
                <w:shd w:val="clear" w:color="auto" w:fill="auto"/>
              </w:rPr>
            </w:pPr>
          </w:p>
        </w:tc>
        <w:tc>
          <w:tcPr>
            <w:tcW w:w="1250" w:type="dxa"/>
            <w:vAlign w:val="center"/>
          </w:tcPr>
          <w:p w14:paraId="140FAAAA">
            <w:pPr>
              <w:jc w:val="center"/>
              <w:rPr>
                <w:rFonts w:hint="eastAsia"/>
                <w:color w:val="auto"/>
                <w:sz w:val="21"/>
                <w:szCs w:val="21"/>
                <w:highlight w:val="none"/>
                <w:shd w:val="clear" w:color="auto" w:fill="auto"/>
              </w:rPr>
            </w:pPr>
          </w:p>
        </w:tc>
        <w:tc>
          <w:tcPr>
            <w:tcW w:w="644" w:type="dxa"/>
            <w:vAlign w:val="center"/>
          </w:tcPr>
          <w:p w14:paraId="6CC287FB">
            <w:pPr>
              <w:jc w:val="center"/>
              <w:rPr>
                <w:rFonts w:hint="eastAsia"/>
                <w:color w:val="auto"/>
                <w:sz w:val="21"/>
                <w:szCs w:val="21"/>
                <w:highlight w:val="none"/>
                <w:shd w:val="clear" w:color="auto" w:fill="auto"/>
              </w:rPr>
            </w:pPr>
          </w:p>
        </w:tc>
      </w:tr>
      <w:tr w14:paraId="2D52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38BF2FE5">
            <w:pPr>
              <w:jc w:val="center"/>
              <w:rPr>
                <w:rFonts w:hint="eastAsia"/>
                <w:color w:val="auto"/>
                <w:sz w:val="21"/>
                <w:szCs w:val="21"/>
                <w:highlight w:val="none"/>
                <w:shd w:val="clear" w:color="auto" w:fill="auto"/>
              </w:rPr>
            </w:pPr>
          </w:p>
        </w:tc>
        <w:tc>
          <w:tcPr>
            <w:tcW w:w="947" w:type="dxa"/>
            <w:vAlign w:val="center"/>
          </w:tcPr>
          <w:p w14:paraId="5F724CEB">
            <w:pPr>
              <w:jc w:val="center"/>
              <w:rPr>
                <w:rFonts w:hint="eastAsia"/>
                <w:color w:val="auto"/>
                <w:sz w:val="21"/>
                <w:szCs w:val="21"/>
                <w:highlight w:val="none"/>
                <w:shd w:val="clear" w:color="auto" w:fill="auto"/>
              </w:rPr>
            </w:pPr>
          </w:p>
        </w:tc>
        <w:tc>
          <w:tcPr>
            <w:tcW w:w="947" w:type="dxa"/>
            <w:vAlign w:val="center"/>
          </w:tcPr>
          <w:p w14:paraId="6AC566CB">
            <w:pPr>
              <w:jc w:val="center"/>
              <w:rPr>
                <w:rFonts w:hint="eastAsia"/>
                <w:color w:val="auto"/>
                <w:sz w:val="21"/>
                <w:szCs w:val="21"/>
                <w:highlight w:val="none"/>
                <w:shd w:val="clear" w:color="auto" w:fill="auto"/>
              </w:rPr>
            </w:pPr>
          </w:p>
        </w:tc>
        <w:tc>
          <w:tcPr>
            <w:tcW w:w="1205" w:type="dxa"/>
            <w:vAlign w:val="center"/>
          </w:tcPr>
          <w:p w14:paraId="3DE61610">
            <w:pPr>
              <w:jc w:val="center"/>
              <w:rPr>
                <w:rFonts w:hint="eastAsia"/>
                <w:color w:val="auto"/>
                <w:sz w:val="21"/>
                <w:szCs w:val="21"/>
                <w:highlight w:val="none"/>
                <w:shd w:val="clear" w:color="auto" w:fill="auto"/>
              </w:rPr>
            </w:pPr>
          </w:p>
        </w:tc>
        <w:tc>
          <w:tcPr>
            <w:tcW w:w="689" w:type="dxa"/>
            <w:vAlign w:val="center"/>
          </w:tcPr>
          <w:p w14:paraId="008C825C">
            <w:pPr>
              <w:jc w:val="center"/>
              <w:rPr>
                <w:rFonts w:hint="eastAsia"/>
                <w:color w:val="auto"/>
                <w:sz w:val="21"/>
                <w:szCs w:val="21"/>
                <w:highlight w:val="none"/>
                <w:shd w:val="clear" w:color="auto" w:fill="auto"/>
              </w:rPr>
            </w:pPr>
          </w:p>
        </w:tc>
        <w:tc>
          <w:tcPr>
            <w:tcW w:w="947" w:type="dxa"/>
            <w:vAlign w:val="center"/>
          </w:tcPr>
          <w:p w14:paraId="246BD213">
            <w:pPr>
              <w:jc w:val="center"/>
              <w:rPr>
                <w:rFonts w:hint="eastAsia"/>
                <w:color w:val="auto"/>
                <w:sz w:val="21"/>
                <w:szCs w:val="21"/>
                <w:highlight w:val="none"/>
                <w:shd w:val="clear" w:color="auto" w:fill="auto"/>
              </w:rPr>
            </w:pPr>
          </w:p>
        </w:tc>
        <w:tc>
          <w:tcPr>
            <w:tcW w:w="947" w:type="dxa"/>
            <w:vAlign w:val="center"/>
          </w:tcPr>
          <w:p w14:paraId="7EF6CF84">
            <w:pPr>
              <w:jc w:val="center"/>
              <w:rPr>
                <w:rFonts w:hint="eastAsia"/>
                <w:color w:val="auto"/>
                <w:sz w:val="21"/>
                <w:szCs w:val="21"/>
                <w:highlight w:val="none"/>
                <w:shd w:val="clear" w:color="auto" w:fill="auto"/>
              </w:rPr>
            </w:pPr>
          </w:p>
        </w:tc>
        <w:tc>
          <w:tcPr>
            <w:tcW w:w="1250" w:type="dxa"/>
            <w:vAlign w:val="center"/>
          </w:tcPr>
          <w:p w14:paraId="02AD50E2">
            <w:pPr>
              <w:jc w:val="center"/>
              <w:rPr>
                <w:rFonts w:hint="eastAsia"/>
                <w:color w:val="auto"/>
                <w:sz w:val="21"/>
                <w:szCs w:val="21"/>
                <w:highlight w:val="none"/>
                <w:shd w:val="clear" w:color="auto" w:fill="auto"/>
              </w:rPr>
            </w:pPr>
          </w:p>
        </w:tc>
        <w:tc>
          <w:tcPr>
            <w:tcW w:w="644" w:type="dxa"/>
            <w:vAlign w:val="center"/>
          </w:tcPr>
          <w:p w14:paraId="4EEAAFE0">
            <w:pPr>
              <w:jc w:val="center"/>
              <w:rPr>
                <w:rFonts w:hint="eastAsia"/>
                <w:color w:val="auto"/>
                <w:sz w:val="21"/>
                <w:szCs w:val="21"/>
                <w:highlight w:val="none"/>
                <w:shd w:val="clear" w:color="auto" w:fill="auto"/>
              </w:rPr>
            </w:pPr>
          </w:p>
        </w:tc>
      </w:tr>
      <w:tr w14:paraId="3341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23A900C4">
            <w:pPr>
              <w:jc w:val="center"/>
              <w:rPr>
                <w:rFonts w:hint="eastAsia"/>
                <w:color w:val="auto"/>
                <w:sz w:val="21"/>
                <w:szCs w:val="21"/>
                <w:highlight w:val="none"/>
                <w:shd w:val="clear" w:color="auto" w:fill="auto"/>
              </w:rPr>
            </w:pPr>
          </w:p>
        </w:tc>
        <w:tc>
          <w:tcPr>
            <w:tcW w:w="947" w:type="dxa"/>
            <w:vAlign w:val="center"/>
          </w:tcPr>
          <w:p w14:paraId="6B1A2F78">
            <w:pPr>
              <w:jc w:val="center"/>
              <w:rPr>
                <w:rFonts w:hint="eastAsia"/>
                <w:color w:val="auto"/>
                <w:sz w:val="21"/>
                <w:szCs w:val="21"/>
                <w:highlight w:val="none"/>
                <w:shd w:val="clear" w:color="auto" w:fill="auto"/>
              </w:rPr>
            </w:pPr>
          </w:p>
        </w:tc>
        <w:tc>
          <w:tcPr>
            <w:tcW w:w="947" w:type="dxa"/>
            <w:vAlign w:val="center"/>
          </w:tcPr>
          <w:p w14:paraId="46C8C327">
            <w:pPr>
              <w:jc w:val="center"/>
              <w:rPr>
                <w:rFonts w:hint="eastAsia"/>
                <w:color w:val="auto"/>
                <w:sz w:val="21"/>
                <w:szCs w:val="21"/>
                <w:highlight w:val="none"/>
                <w:shd w:val="clear" w:color="auto" w:fill="auto"/>
              </w:rPr>
            </w:pPr>
          </w:p>
        </w:tc>
        <w:tc>
          <w:tcPr>
            <w:tcW w:w="1205" w:type="dxa"/>
            <w:vAlign w:val="center"/>
          </w:tcPr>
          <w:p w14:paraId="0D89BF05">
            <w:pPr>
              <w:jc w:val="center"/>
              <w:rPr>
                <w:rFonts w:hint="eastAsia"/>
                <w:color w:val="auto"/>
                <w:sz w:val="21"/>
                <w:szCs w:val="21"/>
                <w:highlight w:val="none"/>
                <w:shd w:val="clear" w:color="auto" w:fill="auto"/>
              </w:rPr>
            </w:pPr>
          </w:p>
        </w:tc>
        <w:tc>
          <w:tcPr>
            <w:tcW w:w="689" w:type="dxa"/>
            <w:vAlign w:val="center"/>
          </w:tcPr>
          <w:p w14:paraId="4F848C32">
            <w:pPr>
              <w:jc w:val="center"/>
              <w:rPr>
                <w:rFonts w:hint="eastAsia"/>
                <w:color w:val="auto"/>
                <w:sz w:val="21"/>
                <w:szCs w:val="21"/>
                <w:highlight w:val="none"/>
                <w:shd w:val="clear" w:color="auto" w:fill="auto"/>
              </w:rPr>
            </w:pPr>
          </w:p>
        </w:tc>
        <w:tc>
          <w:tcPr>
            <w:tcW w:w="947" w:type="dxa"/>
            <w:vAlign w:val="center"/>
          </w:tcPr>
          <w:p w14:paraId="21A06A10">
            <w:pPr>
              <w:jc w:val="center"/>
              <w:rPr>
                <w:rFonts w:hint="eastAsia"/>
                <w:color w:val="auto"/>
                <w:sz w:val="21"/>
                <w:szCs w:val="21"/>
                <w:highlight w:val="none"/>
                <w:shd w:val="clear" w:color="auto" w:fill="auto"/>
              </w:rPr>
            </w:pPr>
          </w:p>
        </w:tc>
        <w:tc>
          <w:tcPr>
            <w:tcW w:w="947" w:type="dxa"/>
            <w:vAlign w:val="center"/>
          </w:tcPr>
          <w:p w14:paraId="3ADF95F5">
            <w:pPr>
              <w:jc w:val="center"/>
              <w:rPr>
                <w:rFonts w:hint="eastAsia"/>
                <w:color w:val="auto"/>
                <w:sz w:val="21"/>
                <w:szCs w:val="21"/>
                <w:highlight w:val="none"/>
                <w:shd w:val="clear" w:color="auto" w:fill="auto"/>
              </w:rPr>
            </w:pPr>
          </w:p>
        </w:tc>
        <w:tc>
          <w:tcPr>
            <w:tcW w:w="1250" w:type="dxa"/>
            <w:vAlign w:val="center"/>
          </w:tcPr>
          <w:p w14:paraId="5E012B4F">
            <w:pPr>
              <w:jc w:val="center"/>
              <w:rPr>
                <w:rFonts w:hint="eastAsia"/>
                <w:color w:val="auto"/>
                <w:sz w:val="21"/>
                <w:szCs w:val="21"/>
                <w:highlight w:val="none"/>
                <w:shd w:val="clear" w:color="auto" w:fill="auto"/>
              </w:rPr>
            </w:pPr>
          </w:p>
        </w:tc>
        <w:tc>
          <w:tcPr>
            <w:tcW w:w="644" w:type="dxa"/>
            <w:vAlign w:val="center"/>
          </w:tcPr>
          <w:p w14:paraId="70C4556F">
            <w:pPr>
              <w:jc w:val="center"/>
              <w:rPr>
                <w:rFonts w:hint="eastAsia"/>
                <w:color w:val="auto"/>
                <w:sz w:val="21"/>
                <w:szCs w:val="21"/>
                <w:highlight w:val="none"/>
                <w:shd w:val="clear" w:color="auto" w:fill="auto"/>
              </w:rPr>
            </w:pPr>
          </w:p>
        </w:tc>
      </w:tr>
      <w:tr w14:paraId="35D5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5A9027DC">
            <w:pPr>
              <w:jc w:val="center"/>
              <w:rPr>
                <w:rFonts w:hint="eastAsia"/>
                <w:color w:val="auto"/>
                <w:sz w:val="21"/>
                <w:szCs w:val="21"/>
                <w:highlight w:val="none"/>
                <w:shd w:val="clear" w:color="auto" w:fill="auto"/>
              </w:rPr>
            </w:pPr>
          </w:p>
        </w:tc>
        <w:tc>
          <w:tcPr>
            <w:tcW w:w="947" w:type="dxa"/>
            <w:vAlign w:val="center"/>
          </w:tcPr>
          <w:p w14:paraId="2E0ED962">
            <w:pPr>
              <w:jc w:val="center"/>
              <w:rPr>
                <w:rFonts w:hint="eastAsia"/>
                <w:color w:val="auto"/>
                <w:sz w:val="21"/>
                <w:szCs w:val="21"/>
                <w:highlight w:val="none"/>
                <w:shd w:val="clear" w:color="auto" w:fill="auto"/>
              </w:rPr>
            </w:pPr>
          </w:p>
        </w:tc>
        <w:tc>
          <w:tcPr>
            <w:tcW w:w="947" w:type="dxa"/>
            <w:vAlign w:val="center"/>
          </w:tcPr>
          <w:p w14:paraId="579A5E15">
            <w:pPr>
              <w:jc w:val="center"/>
              <w:rPr>
                <w:rFonts w:hint="eastAsia"/>
                <w:color w:val="auto"/>
                <w:sz w:val="21"/>
                <w:szCs w:val="21"/>
                <w:highlight w:val="none"/>
                <w:shd w:val="clear" w:color="auto" w:fill="auto"/>
              </w:rPr>
            </w:pPr>
          </w:p>
        </w:tc>
        <w:tc>
          <w:tcPr>
            <w:tcW w:w="1205" w:type="dxa"/>
            <w:vAlign w:val="center"/>
          </w:tcPr>
          <w:p w14:paraId="1DAFB52D">
            <w:pPr>
              <w:jc w:val="center"/>
              <w:rPr>
                <w:rFonts w:hint="eastAsia"/>
                <w:color w:val="auto"/>
                <w:sz w:val="21"/>
                <w:szCs w:val="21"/>
                <w:highlight w:val="none"/>
                <w:shd w:val="clear" w:color="auto" w:fill="auto"/>
              </w:rPr>
            </w:pPr>
          </w:p>
        </w:tc>
        <w:tc>
          <w:tcPr>
            <w:tcW w:w="689" w:type="dxa"/>
            <w:vAlign w:val="center"/>
          </w:tcPr>
          <w:p w14:paraId="3E2BFBA2">
            <w:pPr>
              <w:jc w:val="center"/>
              <w:rPr>
                <w:rFonts w:hint="eastAsia"/>
                <w:color w:val="auto"/>
                <w:sz w:val="21"/>
                <w:szCs w:val="21"/>
                <w:highlight w:val="none"/>
                <w:shd w:val="clear" w:color="auto" w:fill="auto"/>
              </w:rPr>
            </w:pPr>
          </w:p>
        </w:tc>
        <w:tc>
          <w:tcPr>
            <w:tcW w:w="947" w:type="dxa"/>
            <w:vAlign w:val="center"/>
          </w:tcPr>
          <w:p w14:paraId="1E72A4A1">
            <w:pPr>
              <w:jc w:val="center"/>
              <w:rPr>
                <w:rFonts w:hint="eastAsia"/>
                <w:color w:val="auto"/>
                <w:sz w:val="21"/>
                <w:szCs w:val="21"/>
                <w:highlight w:val="none"/>
                <w:shd w:val="clear" w:color="auto" w:fill="auto"/>
              </w:rPr>
            </w:pPr>
          </w:p>
        </w:tc>
        <w:tc>
          <w:tcPr>
            <w:tcW w:w="947" w:type="dxa"/>
            <w:vAlign w:val="center"/>
          </w:tcPr>
          <w:p w14:paraId="49E1814F">
            <w:pPr>
              <w:jc w:val="center"/>
              <w:rPr>
                <w:rFonts w:hint="eastAsia"/>
                <w:color w:val="auto"/>
                <w:sz w:val="21"/>
                <w:szCs w:val="21"/>
                <w:highlight w:val="none"/>
                <w:shd w:val="clear" w:color="auto" w:fill="auto"/>
              </w:rPr>
            </w:pPr>
          </w:p>
        </w:tc>
        <w:tc>
          <w:tcPr>
            <w:tcW w:w="1250" w:type="dxa"/>
            <w:vAlign w:val="center"/>
          </w:tcPr>
          <w:p w14:paraId="4AD24DE7">
            <w:pPr>
              <w:jc w:val="center"/>
              <w:rPr>
                <w:rFonts w:hint="eastAsia"/>
                <w:color w:val="auto"/>
                <w:sz w:val="21"/>
                <w:szCs w:val="21"/>
                <w:highlight w:val="none"/>
                <w:shd w:val="clear" w:color="auto" w:fill="auto"/>
              </w:rPr>
            </w:pPr>
          </w:p>
        </w:tc>
        <w:tc>
          <w:tcPr>
            <w:tcW w:w="644" w:type="dxa"/>
            <w:vAlign w:val="center"/>
          </w:tcPr>
          <w:p w14:paraId="12A134AC">
            <w:pPr>
              <w:jc w:val="center"/>
              <w:rPr>
                <w:rFonts w:hint="eastAsia"/>
                <w:color w:val="auto"/>
                <w:sz w:val="21"/>
                <w:szCs w:val="21"/>
                <w:highlight w:val="none"/>
                <w:shd w:val="clear" w:color="auto" w:fill="auto"/>
              </w:rPr>
            </w:pPr>
          </w:p>
        </w:tc>
      </w:tr>
      <w:tr w14:paraId="4A8B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1B56777D">
            <w:pPr>
              <w:jc w:val="center"/>
              <w:rPr>
                <w:rFonts w:hint="eastAsia"/>
                <w:color w:val="auto"/>
                <w:sz w:val="21"/>
                <w:szCs w:val="21"/>
                <w:highlight w:val="none"/>
                <w:shd w:val="clear" w:color="auto" w:fill="auto"/>
              </w:rPr>
            </w:pPr>
          </w:p>
        </w:tc>
        <w:tc>
          <w:tcPr>
            <w:tcW w:w="947" w:type="dxa"/>
            <w:vAlign w:val="center"/>
          </w:tcPr>
          <w:p w14:paraId="3A97F0C6">
            <w:pPr>
              <w:jc w:val="center"/>
              <w:rPr>
                <w:rFonts w:hint="eastAsia"/>
                <w:color w:val="auto"/>
                <w:sz w:val="21"/>
                <w:szCs w:val="21"/>
                <w:highlight w:val="none"/>
                <w:shd w:val="clear" w:color="auto" w:fill="auto"/>
              </w:rPr>
            </w:pPr>
          </w:p>
        </w:tc>
        <w:tc>
          <w:tcPr>
            <w:tcW w:w="947" w:type="dxa"/>
            <w:vAlign w:val="center"/>
          </w:tcPr>
          <w:p w14:paraId="561EC18F">
            <w:pPr>
              <w:jc w:val="center"/>
              <w:rPr>
                <w:rFonts w:hint="eastAsia"/>
                <w:color w:val="auto"/>
                <w:sz w:val="21"/>
                <w:szCs w:val="21"/>
                <w:highlight w:val="none"/>
                <w:shd w:val="clear" w:color="auto" w:fill="auto"/>
              </w:rPr>
            </w:pPr>
          </w:p>
        </w:tc>
        <w:tc>
          <w:tcPr>
            <w:tcW w:w="1205" w:type="dxa"/>
            <w:vAlign w:val="center"/>
          </w:tcPr>
          <w:p w14:paraId="78B4AF25">
            <w:pPr>
              <w:jc w:val="center"/>
              <w:rPr>
                <w:rFonts w:hint="eastAsia"/>
                <w:color w:val="auto"/>
                <w:sz w:val="21"/>
                <w:szCs w:val="21"/>
                <w:highlight w:val="none"/>
                <w:shd w:val="clear" w:color="auto" w:fill="auto"/>
              </w:rPr>
            </w:pPr>
          </w:p>
        </w:tc>
        <w:tc>
          <w:tcPr>
            <w:tcW w:w="689" w:type="dxa"/>
            <w:vAlign w:val="center"/>
          </w:tcPr>
          <w:p w14:paraId="10875030">
            <w:pPr>
              <w:jc w:val="center"/>
              <w:rPr>
                <w:rFonts w:hint="eastAsia"/>
                <w:color w:val="auto"/>
                <w:sz w:val="21"/>
                <w:szCs w:val="21"/>
                <w:highlight w:val="none"/>
                <w:shd w:val="clear" w:color="auto" w:fill="auto"/>
              </w:rPr>
            </w:pPr>
          </w:p>
        </w:tc>
        <w:tc>
          <w:tcPr>
            <w:tcW w:w="947" w:type="dxa"/>
            <w:vAlign w:val="center"/>
          </w:tcPr>
          <w:p w14:paraId="2F83460A">
            <w:pPr>
              <w:jc w:val="center"/>
              <w:rPr>
                <w:rFonts w:hint="eastAsia"/>
                <w:color w:val="auto"/>
                <w:sz w:val="21"/>
                <w:szCs w:val="21"/>
                <w:highlight w:val="none"/>
                <w:shd w:val="clear" w:color="auto" w:fill="auto"/>
              </w:rPr>
            </w:pPr>
          </w:p>
        </w:tc>
        <w:tc>
          <w:tcPr>
            <w:tcW w:w="947" w:type="dxa"/>
            <w:vAlign w:val="center"/>
          </w:tcPr>
          <w:p w14:paraId="2A6A79E7">
            <w:pPr>
              <w:jc w:val="center"/>
              <w:rPr>
                <w:rFonts w:hint="eastAsia"/>
                <w:color w:val="auto"/>
                <w:sz w:val="21"/>
                <w:szCs w:val="21"/>
                <w:highlight w:val="none"/>
                <w:shd w:val="clear" w:color="auto" w:fill="auto"/>
              </w:rPr>
            </w:pPr>
          </w:p>
        </w:tc>
        <w:tc>
          <w:tcPr>
            <w:tcW w:w="1250" w:type="dxa"/>
            <w:vAlign w:val="center"/>
          </w:tcPr>
          <w:p w14:paraId="09DE0CD7">
            <w:pPr>
              <w:jc w:val="center"/>
              <w:rPr>
                <w:rFonts w:hint="eastAsia"/>
                <w:color w:val="auto"/>
                <w:sz w:val="21"/>
                <w:szCs w:val="21"/>
                <w:highlight w:val="none"/>
                <w:shd w:val="clear" w:color="auto" w:fill="auto"/>
              </w:rPr>
            </w:pPr>
          </w:p>
        </w:tc>
        <w:tc>
          <w:tcPr>
            <w:tcW w:w="644" w:type="dxa"/>
            <w:vAlign w:val="center"/>
          </w:tcPr>
          <w:p w14:paraId="770110ED">
            <w:pPr>
              <w:jc w:val="center"/>
              <w:rPr>
                <w:rFonts w:hint="eastAsia"/>
                <w:color w:val="auto"/>
                <w:sz w:val="21"/>
                <w:szCs w:val="21"/>
                <w:highlight w:val="none"/>
                <w:shd w:val="clear" w:color="auto" w:fill="auto"/>
              </w:rPr>
            </w:pPr>
          </w:p>
        </w:tc>
      </w:tr>
      <w:tr w14:paraId="415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6D38841A">
            <w:pPr>
              <w:jc w:val="center"/>
              <w:rPr>
                <w:rFonts w:hint="eastAsia"/>
                <w:color w:val="auto"/>
                <w:sz w:val="21"/>
                <w:szCs w:val="21"/>
                <w:highlight w:val="none"/>
                <w:shd w:val="clear" w:color="auto" w:fill="auto"/>
              </w:rPr>
            </w:pPr>
          </w:p>
        </w:tc>
        <w:tc>
          <w:tcPr>
            <w:tcW w:w="947" w:type="dxa"/>
            <w:vAlign w:val="center"/>
          </w:tcPr>
          <w:p w14:paraId="4DFF9623">
            <w:pPr>
              <w:jc w:val="center"/>
              <w:rPr>
                <w:rFonts w:hint="eastAsia"/>
                <w:color w:val="auto"/>
                <w:sz w:val="21"/>
                <w:szCs w:val="21"/>
                <w:highlight w:val="none"/>
                <w:shd w:val="clear" w:color="auto" w:fill="auto"/>
              </w:rPr>
            </w:pPr>
          </w:p>
        </w:tc>
        <w:tc>
          <w:tcPr>
            <w:tcW w:w="947" w:type="dxa"/>
            <w:vAlign w:val="center"/>
          </w:tcPr>
          <w:p w14:paraId="053CAA9F">
            <w:pPr>
              <w:jc w:val="center"/>
              <w:rPr>
                <w:rFonts w:hint="eastAsia"/>
                <w:color w:val="auto"/>
                <w:sz w:val="21"/>
                <w:szCs w:val="21"/>
                <w:highlight w:val="none"/>
                <w:shd w:val="clear" w:color="auto" w:fill="auto"/>
              </w:rPr>
            </w:pPr>
          </w:p>
        </w:tc>
        <w:tc>
          <w:tcPr>
            <w:tcW w:w="1205" w:type="dxa"/>
            <w:vAlign w:val="center"/>
          </w:tcPr>
          <w:p w14:paraId="2EDF09A2">
            <w:pPr>
              <w:jc w:val="center"/>
              <w:rPr>
                <w:rFonts w:hint="eastAsia"/>
                <w:color w:val="auto"/>
                <w:sz w:val="21"/>
                <w:szCs w:val="21"/>
                <w:highlight w:val="none"/>
                <w:shd w:val="clear" w:color="auto" w:fill="auto"/>
              </w:rPr>
            </w:pPr>
          </w:p>
        </w:tc>
        <w:tc>
          <w:tcPr>
            <w:tcW w:w="689" w:type="dxa"/>
            <w:vAlign w:val="center"/>
          </w:tcPr>
          <w:p w14:paraId="67EAE70A">
            <w:pPr>
              <w:jc w:val="center"/>
              <w:rPr>
                <w:rFonts w:hint="eastAsia"/>
                <w:color w:val="auto"/>
                <w:sz w:val="21"/>
                <w:szCs w:val="21"/>
                <w:highlight w:val="none"/>
                <w:shd w:val="clear" w:color="auto" w:fill="auto"/>
              </w:rPr>
            </w:pPr>
          </w:p>
        </w:tc>
        <w:tc>
          <w:tcPr>
            <w:tcW w:w="947" w:type="dxa"/>
            <w:vAlign w:val="center"/>
          </w:tcPr>
          <w:p w14:paraId="5D90E7F5">
            <w:pPr>
              <w:jc w:val="center"/>
              <w:rPr>
                <w:rFonts w:hint="eastAsia"/>
                <w:color w:val="auto"/>
                <w:sz w:val="21"/>
                <w:szCs w:val="21"/>
                <w:highlight w:val="none"/>
                <w:shd w:val="clear" w:color="auto" w:fill="auto"/>
              </w:rPr>
            </w:pPr>
          </w:p>
        </w:tc>
        <w:tc>
          <w:tcPr>
            <w:tcW w:w="947" w:type="dxa"/>
            <w:vAlign w:val="center"/>
          </w:tcPr>
          <w:p w14:paraId="5C3E29FA">
            <w:pPr>
              <w:jc w:val="center"/>
              <w:rPr>
                <w:rFonts w:hint="eastAsia"/>
                <w:color w:val="auto"/>
                <w:sz w:val="21"/>
                <w:szCs w:val="21"/>
                <w:highlight w:val="none"/>
                <w:shd w:val="clear" w:color="auto" w:fill="auto"/>
              </w:rPr>
            </w:pPr>
          </w:p>
        </w:tc>
        <w:tc>
          <w:tcPr>
            <w:tcW w:w="1250" w:type="dxa"/>
            <w:vAlign w:val="center"/>
          </w:tcPr>
          <w:p w14:paraId="68360E90">
            <w:pPr>
              <w:jc w:val="center"/>
              <w:rPr>
                <w:rFonts w:hint="eastAsia"/>
                <w:color w:val="auto"/>
                <w:sz w:val="21"/>
                <w:szCs w:val="21"/>
                <w:highlight w:val="none"/>
                <w:shd w:val="clear" w:color="auto" w:fill="auto"/>
              </w:rPr>
            </w:pPr>
          </w:p>
        </w:tc>
        <w:tc>
          <w:tcPr>
            <w:tcW w:w="644" w:type="dxa"/>
            <w:vAlign w:val="center"/>
          </w:tcPr>
          <w:p w14:paraId="39A779F1">
            <w:pPr>
              <w:jc w:val="center"/>
              <w:rPr>
                <w:rFonts w:hint="eastAsia"/>
                <w:color w:val="auto"/>
                <w:sz w:val="21"/>
                <w:szCs w:val="21"/>
                <w:highlight w:val="none"/>
                <w:shd w:val="clear" w:color="auto" w:fill="auto"/>
              </w:rPr>
            </w:pPr>
          </w:p>
        </w:tc>
      </w:tr>
      <w:tr w14:paraId="3445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044864D5">
            <w:pPr>
              <w:jc w:val="center"/>
              <w:rPr>
                <w:rFonts w:hint="eastAsia"/>
                <w:color w:val="auto"/>
                <w:sz w:val="21"/>
                <w:szCs w:val="21"/>
                <w:highlight w:val="none"/>
                <w:shd w:val="clear" w:color="auto" w:fill="auto"/>
              </w:rPr>
            </w:pPr>
          </w:p>
        </w:tc>
        <w:tc>
          <w:tcPr>
            <w:tcW w:w="947" w:type="dxa"/>
            <w:vAlign w:val="center"/>
          </w:tcPr>
          <w:p w14:paraId="7B9D8E51">
            <w:pPr>
              <w:jc w:val="center"/>
              <w:rPr>
                <w:rFonts w:hint="eastAsia"/>
                <w:color w:val="auto"/>
                <w:sz w:val="21"/>
                <w:szCs w:val="21"/>
                <w:highlight w:val="none"/>
                <w:shd w:val="clear" w:color="auto" w:fill="auto"/>
              </w:rPr>
            </w:pPr>
          </w:p>
        </w:tc>
        <w:tc>
          <w:tcPr>
            <w:tcW w:w="947" w:type="dxa"/>
            <w:vAlign w:val="center"/>
          </w:tcPr>
          <w:p w14:paraId="3874FBE4">
            <w:pPr>
              <w:jc w:val="center"/>
              <w:rPr>
                <w:rFonts w:hint="eastAsia"/>
                <w:color w:val="auto"/>
                <w:sz w:val="21"/>
                <w:szCs w:val="21"/>
                <w:highlight w:val="none"/>
                <w:shd w:val="clear" w:color="auto" w:fill="auto"/>
              </w:rPr>
            </w:pPr>
          </w:p>
        </w:tc>
        <w:tc>
          <w:tcPr>
            <w:tcW w:w="1205" w:type="dxa"/>
            <w:vAlign w:val="center"/>
          </w:tcPr>
          <w:p w14:paraId="2C6B5D3B">
            <w:pPr>
              <w:jc w:val="center"/>
              <w:rPr>
                <w:rFonts w:hint="eastAsia"/>
                <w:color w:val="auto"/>
                <w:sz w:val="21"/>
                <w:szCs w:val="21"/>
                <w:highlight w:val="none"/>
                <w:shd w:val="clear" w:color="auto" w:fill="auto"/>
              </w:rPr>
            </w:pPr>
          </w:p>
        </w:tc>
        <w:tc>
          <w:tcPr>
            <w:tcW w:w="689" w:type="dxa"/>
            <w:vAlign w:val="center"/>
          </w:tcPr>
          <w:p w14:paraId="5B8E2D3B">
            <w:pPr>
              <w:jc w:val="center"/>
              <w:rPr>
                <w:rFonts w:hint="eastAsia"/>
                <w:color w:val="auto"/>
                <w:sz w:val="21"/>
                <w:szCs w:val="21"/>
                <w:highlight w:val="none"/>
                <w:shd w:val="clear" w:color="auto" w:fill="auto"/>
              </w:rPr>
            </w:pPr>
          </w:p>
        </w:tc>
        <w:tc>
          <w:tcPr>
            <w:tcW w:w="947" w:type="dxa"/>
            <w:vAlign w:val="center"/>
          </w:tcPr>
          <w:p w14:paraId="640D2E59">
            <w:pPr>
              <w:jc w:val="center"/>
              <w:rPr>
                <w:rFonts w:hint="eastAsia"/>
                <w:color w:val="auto"/>
                <w:sz w:val="21"/>
                <w:szCs w:val="21"/>
                <w:highlight w:val="none"/>
                <w:shd w:val="clear" w:color="auto" w:fill="auto"/>
              </w:rPr>
            </w:pPr>
          </w:p>
        </w:tc>
        <w:tc>
          <w:tcPr>
            <w:tcW w:w="947" w:type="dxa"/>
            <w:vAlign w:val="center"/>
          </w:tcPr>
          <w:p w14:paraId="0C8841E5">
            <w:pPr>
              <w:jc w:val="center"/>
              <w:rPr>
                <w:rFonts w:hint="eastAsia"/>
                <w:color w:val="auto"/>
                <w:sz w:val="21"/>
                <w:szCs w:val="21"/>
                <w:highlight w:val="none"/>
                <w:shd w:val="clear" w:color="auto" w:fill="auto"/>
              </w:rPr>
            </w:pPr>
          </w:p>
        </w:tc>
        <w:tc>
          <w:tcPr>
            <w:tcW w:w="1250" w:type="dxa"/>
            <w:vAlign w:val="center"/>
          </w:tcPr>
          <w:p w14:paraId="58EA7904">
            <w:pPr>
              <w:jc w:val="center"/>
              <w:rPr>
                <w:rFonts w:hint="eastAsia"/>
                <w:color w:val="auto"/>
                <w:sz w:val="21"/>
                <w:szCs w:val="21"/>
                <w:highlight w:val="none"/>
                <w:shd w:val="clear" w:color="auto" w:fill="auto"/>
              </w:rPr>
            </w:pPr>
          </w:p>
        </w:tc>
        <w:tc>
          <w:tcPr>
            <w:tcW w:w="644" w:type="dxa"/>
            <w:vAlign w:val="center"/>
          </w:tcPr>
          <w:p w14:paraId="62207DE5">
            <w:pPr>
              <w:jc w:val="center"/>
              <w:rPr>
                <w:rFonts w:hint="eastAsia"/>
                <w:color w:val="auto"/>
                <w:sz w:val="21"/>
                <w:szCs w:val="21"/>
                <w:highlight w:val="none"/>
                <w:shd w:val="clear" w:color="auto" w:fill="auto"/>
              </w:rPr>
            </w:pPr>
          </w:p>
        </w:tc>
      </w:tr>
      <w:tr w14:paraId="703B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4F6C13F0">
            <w:pPr>
              <w:jc w:val="center"/>
              <w:rPr>
                <w:rFonts w:hint="eastAsia"/>
                <w:color w:val="auto"/>
                <w:sz w:val="21"/>
                <w:szCs w:val="21"/>
                <w:highlight w:val="none"/>
                <w:shd w:val="clear" w:color="auto" w:fill="auto"/>
              </w:rPr>
            </w:pPr>
          </w:p>
        </w:tc>
        <w:tc>
          <w:tcPr>
            <w:tcW w:w="947" w:type="dxa"/>
            <w:vAlign w:val="center"/>
          </w:tcPr>
          <w:p w14:paraId="1312A92A">
            <w:pPr>
              <w:jc w:val="center"/>
              <w:rPr>
                <w:rFonts w:hint="eastAsia"/>
                <w:color w:val="auto"/>
                <w:sz w:val="21"/>
                <w:szCs w:val="21"/>
                <w:highlight w:val="none"/>
                <w:shd w:val="clear" w:color="auto" w:fill="auto"/>
              </w:rPr>
            </w:pPr>
          </w:p>
        </w:tc>
        <w:tc>
          <w:tcPr>
            <w:tcW w:w="947" w:type="dxa"/>
            <w:vAlign w:val="center"/>
          </w:tcPr>
          <w:p w14:paraId="5F942AA2">
            <w:pPr>
              <w:jc w:val="center"/>
              <w:rPr>
                <w:rFonts w:hint="eastAsia"/>
                <w:color w:val="auto"/>
                <w:sz w:val="21"/>
                <w:szCs w:val="21"/>
                <w:highlight w:val="none"/>
                <w:shd w:val="clear" w:color="auto" w:fill="auto"/>
              </w:rPr>
            </w:pPr>
          </w:p>
        </w:tc>
        <w:tc>
          <w:tcPr>
            <w:tcW w:w="1205" w:type="dxa"/>
            <w:vAlign w:val="center"/>
          </w:tcPr>
          <w:p w14:paraId="43AD7D90">
            <w:pPr>
              <w:jc w:val="center"/>
              <w:rPr>
                <w:rFonts w:hint="eastAsia"/>
                <w:color w:val="auto"/>
                <w:sz w:val="21"/>
                <w:szCs w:val="21"/>
                <w:highlight w:val="none"/>
                <w:shd w:val="clear" w:color="auto" w:fill="auto"/>
              </w:rPr>
            </w:pPr>
          </w:p>
        </w:tc>
        <w:tc>
          <w:tcPr>
            <w:tcW w:w="689" w:type="dxa"/>
            <w:vAlign w:val="center"/>
          </w:tcPr>
          <w:p w14:paraId="11700DD0">
            <w:pPr>
              <w:jc w:val="center"/>
              <w:rPr>
                <w:rFonts w:hint="eastAsia"/>
                <w:color w:val="auto"/>
                <w:sz w:val="21"/>
                <w:szCs w:val="21"/>
                <w:highlight w:val="none"/>
                <w:shd w:val="clear" w:color="auto" w:fill="auto"/>
              </w:rPr>
            </w:pPr>
          </w:p>
        </w:tc>
        <w:tc>
          <w:tcPr>
            <w:tcW w:w="947" w:type="dxa"/>
            <w:vAlign w:val="center"/>
          </w:tcPr>
          <w:p w14:paraId="5E54A607">
            <w:pPr>
              <w:jc w:val="center"/>
              <w:rPr>
                <w:rFonts w:hint="eastAsia"/>
                <w:color w:val="auto"/>
                <w:sz w:val="21"/>
                <w:szCs w:val="21"/>
                <w:highlight w:val="none"/>
                <w:shd w:val="clear" w:color="auto" w:fill="auto"/>
              </w:rPr>
            </w:pPr>
          </w:p>
        </w:tc>
        <w:tc>
          <w:tcPr>
            <w:tcW w:w="947" w:type="dxa"/>
            <w:vAlign w:val="center"/>
          </w:tcPr>
          <w:p w14:paraId="4D25EA90">
            <w:pPr>
              <w:jc w:val="center"/>
              <w:rPr>
                <w:rFonts w:hint="eastAsia"/>
                <w:color w:val="auto"/>
                <w:sz w:val="21"/>
                <w:szCs w:val="21"/>
                <w:highlight w:val="none"/>
                <w:shd w:val="clear" w:color="auto" w:fill="auto"/>
              </w:rPr>
            </w:pPr>
          </w:p>
        </w:tc>
        <w:tc>
          <w:tcPr>
            <w:tcW w:w="1250" w:type="dxa"/>
            <w:vAlign w:val="center"/>
          </w:tcPr>
          <w:p w14:paraId="6B77605E">
            <w:pPr>
              <w:jc w:val="center"/>
              <w:rPr>
                <w:rFonts w:hint="eastAsia"/>
                <w:color w:val="auto"/>
                <w:sz w:val="21"/>
                <w:szCs w:val="21"/>
                <w:highlight w:val="none"/>
                <w:shd w:val="clear" w:color="auto" w:fill="auto"/>
              </w:rPr>
            </w:pPr>
          </w:p>
        </w:tc>
        <w:tc>
          <w:tcPr>
            <w:tcW w:w="644" w:type="dxa"/>
            <w:vAlign w:val="center"/>
          </w:tcPr>
          <w:p w14:paraId="58E59734">
            <w:pPr>
              <w:jc w:val="center"/>
              <w:rPr>
                <w:rFonts w:hint="eastAsia"/>
                <w:color w:val="auto"/>
                <w:sz w:val="21"/>
                <w:szCs w:val="21"/>
                <w:highlight w:val="none"/>
                <w:shd w:val="clear" w:color="auto" w:fill="auto"/>
              </w:rPr>
            </w:pPr>
          </w:p>
        </w:tc>
      </w:tr>
      <w:tr w14:paraId="23BE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28ACE487">
            <w:pPr>
              <w:jc w:val="center"/>
              <w:rPr>
                <w:rFonts w:hint="eastAsia"/>
                <w:color w:val="auto"/>
                <w:sz w:val="21"/>
                <w:szCs w:val="21"/>
                <w:highlight w:val="none"/>
                <w:shd w:val="clear" w:color="auto" w:fill="auto"/>
              </w:rPr>
            </w:pPr>
          </w:p>
        </w:tc>
        <w:tc>
          <w:tcPr>
            <w:tcW w:w="947" w:type="dxa"/>
            <w:vAlign w:val="center"/>
          </w:tcPr>
          <w:p w14:paraId="3948231E">
            <w:pPr>
              <w:jc w:val="center"/>
              <w:rPr>
                <w:rFonts w:hint="eastAsia"/>
                <w:color w:val="auto"/>
                <w:sz w:val="21"/>
                <w:szCs w:val="21"/>
                <w:highlight w:val="none"/>
                <w:shd w:val="clear" w:color="auto" w:fill="auto"/>
              </w:rPr>
            </w:pPr>
          </w:p>
        </w:tc>
        <w:tc>
          <w:tcPr>
            <w:tcW w:w="947" w:type="dxa"/>
            <w:vAlign w:val="center"/>
          </w:tcPr>
          <w:p w14:paraId="12A251DD">
            <w:pPr>
              <w:jc w:val="center"/>
              <w:rPr>
                <w:rFonts w:hint="eastAsia"/>
                <w:color w:val="auto"/>
                <w:sz w:val="21"/>
                <w:szCs w:val="21"/>
                <w:highlight w:val="none"/>
                <w:shd w:val="clear" w:color="auto" w:fill="auto"/>
              </w:rPr>
            </w:pPr>
          </w:p>
        </w:tc>
        <w:tc>
          <w:tcPr>
            <w:tcW w:w="1205" w:type="dxa"/>
            <w:vAlign w:val="center"/>
          </w:tcPr>
          <w:p w14:paraId="0D86580B">
            <w:pPr>
              <w:jc w:val="center"/>
              <w:rPr>
                <w:rFonts w:hint="eastAsia"/>
                <w:color w:val="auto"/>
                <w:sz w:val="21"/>
                <w:szCs w:val="21"/>
                <w:highlight w:val="none"/>
                <w:shd w:val="clear" w:color="auto" w:fill="auto"/>
              </w:rPr>
            </w:pPr>
          </w:p>
        </w:tc>
        <w:tc>
          <w:tcPr>
            <w:tcW w:w="689" w:type="dxa"/>
            <w:vAlign w:val="center"/>
          </w:tcPr>
          <w:p w14:paraId="6F7EDF7A">
            <w:pPr>
              <w:jc w:val="center"/>
              <w:rPr>
                <w:rFonts w:hint="eastAsia"/>
                <w:color w:val="auto"/>
                <w:sz w:val="21"/>
                <w:szCs w:val="21"/>
                <w:highlight w:val="none"/>
                <w:shd w:val="clear" w:color="auto" w:fill="auto"/>
              </w:rPr>
            </w:pPr>
          </w:p>
        </w:tc>
        <w:tc>
          <w:tcPr>
            <w:tcW w:w="947" w:type="dxa"/>
            <w:vAlign w:val="center"/>
          </w:tcPr>
          <w:p w14:paraId="0064307D">
            <w:pPr>
              <w:jc w:val="center"/>
              <w:rPr>
                <w:rFonts w:hint="eastAsia"/>
                <w:color w:val="auto"/>
                <w:sz w:val="21"/>
                <w:szCs w:val="21"/>
                <w:highlight w:val="none"/>
                <w:shd w:val="clear" w:color="auto" w:fill="auto"/>
              </w:rPr>
            </w:pPr>
          </w:p>
        </w:tc>
        <w:tc>
          <w:tcPr>
            <w:tcW w:w="947" w:type="dxa"/>
            <w:vAlign w:val="center"/>
          </w:tcPr>
          <w:p w14:paraId="68B71E35">
            <w:pPr>
              <w:jc w:val="center"/>
              <w:rPr>
                <w:rFonts w:hint="eastAsia"/>
                <w:color w:val="auto"/>
                <w:sz w:val="21"/>
                <w:szCs w:val="21"/>
                <w:highlight w:val="none"/>
                <w:shd w:val="clear" w:color="auto" w:fill="auto"/>
              </w:rPr>
            </w:pPr>
          </w:p>
        </w:tc>
        <w:tc>
          <w:tcPr>
            <w:tcW w:w="1250" w:type="dxa"/>
            <w:vAlign w:val="center"/>
          </w:tcPr>
          <w:p w14:paraId="2E14AD75">
            <w:pPr>
              <w:jc w:val="center"/>
              <w:rPr>
                <w:rFonts w:hint="eastAsia"/>
                <w:color w:val="auto"/>
                <w:sz w:val="21"/>
                <w:szCs w:val="21"/>
                <w:highlight w:val="none"/>
                <w:shd w:val="clear" w:color="auto" w:fill="auto"/>
              </w:rPr>
            </w:pPr>
          </w:p>
        </w:tc>
        <w:tc>
          <w:tcPr>
            <w:tcW w:w="644" w:type="dxa"/>
            <w:vAlign w:val="center"/>
          </w:tcPr>
          <w:p w14:paraId="0C163CBB">
            <w:pPr>
              <w:jc w:val="center"/>
              <w:rPr>
                <w:rFonts w:hint="eastAsia"/>
                <w:color w:val="auto"/>
                <w:sz w:val="21"/>
                <w:szCs w:val="21"/>
                <w:highlight w:val="none"/>
                <w:shd w:val="clear" w:color="auto" w:fill="auto"/>
              </w:rPr>
            </w:pPr>
          </w:p>
        </w:tc>
      </w:tr>
      <w:tr w14:paraId="5603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6" w:type="dxa"/>
            <w:vAlign w:val="center"/>
          </w:tcPr>
          <w:p w14:paraId="267EBD9A">
            <w:pPr>
              <w:jc w:val="center"/>
              <w:rPr>
                <w:rFonts w:hint="eastAsia"/>
                <w:color w:val="auto"/>
                <w:sz w:val="21"/>
                <w:szCs w:val="21"/>
                <w:highlight w:val="none"/>
                <w:shd w:val="clear" w:color="auto" w:fill="auto"/>
              </w:rPr>
            </w:pPr>
          </w:p>
        </w:tc>
        <w:tc>
          <w:tcPr>
            <w:tcW w:w="947" w:type="dxa"/>
            <w:vAlign w:val="center"/>
          </w:tcPr>
          <w:p w14:paraId="6EDEF2B9">
            <w:pPr>
              <w:jc w:val="center"/>
              <w:rPr>
                <w:rFonts w:hint="eastAsia"/>
                <w:color w:val="auto"/>
                <w:sz w:val="21"/>
                <w:szCs w:val="21"/>
                <w:highlight w:val="none"/>
                <w:shd w:val="clear" w:color="auto" w:fill="auto"/>
              </w:rPr>
            </w:pPr>
          </w:p>
        </w:tc>
        <w:tc>
          <w:tcPr>
            <w:tcW w:w="947" w:type="dxa"/>
            <w:vAlign w:val="center"/>
          </w:tcPr>
          <w:p w14:paraId="43E080EA">
            <w:pPr>
              <w:jc w:val="center"/>
              <w:rPr>
                <w:rFonts w:hint="eastAsia"/>
                <w:color w:val="auto"/>
                <w:sz w:val="21"/>
                <w:szCs w:val="21"/>
                <w:highlight w:val="none"/>
                <w:shd w:val="clear" w:color="auto" w:fill="auto"/>
              </w:rPr>
            </w:pPr>
          </w:p>
        </w:tc>
        <w:tc>
          <w:tcPr>
            <w:tcW w:w="1205" w:type="dxa"/>
            <w:vAlign w:val="center"/>
          </w:tcPr>
          <w:p w14:paraId="49F048EB">
            <w:pPr>
              <w:jc w:val="center"/>
              <w:rPr>
                <w:rFonts w:hint="eastAsia"/>
                <w:color w:val="auto"/>
                <w:sz w:val="21"/>
                <w:szCs w:val="21"/>
                <w:highlight w:val="none"/>
                <w:shd w:val="clear" w:color="auto" w:fill="auto"/>
              </w:rPr>
            </w:pPr>
          </w:p>
        </w:tc>
        <w:tc>
          <w:tcPr>
            <w:tcW w:w="689" w:type="dxa"/>
            <w:vAlign w:val="center"/>
          </w:tcPr>
          <w:p w14:paraId="50EE0F1F">
            <w:pPr>
              <w:jc w:val="center"/>
              <w:rPr>
                <w:rFonts w:hint="eastAsia"/>
                <w:color w:val="auto"/>
                <w:sz w:val="21"/>
                <w:szCs w:val="21"/>
                <w:highlight w:val="none"/>
                <w:shd w:val="clear" w:color="auto" w:fill="auto"/>
              </w:rPr>
            </w:pPr>
          </w:p>
        </w:tc>
        <w:tc>
          <w:tcPr>
            <w:tcW w:w="947" w:type="dxa"/>
            <w:vAlign w:val="center"/>
          </w:tcPr>
          <w:p w14:paraId="39E67F33">
            <w:pPr>
              <w:jc w:val="center"/>
              <w:rPr>
                <w:rFonts w:hint="eastAsia"/>
                <w:color w:val="auto"/>
                <w:sz w:val="21"/>
                <w:szCs w:val="21"/>
                <w:highlight w:val="none"/>
                <w:shd w:val="clear" w:color="auto" w:fill="auto"/>
              </w:rPr>
            </w:pPr>
          </w:p>
        </w:tc>
        <w:tc>
          <w:tcPr>
            <w:tcW w:w="947" w:type="dxa"/>
            <w:vAlign w:val="center"/>
          </w:tcPr>
          <w:p w14:paraId="1FC88763">
            <w:pPr>
              <w:jc w:val="center"/>
              <w:rPr>
                <w:rFonts w:hint="eastAsia"/>
                <w:color w:val="auto"/>
                <w:sz w:val="21"/>
                <w:szCs w:val="21"/>
                <w:highlight w:val="none"/>
                <w:shd w:val="clear" w:color="auto" w:fill="auto"/>
              </w:rPr>
            </w:pPr>
          </w:p>
        </w:tc>
        <w:tc>
          <w:tcPr>
            <w:tcW w:w="1250" w:type="dxa"/>
            <w:vAlign w:val="center"/>
          </w:tcPr>
          <w:p w14:paraId="56770D4A">
            <w:pPr>
              <w:jc w:val="center"/>
              <w:rPr>
                <w:rFonts w:hint="eastAsia"/>
                <w:color w:val="auto"/>
                <w:sz w:val="21"/>
                <w:szCs w:val="21"/>
                <w:highlight w:val="none"/>
                <w:shd w:val="clear" w:color="auto" w:fill="auto"/>
              </w:rPr>
            </w:pPr>
          </w:p>
        </w:tc>
        <w:tc>
          <w:tcPr>
            <w:tcW w:w="644" w:type="dxa"/>
            <w:vAlign w:val="center"/>
          </w:tcPr>
          <w:p w14:paraId="0CF74348">
            <w:pPr>
              <w:jc w:val="center"/>
              <w:rPr>
                <w:rFonts w:hint="eastAsia"/>
                <w:color w:val="auto"/>
                <w:sz w:val="21"/>
                <w:szCs w:val="21"/>
                <w:highlight w:val="none"/>
                <w:shd w:val="clear" w:color="auto" w:fill="auto"/>
              </w:rPr>
            </w:pPr>
          </w:p>
        </w:tc>
      </w:tr>
    </w:tbl>
    <w:p w14:paraId="4016B003">
      <w:pPr>
        <w:pStyle w:val="24"/>
        <w:rPr>
          <w:rFonts w:hint="eastAsia" w:ascii="宋体" w:hAnsi="宋体" w:eastAsia="宋体" w:cs="宋体"/>
          <w:color w:val="auto"/>
          <w:sz w:val="24"/>
          <w:highlight w:val="none"/>
          <w:shd w:val="clear" w:color="auto" w:fill="auto"/>
        </w:rPr>
      </w:pPr>
    </w:p>
    <w:p w14:paraId="1D18CD76">
      <w:pPr>
        <w:pStyle w:val="25"/>
        <w:rPr>
          <w:rFonts w:hint="eastAsia"/>
          <w:color w:val="auto"/>
          <w:highlight w:val="none"/>
          <w:shd w:val="clear" w:color="auto" w:fill="auto"/>
        </w:rPr>
      </w:pPr>
    </w:p>
    <w:p w14:paraId="0CF8B25E">
      <w:pPr>
        <w:pageBreakBefore w:val="0"/>
        <w:widowControl/>
        <w:kinsoku/>
        <w:wordWrap/>
        <w:overflowPunct/>
        <w:topLinePunct w:val="0"/>
        <w:autoSpaceDE/>
        <w:autoSpaceDN/>
        <w:bidi w:val="0"/>
        <w:spacing w:after="0" w:line="413" w:lineRule="auto"/>
        <w:ind w:left="-130" w:right="-13" w:firstLine="0"/>
        <w:textAlignment w:val="auto"/>
        <w:rPr>
          <w:rFonts w:hint="eastAsia" w:ascii="宋体" w:hAnsi="宋体" w:eastAsia="宋体" w:cs="宋体"/>
          <w:color w:val="auto"/>
          <w:highlight w:val="none"/>
          <w:shd w:val="clear" w:color="auto" w:fill="auto"/>
        </w:rPr>
      </w:pPr>
    </w:p>
    <w:p w14:paraId="4F0127D2">
      <w:pPr>
        <w:pStyle w:val="5"/>
        <w:pageBreakBefore w:val="0"/>
        <w:widowControl/>
        <w:kinsoku/>
        <w:wordWrap/>
        <w:overflowPunct/>
        <w:topLinePunct w:val="0"/>
        <w:autoSpaceDE/>
        <w:autoSpaceDN/>
        <w:bidi w:val="0"/>
        <w:spacing w:after="0" w:line="413" w:lineRule="auto"/>
        <w:ind w:left="140" w:right="238"/>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br w:type="page"/>
      </w:r>
    </w:p>
    <w:p w14:paraId="540F8D4D">
      <w:pPr>
        <w:pStyle w:val="5"/>
        <w:pageBreakBefore w:val="0"/>
        <w:widowControl/>
        <w:numPr>
          <w:ilvl w:val="0"/>
          <w:numId w:val="0"/>
        </w:numPr>
        <w:kinsoku/>
        <w:wordWrap/>
        <w:overflowPunct/>
        <w:topLinePunct w:val="0"/>
        <w:autoSpaceDE/>
        <w:autoSpaceDN/>
        <w:bidi w:val="0"/>
        <w:spacing w:after="0" w:line="413" w:lineRule="auto"/>
        <w:ind w:right="238"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cs="宋体"/>
          <w:color w:val="auto"/>
          <w:sz w:val="24"/>
          <w:szCs w:val="24"/>
          <w:highlight w:val="none"/>
          <w:shd w:val="clear" w:color="auto" w:fill="auto"/>
          <w:lang w:eastAsia="zh-CN"/>
        </w:rPr>
        <w:t>（二）</w:t>
      </w:r>
      <w:r>
        <w:rPr>
          <w:rFonts w:hint="eastAsia" w:ascii="宋体" w:hAnsi="宋体" w:eastAsia="宋体" w:cs="宋体"/>
          <w:color w:val="auto"/>
          <w:sz w:val="24"/>
          <w:szCs w:val="24"/>
          <w:highlight w:val="none"/>
          <w:shd w:val="clear" w:color="auto" w:fill="auto"/>
        </w:rPr>
        <w:t>主要人员简历表</w:t>
      </w:r>
    </w:p>
    <w:p w14:paraId="65594DEA">
      <w:pPr>
        <w:widowControl w:val="0"/>
        <w:numPr>
          <w:ilvl w:val="0"/>
          <w:numId w:val="0"/>
        </w:numPr>
        <w:autoSpaceDE w:val="0"/>
        <w:autoSpaceDN w:val="0"/>
        <w:rPr>
          <w:rFonts w:hint="eastAsia"/>
          <w:color w:val="auto"/>
          <w:highlight w:val="none"/>
          <w:shd w:val="clear" w:color="auto" w:fill="auto"/>
        </w:rPr>
      </w:pP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208"/>
        <w:gridCol w:w="1125"/>
        <w:gridCol w:w="927"/>
        <w:gridCol w:w="681"/>
        <w:gridCol w:w="1234"/>
        <w:gridCol w:w="927"/>
      </w:tblGrid>
      <w:tr w14:paraId="6143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49A37DFE">
            <w:pPr>
              <w:widowControl w:val="0"/>
              <w:numPr>
                <w:ilvl w:val="0"/>
                <w:numId w:val="0"/>
              </w:numPr>
              <w:autoSpaceDE w:val="0"/>
              <w:autoSpaceDN w:val="0"/>
              <w:jc w:val="center"/>
              <w:rPr>
                <w:rFonts w:hint="eastAsia"/>
                <w:color w:val="auto"/>
                <w:highlight w:val="none"/>
                <w:shd w:val="clear" w:color="auto" w:fill="auto"/>
                <w:vertAlign w:val="baseline"/>
              </w:rPr>
            </w:pPr>
            <w:r>
              <w:rPr>
                <w:rFonts w:hint="eastAsia"/>
                <w:color w:val="auto"/>
                <w:highlight w:val="none"/>
                <w:shd w:val="clear" w:color="auto" w:fill="auto"/>
                <w:vertAlign w:val="baseline"/>
              </w:rPr>
              <w:t>姓名</w:t>
            </w:r>
          </w:p>
        </w:tc>
        <w:tc>
          <w:tcPr>
            <w:tcW w:w="2208" w:type="dxa"/>
            <w:vAlign w:val="center"/>
          </w:tcPr>
          <w:p w14:paraId="28F71218">
            <w:pPr>
              <w:widowControl w:val="0"/>
              <w:numPr>
                <w:ilvl w:val="0"/>
                <w:numId w:val="0"/>
              </w:numPr>
              <w:autoSpaceDE w:val="0"/>
              <w:autoSpaceDN w:val="0"/>
              <w:jc w:val="center"/>
              <w:rPr>
                <w:rFonts w:hint="eastAsia" w:eastAsia="宋体"/>
                <w:color w:val="auto"/>
                <w:highlight w:val="none"/>
                <w:shd w:val="clear" w:color="auto" w:fill="auto"/>
                <w:vertAlign w:val="baseline"/>
                <w:lang w:eastAsia="zh-CN"/>
              </w:rPr>
            </w:pPr>
          </w:p>
        </w:tc>
        <w:tc>
          <w:tcPr>
            <w:tcW w:w="1125" w:type="dxa"/>
            <w:vAlign w:val="center"/>
          </w:tcPr>
          <w:p w14:paraId="67C1BB85">
            <w:pPr>
              <w:widowControl w:val="0"/>
              <w:numPr>
                <w:ilvl w:val="0"/>
                <w:numId w:val="0"/>
              </w:numPr>
              <w:autoSpaceDE w:val="0"/>
              <w:autoSpaceDN w:val="0"/>
              <w:jc w:val="center"/>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年龄</w:t>
            </w:r>
          </w:p>
        </w:tc>
        <w:tc>
          <w:tcPr>
            <w:tcW w:w="927" w:type="dxa"/>
            <w:vAlign w:val="center"/>
          </w:tcPr>
          <w:p w14:paraId="442EB3E8">
            <w:pPr>
              <w:widowControl w:val="0"/>
              <w:numPr>
                <w:ilvl w:val="0"/>
                <w:numId w:val="0"/>
              </w:numPr>
              <w:autoSpaceDE w:val="0"/>
              <w:autoSpaceDN w:val="0"/>
              <w:jc w:val="center"/>
              <w:rPr>
                <w:rFonts w:hint="eastAsia"/>
                <w:color w:val="auto"/>
                <w:highlight w:val="none"/>
                <w:shd w:val="clear" w:color="auto" w:fill="auto"/>
                <w:vertAlign w:val="baseline"/>
              </w:rPr>
            </w:pPr>
          </w:p>
        </w:tc>
        <w:tc>
          <w:tcPr>
            <w:tcW w:w="1915" w:type="dxa"/>
            <w:gridSpan w:val="2"/>
            <w:vAlign w:val="center"/>
          </w:tcPr>
          <w:p w14:paraId="3906415F">
            <w:pPr>
              <w:widowControl w:val="0"/>
              <w:numPr>
                <w:ilvl w:val="0"/>
                <w:numId w:val="0"/>
              </w:numPr>
              <w:autoSpaceDE w:val="0"/>
              <w:autoSpaceDN w:val="0"/>
              <w:jc w:val="center"/>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学历</w:t>
            </w:r>
          </w:p>
        </w:tc>
        <w:tc>
          <w:tcPr>
            <w:tcW w:w="927" w:type="dxa"/>
            <w:vAlign w:val="center"/>
          </w:tcPr>
          <w:p w14:paraId="2AF2F343">
            <w:pPr>
              <w:widowControl w:val="0"/>
              <w:numPr>
                <w:ilvl w:val="0"/>
                <w:numId w:val="0"/>
              </w:numPr>
              <w:autoSpaceDE w:val="0"/>
              <w:autoSpaceDN w:val="0"/>
              <w:jc w:val="both"/>
              <w:rPr>
                <w:rFonts w:hint="eastAsia"/>
                <w:color w:val="auto"/>
                <w:highlight w:val="none"/>
                <w:shd w:val="clear" w:color="auto" w:fill="auto"/>
                <w:vertAlign w:val="baseline"/>
              </w:rPr>
            </w:pPr>
          </w:p>
        </w:tc>
      </w:tr>
      <w:tr w14:paraId="1B18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57B3C985">
            <w:pPr>
              <w:widowControl w:val="0"/>
              <w:numPr>
                <w:ilvl w:val="0"/>
                <w:numId w:val="0"/>
              </w:numPr>
              <w:autoSpaceDE w:val="0"/>
              <w:autoSpaceDN w:val="0"/>
              <w:jc w:val="center"/>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职称</w:t>
            </w:r>
          </w:p>
        </w:tc>
        <w:tc>
          <w:tcPr>
            <w:tcW w:w="2208" w:type="dxa"/>
            <w:vAlign w:val="center"/>
          </w:tcPr>
          <w:p w14:paraId="25142897">
            <w:pPr>
              <w:widowControl w:val="0"/>
              <w:numPr>
                <w:ilvl w:val="0"/>
                <w:numId w:val="0"/>
              </w:numPr>
              <w:autoSpaceDE w:val="0"/>
              <w:autoSpaceDN w:val="0"/>
              <w:jc w:val="center"/>
              <w:rPr>
                <w:rFonts w:hint="eastAsia"/>
                <w:color w:val="auto"/>
                <w:highlight w:val="none"/>
                <w:shd w:val="clear" w:color="auto" w:fill="auto"/>
                <w:vertAlign w:val="baseline"/>
              </w:rPr>
            </w:pPr>
          </w:p>
        </w:tc>
        <w:tc>
          <w:tcPr>
            <w:tcW w:w="1125" w:type="dxa"/>
            <w:vAlign w:val="center"/>
          </w:tcPr>
          <w:p w14:paraId="73BD32A8">
            <w:pPr>
              <w:widowControl w:val="0"/>
              <w:numPr>
                <w:ilvl w:val="0"/>
                <w:numId w:val="0"/>
              </w:numPr>
              <w:autoSpaceDE w:val="0"/>
              <w:autoSpaceDN w:val="0"/>
              <w:jc w:val="center"/>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职务</w:t>
            </w:r>
          </w:p>
        </w:tc>
        <w:tc>
          <w:tcPr>
            <w:tcW w:w="927" w:type="dxa"/>
            <w:vAlign w:val="center"/>
          </w:tcPr>
          <w:p w14:paraId="512C88EC">
            <w:pPr>
              <w:widowControl w:val="0"/>
              <w:numPr>
                <w:ilvl w:val="0"/>
                <w:numId w:val="0"/>
              </w:numPr>
              <w:autoSpaceDE w:val="0"/>
              <w:autoSpaceDN w:val="0"/>
              <w:jc w:val="center"/>
              <w:rPr>
                <w:rFonts w:hint="eastAsia"/>
                <w:color w:val="auto"/>
                <w:highlight w:val="none"/>
                <w:shd w:val="clear" w:color="auto" w:fill="auto"/>
                <w:vertAlign w:val="baseline"/>
              </w:rPr>
            </w:pPr>
          </w:p>
        </w:tc>
        <w:tc>
          <w:tcPr>
            <w:tcW w:w="1915" w:type="dxa"/>
            <w:gridSpan w:val="2"/>
            <w:vAlign w:val="center"/>
          </w:tcPr>
          <w:p w14:paraId="48E7234B">
            <w:pPr>
              <w:widowControl w:val="0"/>
              <w:numPr>
                <w:ilvl w:val="0"/>
                <w:numId w:val="0"/>
              </w:numPr>
              <w:autoSpaceDE w:val="0"/>
              <w:autoSpaceDN w:val="0"/>
              <w:jc w:val="center"/>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拟在本合同任职</w:t>
            </w:r>
          </w:p>
        </w:tc>
        <w:tc>
          <w:tcPr>
            <w:tcW w:w="927" w:type="dxa"/>
            <w:vAlign w:val="center"/>
          </w:tcPr>
          <w:p w14:paraId="6E5E246A">
            <w:pPr>
              <w:widowControl w:val="0"/>
              <w:numPr>
                <w:ilvl w:val="0"/>
                <w:numId w:val="0"/>
              </w:numPr>
              <w:autoSpaceDE w:val="0"/>
              <w:autoSpaceDN w:val="0"/>
              <w:jc w:val="both"/>
              <w:rPr>
                <w:rFonts w:hint="eastAsia"/>
                <w:color w:val="auto"/>
                <w:highlight w:val="none"/>
                <w:shd w:val="clear" w:color="auto" w:fill="auto"/>
                <w:vertAlign w:val="baseline"/>
              </w:rPr>
            </w:pPr>
          </w:p>
        </w:tc>
      </w:tr>
      <w:tr w14:paraId="349E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7211E870">
            <w:pPr>
              <w:widowControl w:val="0"/>
              <w:numPr>
                <w:ilvl w:val="0"/>
                <w:numId w:val="0"/>
              </w:numPr>
              <w:autoSpaceDE w:val="0"/>
              <w:autoSpaceDN w:val="0"/>
              <w:jc w:val="both"/>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毕业学校</w:t>
            </w:r>
          </w:p>
        </w:tc>
        <w:tc>
          <w:tcPr>
            <w:tcW w:w="7102" w:type="dxa"/>
            <w:gridSpan w:val="6"/>
            <w:vAlign w:val="center"/>
          </w:tcPr>
          <w:p w14:paraId="012AF5C1">
            <w:pPr>
              <w:widowControl w:val="0"/>
              <w:numPr>
                <w:ilvl w:val="0"/>
                <w:numId w:val="0"/>
              </w:numPr>
              <w:autoSpaceDE w:val="0"/>
              <w:autoSpaceDN w:val="0"/>
              <w:ind w:firstLine="660" w:firstLineChars="300"/>
              <w:jc w:val="both"/>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年毕业于</w:t>
            </w:r>
            <w:r>
              <w:rPr>
                <w:rFonts w:hint="eastAsia"/>
                <w:color w:val="auto"/>
                <w:highlight w:val="none"/>
                <w:shd w:val="clear" w:color="auto" w:fill="auto"/>
                <w:vertAlign w:val="baseline"/>
                <w:lang w:val="en-US" w:eastAsia="zh-CN"/>
              </w:rPr>
              <w:t xml:space="preserve">     </w:t>
            </w:r>
            <w:r>
              <w:rPr>
                <w:rFonts w:hint="eastAsia"/>
                <w:color w:val="auto"/>
                <w:highlight w:val="none"/>
                <w:shd w:val="clear" w:color="auto" w:fill="auto"/>
                <w:vertAlign w:val="baseline"/>
                <w:lang w:eastAsia="zh-CN"/>
              </w:rPr>
              <w:t>学校</w:t>
            </w:r>
            <w:r>
              <w:rPr>
                <w:rFonts w:hint="eastAsia"/>
                <w:color w:val="auto"/>
                <w:highlight w:val="none"/>
                <w:shd w:val="clear" w:color="auto" w:fill="auto"/>
                <w:vertAlign w:val="baseline"/>
                <w:lang w:val="en-US" w:eastAsia="zh-CN"/>
              </w:rPr>
              <w:t xml:space="preserve">     </w:t>
            </w:r>
            <w:r>
              <w:rPr>
                <w:rFonts w:hint="eastAsia"/>
                <w:color w:val="auto"/>
                <w:highlight w:val="none"/>
                <w:shd w:val="clear" w:color="auto" w:fill="auto"/>
                <w:vertAlign w:val="baseline"/>
                <w:lang w:eastAsia="zh-CN"/>
              </w:rPr>
              <w:t>专业</w:t>
            </w:r>
          </w:p>
        </w:tc>
      </w:tr>
      <w:tr w14:paraId="7E3F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gridSpan w:val="7"/>
            <w:vAlign w:val="center"/>
          </w:tcPr>
          <w:p w14:paraId="7A20EFD4">
            <w:pPr>
              <w:widowControl w:val="0"/>
              <w:numPr>
                <w:ilvl w:val="0"/>
                <w:numId w:val="0"/>
              </w:numPr>
              <w:autoSpaceDE w:val="0"/>
              <w:autoSpaceDN w:val="0"/>
              <w:jc w:val="both"/>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主要工作经历</w:t>
            </w:r>
          </w:p>
        </w:tc>
      </w:tr>
      <w:tr w14:paraId="47AC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07901BFD">
            <w:pPr>
              <w:widowControl w:val="0"/>
              <w:numPr>
                <w:ilvl w:val="0"/>
                <w:numId w:val="0"/>
              </w:numPr>
              <w:autoSpaceDE w:val="0"/>
              <w:autoSpaceDN w:val="0"/>
              <w:jc w:val="center"/>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时间</w:t>
            </w:r>
          </w:p>
        </w:tc>
        <w:tc>
          <w:tcPr>
            <w:tcW w:w="3333" w:type="dxa"/>
            <w:gridSpan w:val="2"/>
            <w:vAlign w:val="center"/>
          </w:tcPr>
          <w:p w14:paraId="0186816D">
            <w:pPr>
              <w:widowControl w:val="0"/>
              <w:numPr>
                <w:ilvl w:val="0"/>
                <w:numId w:val="0"/>
              </w:numPr>
              <w:autoSpaceDE w:val="0"/>
              <w:autoSpaceDN w:val="0"/>
              <w:jc w:val="center"/>
              <w:rPr>
                <w:rFonts w:hint="eastAsia"/>
                <w:color w:val="auto"/>
                <w:highlight w:val="none"/>
                <w:shd w:val="clear" w:color="auto" w:fill="auto"/>
                <w:vertAlign w:val="baseline"/>
              </w:rPr>
            </w:pPr>
            <w:r>
              <w:rPr>
                <w:rFonts w:hint="eastAsia"/>
                <w:color w:val="auto"/>
                <w:highlight w:val="none"/>
                <w:shd w:val="clear" w:color="auto" w:fill="auto"/>
                <w:vertAlign w:val="baseline"/>
                <w:lang w:eastAsia="zh-CN"/>
              </w:rPr>
              <w:t>参加过的类似项目</w:t>
            </w:r>
          </w:p>
        </w:tc>
        <w:tc>
          <w:tcPr>
            <w:tcW w:w="1608" w:type="dxa"/>
            <w:gridSpan w:val="2"/>
            <w:vAlign w:val="center"/>
          </w:tcPr>
          <w:p w14:paraId="147C8B9A">
            <w:pPr>
              <w:widowControl w:val="0"/>
              <w:numPr>
                <w:ilvl w:val="0"/>
                <w:numId w:val="0"/>
              </w:numPr>
              <w:autoSpaceDE w:val="0"/>
              <w:autoSpaceDN w:val="0"/>
              <w:jc w:val="center"/>
              <w:rPr>
                <w:rFonts w:hint="eastAsia"/>
                <w:color w:val="auto"/>
                <w:highlight w:val="none"/>
                <w:shd w:val="clear" w:color="auto" w:fill="auto"/>
                <w:vertAlign w:val="baseline"/>
              </w:rPr>
            </w:pPr>
            <w:r>
              <w:rPr>
                <w:rFonts w:hint="eastAsia"/>
                <w:color w:val="auto"/>
                <w:highlight w:val="none"/>
                <w:shd w:val="clear" w:color="auto" w:fill="auto"/>
                <w:vertAlign w:val="baseline"/>
                <w:lang w:eastAsia="zh-CN"/>
              </w:rPr>
              <w:t>担任职务</w:t>
            </w:r>
          </w:p>
        </w:tc>
        <w:tc>
          <w:tcPr>
            <w:tcW w:w="2161" w:type="dxa"/>
            <w:gridSpan w:val="2"/>
            <w:vAlign w:val="center"/>
          </w:tcPr>
          <w:p w14:paraId="3CF9D04F">
            <w:pPr>
              <w:widowControl w:val="0"/>
              <w:numPr>
                <w:ilvl w:val="0"/>
                <w:numId w:val="0"/>
              </w:numPr>
              <w:autoSpaceDE w:val="0"/>
              <w:autoSpaceDN w:val="0"/>
              <w:jc w:val="center"/>
              <w:rPr>
                <w:rFonts w:hint="eastAsia" w:eastAsia="宋体"/>
                <w:color w:val="auto"/>
                <w:highlight w:val="none"/>
                <w:shd w:val="clear" w:color="auto" w:fill="auto"/>
                <w:vertAlign w:val="baseline"/>
                <w:lang w:eastAsia="zh-CN"/>
              </w:rPr>
            </w:pPr>
            <w:r>
              <w:rPr>
                <w:rFonts w:hint="eastAsia"/>
                <w:color w:val="auto"/>
                <w:highlight w:val="none"/>
                <w:shd w:val="clear" w:color="auto" w:fill="auto"/>
                <w:vertAlign w:val="baseline"/>
                <w:lang w:eastAsia="zh-CN"/>
              </w:rPr>
              <w:t>联系电话</w:t>
            </w:r>
          </w:p>
        </w:tc>
      </w:tr>
      <w:tr w14:paraId="257D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2C636683">
            <w:pPr>
              <w:widowControl w:val="0"/>
              <w:numPr>
                <w:ilvl w:val="0"/>
                <w:numId w:val="0"/>
              </w:numPr>
              <w:autoSpaceDE w:val="0"/>
              <w:autoSpaceDN w:val="0"/>
              <w:jc w:val="both"/>
              <w:rPr>
                <w:rFonts w:hint="eastAsia"/>
                <w:color w:val="auto"/>
                <w:highlight w:val="none"/>
                <w:shd w:val="clear" w:color="auto" w:fill="auto"/>
                <w:vertAlign w:val="baseline"/>
              </w:rPr>
            </w:pPr>
          </w:p>
        </w:tc>
        <w:tc>
          <w:tcPr>
            <w:tcW w:w="3333" w:type="dxa"/>
            <w:gridSpan w:val="2"/>
            <w:vAlign w:val="center"/>
          </w:tcPr>
          <w:p w14:paraId="0F9DC385">
            <w:pPr>
              <w:widowControl w:val="0"/>
              <w:numPr>
                <w:ilvl w:val="0"/>
                <w:numId w:val="0"/>
              </w:numPr>
              <w:autoSpaceDE w:val="0"/>
              <w:autoSpaceDN w:val="0"/>
              <w:jc w:val="both"/>
              <w:rPr>
                <w:rFonts w:hint="eastAsia"/>
                <w:color w:val="auto"/>
                <w:highlight w:val="none"/>
                <w:shd w:val="clear" w:color="auto" w:fill="auto"/>
                <w:vertAlign w:val="baseline"/>
              </w:rPr>
            </w:pPr>
          </w:p>
        </w:tc>
        <w:tc>
          <w:tcPr>
            <w:tcW w:w="1608" w:type="dxa"/>
            <w:gridSpan w:val="2"/>
            <w:vAlign w:val="center"/>
          </w:tcPr>
          <w:p w14:paraId="329FDDA1">
            <w:pPr>
              <w:widowControl w:val="0"/>
              <w:numPr>
                <w:ilvl w:val="0"/>
                <w:numId w:val="0"/>
              </w:numPr>
              <w:autoSpaceDE w:val="0"/>
              <w:autoSpaceDN w:val="0"/>
              <w:jc w:val="both"/>
              <w:rPr>
                <w:rFonts w:hint="eastAsia"/>
                <w:color w:val="auto"/>
                <w:highlight w:val="none"/>
                <w:shd w:val="clear" w:color="auto" w:fill="auto"/>
                <w:vertAlign w:val="baseline"/>
              </w:rPr>
            </w:pPr>
          </w:p>
        </w:tc>
        <w:tc>
          <w:tcPr>
            <w:tcW w:w="2161" w:type="dxa"/>
            <w:gridSpan w:val="2"/>
            <w:vAlign w:val="center"/>
          </w:tcPr>
          <w:p w14:paraId="78878C66">
            <w:pPr>
              <w:widowControl w:val="0"/>
              <w:numPr>
                <w:ilvl w:val="0"/>
                <w:numId w:val="0"/>
              </w:numPr>
              <w:autoSpaceDE w:val="0"/>
              <w:autoSpaceDN w:val="0"/>
              <w:jc w:val="both"/>
              <w:rPr>
                <w:rFonts w:hint="eastAsia"/>
                <w:color w:val="auto"/>
                <w:highlight w:val="none"/>
                <w:shd w:val="clear" w:color="auto" w:fill="auto"/>
                <w:vertAlign w:val="baseline"/>
              </w:rPr>
            </w:pPr>
          </w:p>
        </w:tc>
      </w:tr>
      <w:tr w14:paraId="607D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0210B854">
            <w:pPr>
              <w:widowControl w:val="0"/>
              <w:numPr>
                <w:ilvl w:val="0"/>
                <w:numId w:val="0"/>
              </w:numPr>
              <w:autoSpaceDE w:val="0"/>
              <w:autoSpaceDN w:val="0"/>
              <w:jc w:val="both"/>
              <w:rPr>
                <w:rFonts w:hint="eastAsia"/>
                <w:color w:val="auto"/>
                <w:highlight w:val="none"/>
                <w:shd w:val="clear" w:color="auto" w:fill="auto"/>
                <w:vertAlign w:val="baseline"/>
              </w:rPr>
            </w:pPr>
          </w:p>
        </w:tc>
        <w:tc>
          <w:tcPr>
            <w:tcW w:w="3333" w:type="dxa"/>
            <w:gridSpan w:val="2"/>
            <w:vAlign w:val="center"/>
          </w:tcPr>
          <w:p w14:paraId="564355D0">
            <w:pPr>
              <w:widowControl w:val="0"/>
              <w:numPr>
                <w:ilvl w:val="0"/>
                <w:numId w:val="0"/>
              </w:numPr>
              <w:autoSpaceDE w:val="0"/>
              <w:autoSpaceDN w:val="0"/>
              <w:jc w:val="both"/>
              <w:rPr>
                <w:rFonts w:hint="eastAsia"/>
                <w:color w:val="auto"/>
                <w:highlight w:val="none"/>
                <w:shd w:val="clear" w:color="auto" w:fill="auto"/>
                <w:vertAlign w:val="baseline"/>
              </w:rPr>
            </w:pPr>
          </w:p>
        </w:tc>
        <w:tc>
          <w:tcPr>
            <w:tcW w:w="1608" w:type="dxa"/>
            <w:gridSpan w:val="2"/>
            <w:vAlign w:val="center"/>
          </w:tcPr>
          <w:p w14:paraId="576D3906">
            <w:pPr>
              <w:widowControl w:val="0"/>
              <w:numPr>
                <w:ilvl w:val="0"/>
                <w:numId w:val="0"/>
              </w:numPr>
              <w:autoSpaceDE w:val="0"/>
              <w:autoSpaceDN w:val="0"/>
              <w:jc w:val="both"/>
              <w:rPr>
                <w:rFonts w:hint="eastAsia"/>
                <w:color w:val="auto"/>
                <w:highlight w:val="none"/>
                <w:shd w:val="clear" w:color="auto" w:fill="auto"/>
                <w:vertAlign w:val="baseline"/>
              </w:rPr>
            </w:pPr>
          </w:p>
        </w:tc>
        <w:tc>
          <w:tcPr>
            <w:tcW w:w="2161" w:type="dxa"/>
            <w:gridSpan w:val="2"/>
            <w:vAlign w:val="center"/>
          </w:tcPr>
          <w:p w14:paraId="0F7C5664">
            <w:pPr>
              <w:widowControl w:val="0"/>
              <w:numPr>
                <w:ilvl w:val="0"/>
                <w:numId w:val="0"/>
              </w:numPr>
              <w:autoSpaceDE w:val="0"/>
              <w:autoSpaceDN w:val="0"/>
              <w:jc w:val="both"/>
              <w:rPr>
                <w:rFonts w:hint="eastAsia"/>
                <w:color w:val="auto"/>
                <w:highlight w:val="none"/>
                <w:shd w:val="clear" w:color="auto" w:fill="auto"/>
                <w:vertAlign w:val="baseline"/>
              </w:rPr>
            </w:pPr>
          </w:p>
        </w:tc>
      </w:tr>
      <w:tr w14:paraId="5C5A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3A22D0DD">
            <w:pPr>
              <w:widowControl w:val="0"/>
              <w:numPr>
                <w:ilvl w:val="0"/>
                <w:numId w:val="0"/>
              </w:numPr>
              <w:autoSpaceDE w:val="0"/>
              <w:autoSpaceDN w:val="0"/>
              <w:jc w:val="both"/>
              <w:rPr>
                <w:rFonts w:hint="eastAsia"/>
                <w:color w:val="auto"/>
                <w:highlight w:val="none"/>
                <w:shd w:val="clear" w:color="auto" w:fill="auto"/>
                <w:vertAlign w:val="baseline"/>
              </w:rPr>
            </w:pPr>
          </w:p>
        </w:tc>
        <w:tc>
          <w:tcPr>
            <w:tcW w:w="3333" w:type="dxa"/>
            <w:gridSpan w:val="2"/>
            <w:vAlign w:val="center"/>
          </w:tcPr>
          <w:p w14:paraId="608B98A6">
            <w:pPr>
              <w:widowControl w:val="0"/>
              <w:numPr>
                <w:ilvl w:val="0"/>
                <w:numId w:val="0"/>
              </w:numPr>
              <w:autoSpaceDE w:val="0"/>
              <w:autoSpaceDN w:val="0"/>
              <w:jc w:val="both"/>
              <w:rPr>
                <w:rFonts w:hint="eastAsia"/>
                <w:color w:val="auto"/>
                <w:highlight w:val="none"/>
                <w:shd w:val="clear" w:color="auto" w:fill="auto"/>
                <w:vertAlign w:val="baseline"/>
              </w:rPr>
            </w:pPr>
          </w:p>
        </w:tc>
        <w:tc>
          <w:tcPr>
            <w:tcW w:w="1608" w:type="dxa"/>
            <w:gridSpan w:val="2"/>
            <w:vAlign w:val="center"/>
          </w:tcPr>
          <w:p w14:paraId="75A7C04C">
            <w:pPr>
              <w:widowControl w:val="0"/>
              <w:numPr>
                <w:ilvl w:val="0"/>
                <w:numId w:val="0"/>
              </w:numPr>
              <w:autoSpaceDE w:val="0"/>
              <w:autoSpaceDN w:val="0"/>
              <w:jc w:val="both"/>
              <w:rPr>
                <w:rFonts w:hint="eastAsia"/>
                <w:color w:val="auto"/>
                <w:highlight w:val="none"/>
                <w:shd w:val="clear" w:color="auto" w:fill="auto"/>
                <w:vertAlign w:val="baseline"/>
              </w:rPr>
            </w:pPr>
          </w:p>
        </w:tc>
        <w:tc>
          <w:tcPr>
            <w:tcW w:w="2161" w:type="dxa"/>
            <w:gridSpan w:val="2"/>
            <w:vAlign w:val="center"/>
          </w:tcPr>
          <w:p w14:paraId="2D8E1BC8">
            <w:pPr>
              <w:widowControl w:val="0"/>
              <w:numPr>
                <w:ilvl w:val="0"/>
                <w:numId w:val="0"/>
              </w:numPr>
              <w:autoSpaceDE w:val="0"/>
              <w:autoSpaceDN w:val="0"/>
              <w:jc w:val="both"/>
              <w:rPr>
                <w:rFonts w:hint="eastAsia"/>
                <w:color w:val="auto"/>
                <w:highlight w:val="none"/>
                <w:shd w:val="clear" w:color="auto" w:fill="auto"/>
                <w:vertAlign w:val="baseline"/>
              </w:rPr>
            </w:pPr>
          </w:p>
        </w:tc>
      </w:tr>
      <w:tr w14:paraId="4FF2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19530549">
            <w:pPr>
              <w:widowControl w:val="0"/>
              <w:numPr>
                <w:ilvl w:val="0"/>
                <w:numId w:val="0"/>
              </w:numPr>
              <w:autoSpaceDE w:val="0"/>
              <w:autoSpaceDN w:val="0"/>
              <w:jc w:val="both"/>
              <w:rPr>
                <w:rFonts w:hint="eastAsia"/>
                <w:color w:val="auto"/>
                <w:highlight w:val="none"/>
                <w:shd w:val="clear" w:color="auto" w:fill="auto"/>
                <w:vertAlign w:val="baseline"/>
              </w:rPr>
            </w:pPr>
          </w:p>
        </w:tc>
        <w:tc>
          <w:tcPr>
            <w:tcW w:w="3333" w:type="dxa"/>
            <w:gridSpan w:val="2"/>
            <w:vAlign w:val="center"/>
          </w:tcPr>
          <w:p w14:paraId="2E30FFA4">
            <w:pPr>
              <w:widowControl w:val="0"/>
              <w:numPr>
                <w:ilvl w:val="0"/>
                <w:numId w:val="0"/>
              </w:numPr>
              <w:autoSpaceDE w:val="0"/>
              <w:autoSpaceDN w:val="0"/>
              <w:jc w:val="both"/>
              <w:rPr>
                <w:rFonts w:hint="eastAsia"/>
                <w:color w:val="auto"/>
                <w:highlight w:val="none"/>
                <w:shd w:val="clear" w:color="auto" w:fill="auto"/>
                <w:vertAlign w:val="baseline"/>
              </w:rPr>
            </w:pPr>
          </w:p>
        </w:tc>
        <w:tc>
          <w:tcPr>
            <w:tcW w:w="1608" w:type="dxa"/>
            <w:gridSpan w:val="2"/>
            <w:vAlign w:val="center"/>
          </w:tcPr>
          <w:p w14:paraId="717CECF1">
            <w:pPr>
              <w:widowControl w:val="0"/>
              <w:numPr>
                <w:ilvl w:val="0"/>
                <w:numId w:val="0"/>
              </w:numPr>
              <w:autoSpaceDE w:val="0"/>
              <w:autoSpaceDN w:val="0"/>
              <w:jc w:val="both"/>
              <w:rPr>
                <w:rFonts w:hint="eastAsia"/>
                <w:color w:val="auto"/>
                <w:highlight w:val="none"/>
                <w:shd w:val="clear" w:color="auto" w:fill="auto"/>
                <w:vertAlign w:val="baseline"/>
              </w:rPr>
            </w:pPr>
          </w:p>
        </w:tc>
        <w:tc>
          <w:tcPr>
            <w:tcW w:w="2161" w:type="dxa"/>
            <w:gridSpan w:val="2"/>
            <w:vAlign w:val="center"/>
          </w:tcPr>
          <w:p w14:paraId="498988AD">
            <w:pPr>
              <w:widowControl w:val="0"/>
              <w:numPr>
                <w:ilvl w:val="0"/>
                <w:numId w:val="0"/>
              </w:numPr>
              <w:autoSpaceDE w:val="0"/>
              <w:autoSpaceDN w:val="0"/>
              <w:jc w:val="both"/>
              <w:rPr>
                <w:rFonts w:hint="eastAsia"/>
                <w:color w:val="auto"/>
                <w:highlight w:val="none"/>
                <w:shd w:val="clear" w:color="auto" w:fill="auto"/>
                <w:vertAlign w:val="baseline"/>
              </w:rPr>
            </w:pPr>
          </w:p>
        </w:tc>
      </w:tr>
      <w:tr w14:paraId="292E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73BB0715">
            <w:pPr>
              <w:widowControl w:val="0"/>
              <w:numPr>
                <w:ilvl w:val="0"/>
                <w:numId w:val="0"/>
              </w:numPr>
              <w:autoSpaceDE w:val="0"/>
              <w:autoSpaceDN w:val="0"/>
              <w:jc w:val="both"/>
              <w:rPr>
                <w:rFonts w:hint="eastAsia"/>
                <w:color w:val="auto"/>
                <w:highlight w:val="none"/>
                <w:shd w:val="clear" w:color="auto" w:fill="auto"/>
                <w:vertAlign w:val="baseline"/>
              </w:rPr>
            </w:pPr>
          </w:p>
        </w:tc>
        <w:tc>
          <w:tcPr>
            <w:tcW w:w="3333" w:type="dxa"/>
            <w:gridSpan w:val="2"/>
            <w:vAlign w:val="center"/>
          </w:tcPr>
          <w:p w14:paraId="5E7230AF">
            <w:pPr>
              <w:widowControl w:val="0"/>
              <w:numPr>
                <w:ilvl w:val="0"/>
                <w:numId w:val="0"/>
              </w:numPr>
              <w:autoSpaceDE w:val="0"/>
              <w:autoSpaceDN w:val="0"/>
              <w:jc w:val="both"/>
              <w:rPr>
                <w:rFonts w:hint="eastAsia"/>
                <w:color w:val="auto"/>
                <w:highlight w:val="none"/>
                <w:shd w:val="clear" w:color="auto" w:fill="auto"/>
                <w:vertAlign w:val="baseline"/>
              </w:rPr>
            </w:pPr>
          </w:p>
        </w:tc>
        <w:tc>
          <w:tcPr>
            <w:tcW w:w="1608" w:type="dxa"/>
            <w:gridSpan w:val="2"/>
            <w:vAlign w:val="center"/>
          </w:tcPr>
          <w:p w14:paraId="16585033">
            <w:pPr>
              <w:widowControl w:val="0"/>
              <w:numPr>
                <w:ilvl w:val="0"/>
                <w:numId w:val="0"/>
              </w:numPr>
              <w:autoSpaceDE w:val="0"/>
              <w:autoSpaceDN w:val="0"/>
              <w:jc w:val="both"/>
              <w:rPr>
                <w:rFonts w:hint="eastAsia"/>
                <w:color w:val="auto"/>
                <w:highlight w:val="none"/>
                <w:shd w:val="clear" w:color="auto" w:fill="auto"/>
                <w:vertAlign w:val="baseline"/>
              </w:rPr>
            </w:pPr>
          </w:p>
        </w:tc>
        <w:tc>
          <w:tcPr>
            <w:tcW w:w="2161" w:type="dxa"/>
            <w:gridSpan w:val="2"/>
            <w:vAlign w:val="center"/>
          </w:tcPr>
          <w:p w14:paraId="063E4DEE">
            <w:pPr>
              <w:widowControl w:val="0"/>
              <w:numPr>
                <w:ilvl w:val="0"/>
                <w:numId w:val="0"/>
              </w:numPr>
              <w:autoSpaceDE w:val="0"/>
              <w:autoSpaceDN w:val="0"/>
              <w:jc w:val="both"/>
              <w:rPr>
                <w:rFonts w:hint="eastAsia"/>
                <w:color w:val="auto"/>
                <w:highlight w:val="none"/>
                <w:shd w:val="clear" w:color="auto" w:fill="auto"/>
                <w:vertAlign w:val="baseline"/>
              </w:rPr>
            </w:pPr>
          </w:p>
        </w:tc>
      </w:tr>
      <w:tr w14:paraId="3C6C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624521DD">
            <w:pPr>
              <w:widowControl w:val="0"/>
              <w:numPr>
                <w:ilvl w:val="0"/>
                <w:numId w:val="0"/>
              </w:numPr>
              <w:autoSpaceDE w:val="0"/>
              <w:autoSpaceDN w:val="0"/>
              <w:jc w:val="both"/>
              <w:rPr>
                <w:rFonts w:hint="eastAsia"/>
                <w:color w:val="auto"/>
                <w:highlight w:val="none"/>
                <w:shd w:val="clear" w:color="auto" w:fill="auto"/>
                <w:vertAlign w:val="baseline"/>
              </w:rPr>
            </w:pPr>
          </w:p>
        </w:tc>
        <w:tc>
          <w:tcPr>
            <w:tcW w:w="3333" w:type="dxa"/>
            <w:gridSpan w:val="2"/>
            <w:vAlign w:val="center"/>
          </w:tcPr>
          <w:p w14:paraId="1B02AD48">
            <w:pPr>
              <w:widowControl w:val="0"/>
              <w:numPr>
                <w:ilvl w:val="0"/>
                <w:numId w:val="0"/>
              </w:numPr>
              <w:autoSpaceDE w:val="0"/>
              <w:autoSpaceDN w:val="0"/>
              <w:jc w:val="both"/>
              <w:rPr>
                <w:rFonts w:hint="eastAsia"/>
                <w:color w:val="auto"/>
                <w:highlight w:val="none"/>
                <w:shd w:val="clear" w:color="auto" w:fill="auto"/>
                <w:vertAlign w:val="baseline"/>
              </w:rPr>
            </w:pPr>
          </w:p>
        </w:tc>
        <w:tc>
          <w:tcPr>
            <w:tcW w:w="1608" w:type="dxa"/>
            <w:gridSpan w:val="2"/>
            <w:vAlign w:val="center"/>
          </w:tcPr>
          <w:p w14:paraId="38EFFA9D">
            <w:pPr>
              <w:widowControl w:val="0"/>
              <w:numPr>
                <w:ilvl w:val="0"/>
                <w:numId w:val="0"/>
              </w:numPr>
              <w:autoSpaceDE w:val="0"/>
              <w:autoSpaceDN w:val="0"/>
              <w:jc w:val="both"/>
              <w:rPr>
                <w:rFonts w:hint="eastAsia"/>
                <w:color w:val="auto"/>
                <w:highlight w:val="none"/>
                <w:shd w:val="clear" w:color="auto" w:fill="auto"/>
                <w:vertAlign w:val="baseline"/>
              </w:rPr>
            </w:pPr>
          </w:p>
        </w:tc>
        <w:tc>
          <w:tcPr>
            <w:tcW w:w="2161" w:type="dxa"/>
            <w:gridSpan w:val="2"/>
            <w:vAlign w:val="center"/>
          </w:tcPr>
          <w:p w14:paraId="6BDD271B">
            <w:pPr>
              <w:widowControl w:val="0"/>
              <w:numPr>
                <w:ilvl w:val="0"/>
                <w:numId w:val="0"/>
              </w:numPr>
              <w:autoSpaceDE w:val="0"/>
              <w:autoSpaceDN w:val="0"/>
              <w:jc w:val="both"/>
              <w:rPr>
                <w:rFonts w:hint="eastAsia"/>
                <w:color w:val="auto"/>
                <w:highlight w:val="none"/>
                <w:shd w:val="clear" w:color="auto" w:fill="auto"/>
                <w:vertAlign w:val="baseline"/>
              </w:rPr>
            </w:pPr>
          </w:p>
        </w:tc>
      </w:tr>
      <w:tr w14:paraId="6A95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748AC1F6">
            <w:pPr>
              <w:widowControl w:val="0"/>
              <w:numPr>
                <w:ilvl w:val="0"/>
                <w:numId w:val="0"/>
              </w:numPr>
              <w:autoSpaceDE w:val="0"/>
              <w:autoSpaceDN w:val="0"/>
              <w:jc w:val="both"/>
              <w:rPr>
                <w:rFonts w:hint="eastAsia"/>
                <w:color w:val="auto"/>
                <w:highlight w:val="none"/>
                <w:shd w:val="clear" w:color="auto" w:fill="auto"/>
                <w:vertAlign w:val="baseline"/>
              </w:rPr>
            </w:pPr>
          </w:p>
        </w:tc>
        <w:tc>
          <w:tcPr>
            <w:tcW w:w="3333" w:type="dxa"/>
            <w:gridSpan w:val="2"/>
            <w:vAlign w:val="center"/>
          </w:tcPr>
          <w:p w14:paraId="181CB21D">
            <w:pPr>
              <w:widowControl w:val="0"/>
              <w:numPr>
                <w:ilvl w:val="0"/>
                <w:numId w:val="0"/>
              </w:numPr>
              <w:autoSpaceDE w:val="0"/>
              <w:autoSpaceDN w:val="0"/>
              <w:jc w:val="both"/>
              <w:rPr>
                <w:rFonts w:hint="eastAsia"/>
                <w:color w:val="auto"/>
                <w:highlight w:val="none"/>
                <w:shd w:val="clear" w:color="auto" w:fill="auto"/>
                <w:vertAlign w:val="baseline"/>
              </w:rPr>
            </w:pPr>
          </w:p>
        </w:tc>
        <w:tc>
          <w:tcPr>
            <w:tcW w:w="1608" w:type="dxa"/>
            <w:gridSpan w:val="2"/>
            <w:vAlign w:val="center"/>
          </w:tcPr>
          <w:p w14:paraId="389D6DC9">
            <w:pPr>
              <w:widowControl w:val="0"/>
              <w:numPr>
                <w:ilvl w:val="0"/>
                <w:numId w:val="0"/>
              </w:numPr>
              <w:autoSpaceDE w:val="0"/>
              <w:autoSpaceDN w:val="0"/>
              <w:jc w:val="both"/>
              <w:rPr>
                <w:rFonts w:hint="eastAsia"/>
                <w:color w:val="auto"/>
                <w:highlight w:val="none"/>
                <w:shd w:val="clear" w:color="auto" w:fill="auto"/>
                <w:vertAlign w:val="baseline"/>
              </w:rPr>
            </w:pPr>
          </w:p>
        </w:tc>
        <w:tc>
          <w:tcPr>
            <w:tcW w:w="2161" w:type="dxa"/>
            <w:gridSpan w:val="2"/>
            <w:vAlign w:val="center"/>
          </w:tcPr>
          <w:p w14:paraId="098AD03D">
            <w:pPr>
              <w:widowControl w:val="0"/>
              <w:numPr>
                <w:ilvl w:val="0"/>
                <w:numId w:val="0"/>
              </w:numPr>
              <w:autoSpaceDE w:val="0"/>
              <w:autoSpaceDN w:val="0"/>
              <w:jc w:val="both"/>
              <w:rPr>
                <w:rFonts w:hint="eastAsia"/>
                <w:color w:val="auto"/>
                <w:highlight w:val="none"/>
                <w:shd w:val="clear" w:color="auto" w:fill="auto"/>
                <w:vertAlign w:val="baseline"/>
              </w:rPr>
            </w:pPr>
          </w:p>
        </w:tc>
      </w:tr>
      <w:tr w14:paraId="5A89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Align w:val="center"/>
          </w:tcPr>
          <w:p w14:paraId="707AAFC1">
            <w:pPr>
              <w:widowControl w:val="0"/>
              <w:numPr>
                <w:ilvl w:val="0"/>
                <w:numId w:val="0"/>
              </w:numPr>
              <w:autoSpaceDE w:val="0"/>
              <w:autoSpaceDN w:val="0"/>
              <w:jc w:val="both"/>
              <w:rPr>
                <w:rFonts w:hint="eastAsia"/>
                <w:color w:val="auto"/>
                <w:highlight w:val="none"/>
                <w:shd w:val="clear" w:color="auto" w:fill="auto"/>
                <w:vertAlign w:val="baseline"/>
              </w:rPr>
            </w:pPr>
          </w:p>
        </w:tc>
        <w:tc>
          <w:tcPr>
            <w:tcW w:w="3333" w:type="dxa"/>
            <w:gridSpan w:val="2"/>
            <w:vAlign w:val="center"/>
          </w:tcPr>
          <w:p w14:paraId="5F546B5C">
            <w:pPr>
              <w:widowControl w:val="0"/>
              <w:numPr>
                <w:ilvl w:val="0"/>
                <w:numId w:val="0"/>
              </w:numPr>
              <w:autoSpaceDE w:val="0"/>
              <w:autoSpaceDN w:val="0"/>
              <w:jc w:val="both"/>
              <w:rPr>
                <w:rFonts w:hint="eastAsia"/>
                <w:color w:val="auto"/>
                <w:highlight w:val="none"/>
                <w:shd w:val="clear" w:color="auto" w:fill="auto"/>
                <w:vertAlign w:val="baseline"/>
              </w:rPr>
            </w:pPr>
          </w:p>
        </w:tc>
        <w:tc>
          <w:tcPr>
            <w:tcW w:w="1608" w:type="dxa"/>
            <w:gridSpan w:val="2"/>
            <w:vAlign w:val="center"/>
          </w:tcPr>
          <w:p w14:paraId="22199ABE">
            <w:pPr>
              <w:widowControl w:val="0"/>
              <w:numPr>
                <w:ilvl w:val="0"/>
                <w:numId w:val="0"/>
              </w:numPr>
              <w:autoSpaceDE w:val="0"/>
              <w:autoSpaceDN w:val="0"/>
              <w:jc w:val="both"/>
              <w:rPr>
                <w:rFonts w:hint="eastAsia"/>
                <w:color w:val="auto"/>
                <w:highlight w:val="none"/>
                <w:shd w:val="clear" w:color="auto" w:fill="auto"/>
                <w:vertAlign w:val="baseline"/>
              </w:rPr>
            </w:pPr>
          </w:p>
        </w:tc>
        <w:tc>
          <w:tcPr>
            <w:tcW w:w="2161" w:type="dxa"/>
            <w:gridSpan w:val="2"/>
            <w:vAlign w:val="center"/>
          </w:tcPr>
          <w:p w14:paraId="5BE7C273">
            <w:pPr>
              <w:widowControl w:val="0"/>
              <w:numPr>
                <w:ilvl w:val="0"/>
                <w:numId w:val="0"/>
              </w:numPr>
              <w:autoSpaceDE w:val="0"/>
              <w:autoSpaceDN w:val="0"/>
              <w:jc w:val="both"/>
              <w:rPr>
                <w:rFonts w:hint="eastAsia"/>
                <w:color w:val="auto"/>
                <w:highlight w:val="none"/>
                <w:shd w:val="clear" w:color="auto" w:fill="auto"/>
                <w:vertAlign w:val="baseline"/>
              </w:rPr>
            </w:pPr>
          </w:p>
        </w:tc>
      </w:tr>
    </w:tbl>
    <w:p w14:paraId="61000E7C">
      <w:pPr>
        <w:pStyle w:val="24"/>
        <w:rPr>
          <w:rFonts w:hint="eastAsia"/>
          <w:color w:val="auto"/>
          <w:highlight w:val="none"/>
          <w:shd w:val="clear" w:color="auto" w:fill="auto"/>
        </w:rPr>
      </w:pPr>
      <w:r>
        <w:rPr>
          <w:rFonts w:hint="eastAsia"/>
          <w:color w:val="auto"/>
          <w:highlight w:val="none"/>
          <w:shd w:val="clear" w:color="auto" w:fill="auto"/>
        </w:rPr>
        <w:t>后附相关证书、劳</w:t>
      </w:r>
      <w:r>
        <w:rPr>
          <w:rFonts w:hint="eastAsia"/>
          <w:color w:val="auto"/>
          <w:highlight w:val="none"/>
          <w:shd w:val="clear" w:color="auto" w:fill="auto"/>
          <w:lang w:val="en-US" w:eastAsia="zh-CN"/>
        </w:rPr>
        <w:t>动</w:t>
      </w:r>
      <w:r>
        <w:rPr>
          <w:rFonts w:hint="eastAsia"/>
          <w:color w:val="auto"/>
          <w:highlight w:val="none"/>
          <w:shd w:val="clear" w:color="auto" w:fill="auto"/>
        </w:rPr>
        <w:t>合同、社保证明</w:t>
      </w:r>
      <w:r>
        <w:rPr>
          <w:rFonts w:hint="eastAsia"/>
          <w:color w:val="auto"/>
          <w:highlight w:val="none"/>
          <w:shd w:val="clear" w:color="auto" w:fill="auto"/>
          <w:lang w:val="en-US" w:eastAsia="zh-CN"/>
        </w:rPr>
        <w:t>等</w:t>
      </w:r>
      <w:r>
        <w:rPr>
          <w:rFonts w:hint="eastAsia"/>
          <w:color w:val="auto"/>
          <w:highlight w:val="none"/>
          <w:shd w:val="clear" w:color="auto" w:fill="auto"/>
        </w:rPr>
        <w:t>文件</w:t>
      </w:r>
      <w:r>
        <w:rPr>
          <w:rFonts w:hint="eastAsia"/>
          <w:color w:val="auto"/>
          <w:highlight w:val="none"/>
          <w:shd w:val="clear" w:color="auto" w:fill="auto"/>
          <w:lang w:eastAsia="zh-CN"/>
        </w:rPr>
        <w:t>原件彩色</w:t>
      </w:r>
      <w:r>
        <w:rPr>
          <w:rFonts w:hint="eastAsia"/>
          <w:color w:val="auto"/>
          <w:highlight w:val="none"/>
          <w:shd w:val="clear" w:color="auto" w:fill="auto"/>
          <w:lang w:val="en-US" w:eastAsia="zh-CN"/>
        </w:rPr>
        <w:t>扫描件</w:t>
      </w:r>
      <w:r>
        <w:rPr>
          <w:rFonts w:hint="eastAsia"/>
          <w:color w:val="auto"/>
          <w:highlight w:val="none"/>
          <w:shd w:val="clear" w:color="auto" w:fill="auto"/>
        </w:rPr>
        <w:t>。</w:t>
      </w:r>
    </w:p>
    <w:p w14:paraId="3B85BE7D">
      <w:pPr>
        <w:pStyle w:val="25"/>
        <w:rPr>
          <w:rFonts w:hint="eastAsia"/>
          <w:color w:val="auto"/>
          <w:highlight w:val="none"/>
          <w:shd w:val="clear" w:color="auto" w:fill="auto"/>
        </w:rPr>
      </w:pPr>
    </w:p>
    <w:p w14:paraId="0FDAB9CE">
      <w:pPr>
        <w:pStyle w:val="25"/>
        <w:rPr>
          <w:rFonts w:hint="eastAsia"/>
          <w:color w:val="auto"/>
          <w:highlight w:val="none"/>
          <w:shd w:val="clear" w:color="auto" w:fill="auto"/>
        </w:rPr>
      </w:pPr>
    </w:p>
    <w:p w14:paraId="7E7920CA">
      <w:pPr>
        <w:pageBreakBefore w:val="0"/>
        <w:widowControl/>
        <w:kinsoku/>
        <w:wordWrap/>
        <w:overflowPunct/>
        <w:topLinePunct w:val="0"/>
        <w:autoSpaceDE/>
        <w:autoSpaceDN/>
        <w:bidi w:val="0"/>
        <w:spacing w:after="0" w:line="413" w:lineRule="auto"/>
        <w:ind w:left="-83" w:firstLine="0"/>
        <w:textAlignment w:val="auto"/>
        <w:rPr>
          <w:rFonts w:hint="eastAsia" w:ascii="宋体" w:hAnsi="宋体" w:eastAsia="宋体" w:cs="宋体"/>
          <w:color w:val="auto"/>
          <w:highlight w:val="none"/>
          <w:shd w:val="clear" w:color="auto" w:fill="auto"/>
        </w:rPr>
      </w:pPr>
    </w:p>
    <w:p w14:paraId="7EAA169D">
      <w:pPr>
        <w:pageBreakBefore w:val="0"/>
        <w:widowControl/>
        <w:kinsoku/>
        <w:wordWrap/>
        <w:overflowPunct/>
        <w:topLinePunct w:val="0"/>
        <w:autoSpaceDE/>
        <w:autoSpaceDN/>
        <w:bidi w:val="0"/>
        <w:spacing w:after="0" w:line="413" w:lineRule="auto"/>
        <w:ind w:left="140" w:right="5"/>
        <w:jc w:val="center"/>
        <w:textAlignment w:val="auto"/>
        <w:rPr>
          <w:rFonts w:hint="eastAsia" w:ascii="宋体" w:hAnsi="宋体" w:eastAsia="宋体" w:cs="宋体"/>
          <w:color w:val="auto"/>
          <w:sz w:val="24"/>
          <w:highlight w:val="none"/>
          <w:shd w:val="clear" w:color="auto" w:fill="auto"/>
        </w:rPr>
      </w:pPr>
    </w:p>
    <w:p w14:paraId="7D73B877">
      <w:pPr>
        <w:pageBreakBefore w:val="0"/>
        <w:widowControl/>
        <w:kinsoku/>
        <w:wordWrap/>
        <w:overflowPunct/>
        <w:topLinePunct w:val="0"/>
        <w:autoSpaceDE/>
        <w:autoSpaceDN/>
        <w:bidi w:val="0"/>
        <w:spacing w:after="0" w:line="413" w:lineRule="auto"/>
        <w:ind w:left="140" w:right="5"/>
        <w:jc w:val="center"/>
        <w:textAlignment w:val="auto"/>
        <w:rPr>
          <w:rFonts w:hint="eastAsia" w:ascii="宋体" w:hAnsi="宋体" w:eastAsia="宋体" w:cs="宋体"/>
          <w:color w:val="auto"/>
          <w:sz w:val="24"/>
          <w:highlight w:val="none"/>
          <w:shd w:val="clear" w:color="auto" w:fill="auto"/>
        </w:rPr>
      </w:pPr>
    </w:p>
    <w:p w14:paraId="32A35206">
      <w:pPr>
        <w:pageBreakBefore w:val="0"/>
        <w:widowControl/>
        <w:kinsoku/>
        <w:wordWrap/>
        <w:overflowPunct/>
        <w:topLinePunct w:val="0"/>
        <w:autoSpaceDE/>
        <w:autoSpaceDN/>
        <w:bidi w:val="0"/>
        <w:spacing w:after="0" w:line="413" w:lineRule="auto"/>
        <w:ind w:left="140" w:right="5"/>
        <w:jc w:val="center"/>
        <w:textAlignment w:val="auto"/>
        <w:rPr>
          <w:rFonts w:hint="eastAsia" w:ascii="宋体" w:hAnsi="宋体" w:eastAsia="宋体" w:cs="宋体"/>
          <w:color w:val="auto"/>
          <w:sz w:val="24"/>
          <w:highlight w:val="none"/>
          <w:shd w:val="clear" w:color="auto" w:fill="auto"/>
        </w:rPr>
      </w:pPr>
    </w:p>
    <w:p w14:paraId="57F10D9B">
      <w:pPr>
        <w:pageBreakBefore w:val="0"/>
        <w:widowControl/>
        <w:kinsoku/>
        <w:wordWrap/>
        <w:overflowPunct/>
        <w:topLinePunct w:val="0"/>
        <w:autoSpaceDE/>
        <w:autoSpaceDN/>
        <w:bidi w:val="0"/>
        <w:spacing w:after="0" w:line="413" w:lineRule="auto"/>
        <w:ind w:left="140" w:right="5"/>
        <w:jc w:val="center"/>
        <w:textAlignment w:val="auto"/>
        <w:rPr>
          <w:rFonts w:hint="eastAsia" w:ascii="宋体" w:hAnsi="宋体" w:eastAsia="宋体" w:cs="宋体"/>
          <w:color w:val="auto"/>
          <w:sz w:val="24"/>
          <w:highlight w:val="none"/>
          <w:shd w:val="clear" w:color="auto" w:fill="auto"/>
        </w:rPr>
      </w:pPr>
    </w:p>
    <w:p w14:paraId="44BF32BA">
      <w:pPr>
        <w:pageBreakBefore w:val="0"/>
        <w:widowControl/>
        <w:kinsoku/>
        <w:wordWrap/>
        <w:overflowPunct/>
        <w:topLinePunct w:val="0"/>
        <w:autoSpaceDE/>
        <w:autoSpaceDN/>
        <w:bidi w:val="0"/>
        <w:spacing w:after="0" w:line="413" w:lineRule="auto"/>
        <w:ind w:left="140" w:right="5"/>
        <w:jc w:val="center"/>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br w:type="page"/>
      </w:r>
    </w:p>
    <w:p w14:paraId="45CFFD0F">
      <w:pPr>
        <w:pageBreakBefore w:val="0"/>
        <w:widowControl/>
        <w:kinsoku/>
        <w:wordWrap/>
        <w:overflowPunct/>
        <w:topLinePunct w:val="0"/>
        <w:autoSpaceDE/>
        <w:autoSpaceDN/>
        <w:bidi w:val="0"/>
        <w:spacing w:after="0" w:line="413" w:lineRule="auto"/>
        <w:ind w:left="140" w:right="5"/>
        <w:jc w:val="center"/>
        <w:textAlignment w:val="auto"/>
        <w:rPr>
          <w:rFonts w:hint="eastAsia" w:ascii="宋体" w:hAnsi="宋体" w:eastAsia="宋体" w:cs="宋体"/>
          <w:b/>
          <w:bCs/>
          <w:color w:val="auto"/>
          <w:highlight w:val="none"/>
          <w:shd w:val="clear" w:color="auto" w:fill="auto"/>
        </w:rPr>
      </w:pPr>
      <w:r>
        <w:rPr>
          <w:rFonts w:hint="eastAsia" w:cs="宋体"/>
          <w:b/>
          <w:bCs/>
          <w:color w:val="auto"/>
          <w:sz w:val="24"/>
          <w:highlight w:val="none"/>
          <w:shd w:val="clear" w:color="auto" w:fill="auto"/>
          <w:lang w:eastAsia="zh-CN"/>
        </w:rPr>
        <w:t>十</w:t>
      </w:r>
      <w:r>
        <w:rPr>
          <w:rFonts w:hint="eastAsia" w:cs="宋体"/>
          <w:b/>
          <w:bCs/>
          <w:color w:val="auto"/>
          <w:sz w:val="24"/>
          <w:highlight w:val="none"/>
          <w:shd w:val="clear" w:color="auto" w:fill="auto"/>
          <w:lang w:val="en-US" w:eastAsia="zh-CN"/>
        </w:rPr>
        <w:t>一</w:t>
      </w:r>
      <w:r>
        <w:rPr>
          <w:rFonts w:hint="eastAsia" w:ascii="宋体" w:hAnsi="宋体" w:eastAsia="宋体" w:cs="宋体"/>
          <w:b/>
          <w:bCs/>
          <w:color w:val="auto"/>
          <w:sz w:val="24"/>
          <w:highlight w:val="none"/>
          <w:shd w:val="clear" w:color="auto" w:fill="auto"/>
        </w:rPr>
        <w:t>、资格审查资料</w:t>
      </w:r>
    </w:p>
    <w:p w14:paraId="59336880">
      <w:pPr>
        <w:pStyle w:val="5"/>
        <w:pageBreakBefore w:val="0"/>
        <w:widowControl/>
        <w:kinsoku/>
        <w:wordWrap/>
        <w:overflowPunct/>
        <w:topLinePunct w:val="0"/>
        <w:autoSpaceDE/>
        <w:autoSpaceDN/>
        <w:bidi w:val="0"/>
        <w:spacing w:after="0" w:line="413" w:lineRule="auto"/>
        <w:ind w:left="140" w:right="235"/>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w:t>
      </w:r>
      <w:r>
        <w:rPr>
          <w:rFonts w:hint="eastAsia"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供应商基本情况表</w:t>
      </w:r>
    </w:p>
    <w:tbl>
      <w:tblPr>
        <w:tblStyle w:val="50"/>
        <w:tblpPr w:leftFromText="180" w:rightFromText="180" w:vertAnchor="text" w:horzAnchor="page" w:tblpX="1527" w:tblpY="215"/>
        <w:tblOverlap w:val="never"/>
        <w:tblW w:w="9440" w:type="dxa"/>
        <w:tblInd w:w="0" w:type="dxa"/>
        <w:tblLayout w:type="fixed"/>
        <w:tblCellMar>
          <w:top w:w="0" w:type="dxa"/>
          <w:left w:w="160" w:type="dxa"/>
          <w:bottom w:w="0" w:type="dxa"/>
          <w:right w:w="164" w:type="dxa"/>
        </w:tblCellMar>
      </w:tblPr>
      <w:tblGrid>
        <w:gridCol w:w="1810"/>
        <w:gridCol w:w="1099"/>
        <w:gridCol w:w="1796"/>
        <w:gridCol w:w="741"/>
        <w:gridCol w:w="530"/>
        <w:gridCol w:w="1283"/>
        <w:gridCol w:w="951"/>
        <w:gridCol w:w="1230"/>
      </w:tblGrid>
      <w:tr w14:paraId="65984668">
        <w:tblPrEx>
          <w:tblCellMar>
            <w:top w:w="0" w:type="dxa"/>
            <w:left w:w="160" w:type="dxa"/>
            <w:bottom w:w="0" w:type="dxa"/>
            <w:right w:w="164" w:type="dxa"/>
          </w:tblCellMar>
        </w:tblPrEx>
        <w:trPr>
          <w:trHeight w:val="707"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527CB6F0">
            <w:pPr>
              <w:keepNext w:val="0"/>
              <w:keepLines w:val="0"/>
              <w:pageBreakBefore w:val="0"/>
              <w:widowControl/>
              <w:kinsoku/>
              <w:wordWrap/>
              <w:overflowPunct/>
              <w:topLinePunct w:val="0"/>
              <w:autoSpaceDE/>
              <w:autoSpaceDN/>
              <w:bidi w:val="0"/>
              <w:adjustRightInd/>
              <w:snapToGrid/>
              <w:spacing w:after="0" w:line="240" w:lineRule="auto"/>
              <w:ind w:left="11" w:firstLine="0"/>
              <w:jc w:val="both"/>
              <w:textAlignment w:val="auto"/>
              <w:outlineLvl w:val="9"/>
              <w:rPr>
                <w:rFonts w:hint="eastAsia" w:ascii="宋体" w:hAnsi="宋体" w:eastAsia="宋体" w:cs="宋体"/>
                <w:color w:val="auto"/>
                <w:highlight w:val="none"/>
                <w:shd w:val="clear" w:color="auto" w:fill="auto"/>
              </w:rPr>
            </w:pP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供应商名称</w:t>
            </w:r>
          </w:p>
        </w:tc>
        <w:tc>
          <w:tcPr>
            <w:tcW w:w="7630" w:type="dxa"/>
            <w:gridSpan w:val="7"/>
            <w:tcBorders>
              <w:top w:val="single" w:color="000000" w:sz="4" w:space="0"/>
              <w:left w:val="single" w:color="000000" w:sz="4" w:space="0"/>
              <w:bottom w:val="single" w:color="000000" w:sz="4" w:space="0"/>
              <w:right w:val="single" w:color="000000" w:sz="4" w:space="0"/>
            </w:tcBorders>
            <w:vAlign w:val="center"/>
          </w:tcPr>
          <w:p w14:paraId="2F451B55">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r w14:paraId="24DEDA59">
        <w:tblPrEx>
          <w:tblCellMar>
            <w:top w:w="0" w:type="dxa"/>
            <w:left w:w="160" w:type="dxa"/>
            <w:bottom w:w="0" w:type="dxa"/>
            <w:right w:w="164" w:type="dxa"/>
          </w:tblCellMar>
        </w:tblPrEx>
        <w:trPr>
          <w:trHeight w:val="707"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1CD76171">
            <w:pPr>
              <w:keepNext w:val="0"/>
              <w:keepLines w:val="0"/>
              <w:pageBreakBefore w:val="0"/>
              <w:widowControl/>
              <w:kinsoku/>
              <w:wordWrap/>
              <w:overflowPunct/>
              <w:topLinePunct w:val="0"/>
              <w:autoSpaceDE/>
              <w:autoSpaceDN/>
              <w:bidi w:val="0"/>
              <w:adjustRightInd/>
              <w:snapToGrid/>
              <w:spacing w:after="0" w:line="240" w:lineRule="auto"/>
              <w:ind w:left="1"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注册地址</w:t>
            </w:r>
          </w:p>
        </w:tc>
        <w:tc>
          <w:tcPr>
            <w:tcW w:w="4166" w:type="dxa"/>
            <w:gridSpan w:val="4"/>
            <w:tcBorders>
              <w:top w:val="single" w:color="000000" w:sz="4" w:space="0"/>
              <w:left w:val="single" w:color="000000" w:sz="4" w:space="0"/>
              <w:bottom w:val="single" w:color="000000" w:sz="4" w:space="0"/>
              <w:right w:val="single" w:color="000000" w:sz="4" w:space="0"/>
            </w:tcBorders>
            <w:vAlign w:val="center"/>
          </w:tcPr>
          <w:p w14:paraId="4CF4F6B6">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1283" w:type="dxa"/>
            <w:tcBorders>
              <w:top w:val="single" w:color="000000" w:sz="4" w:space="0"/>
              <w:left w:val="single" w:color="000000" w:sz="4" w:space="0"/>
              <w:bottom w:val="single" w:color="000000" w:sz="4" w:space="0"/>
              <w:right w:val="single" w:color="000000" w:sz="4" w:space="0"/>
            </w:tcBorders>
            <w:vAlign w:val="center"/>
          </w:tcPr>
          <w:p w14:paraId="11DFB93D">
            <w:pPr>
              <w:keepNext w:val="0"/>
              <w:keepLines w:val="0"/>
              <w:pageBreakBefore w:val="0"/>
              <w:widowControl/>
              <w:kinsoku/>
              <w:wordWrap/>
              <w:overflowPunct/>
              <w:topLinePunct w:val="0"/>
              <w:autoSpaceDE/>
              <w:autoSpaceDN/>
              <w:bidi w:val="0"/>
              <w:adjustRightInd/>
              <w:snapToGrid/>
              <w:spacing w:after="0" w:line="240" w:lineRule="auto"/>
              <w:ind w:left="61"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邮政编码</w:t>
            </w:r>
          </w:p>
        </w:tc>
        <w:tc>
          <w:tcPr>
            <w:tcW w:w="2181" w:type="dxa"/>
            <w:gridSpan w:val="2"/>
            <w:tcBorders>
              <w:top w:val="single" w:color="000000" w:sz="4" w:space="0"/>
              <w:left w:val="single" w:color="000000" w:sz="4" w:space="0"/>
              <w:bottom w:val="single" w:color="000000" w:sz="4" w:space="0"/>
              <w:right w:val="single" w:color="000000" w:sz="4" w:space="0"/>
            </w:tcBorders>
            <w:vAlign w:val="center"/>
          </w:tcPr>
          <w:p w14:paraId="5F448701">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r w14:paraId="004F9503">
        <w:tblPrEx>
          <w:tblCellMar>
            <w:top w:w="0" w:type="dxa"/>
            <w:left w:w="160" w:type="dxa"/>
            <w:bottom w:w="0" w:type="dxa"/>
            <w:right w:w="164" w:type="dxa"/>
          </w:tblCellMar>
        </w:tblPrEx>
        <w:trPr>
          <w:trHeight w:val="707"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09B126B6">
            <w:pPr>
              <w:keepNext w:val="0"/>
              <w:keepLines w:val="0"/>
              <w:pageBreakBefore w:val="0"/>
              <w:widowControl/>
              <w:kinsoku/>
              <w:wordWrap/>
              <w:overflowPunct/>
              <w:topLinePunct w:val="0"/>
              <w:autoSpaceDE/>
              <w:autoSpaceDN/>
              <w:bidi w:val="0"/>
              <w:adjustRightInd/>
              <w:snapToGrid/>
              <w:spacing w:after="0" w:line="240" w:lineRule="auto"/>
              <w:ind w:left="1"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联系方式</w:t>
            </w:r>
          </w:p>
        </w:tc>
        <w:tc>
          <w:tcPr>
            <w:tcW w:w="1099" w:type="dxa"/>
            <w:tcBorders>
              <w:top w:val="single" w:color="000000" w:sz="4" w:space="0"/>
              <w:left w:val="single" w:color="000000" w:sz="4" w:space="0"/>
              <w:bottom w:val="single" w:color="000000" w:sz="4" w:space="0"/>
              <w:right w:val="single" w:color="000000" w:sz="4" w:space="0"/>
            </w:tcBorders>
            <w:vAlign w:val="center"/>
          </w:tcPr>
          <w:p w14:paraId="177065E4">
            <w:pPr>
              <w:keepNext w:val="0"/>
              <w:keepLines w:val="0"/>
              <w:pageBreakBefore w:val="0"/>
              <w:widowControl/>
              <w:kinsoku/>
              <w:wordWrap/>
              <w:overflowPunct/>
              <w:topLinePunct w:val="0"/>
              <w:autoSpaceDE/>
              <w:autoSpaceDN/>
              <w:bidi w:val="0"/>
              <w:adjustRightInd/>
              <w:snapToGrid/>
              <w:spacing w:after="0" w:line="240" w:lineRule="auto"/>
              <w:ind w:left="75"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联系人</w:t>
            </w:r>
          </w:p>
        </w:tc>
        <w:tc>
          <w:tcPr>
            <w:tcW w:w="3067" w:type="dxa"/>
            <w:gridSpan w:val="3"/>
            <w:tcBorders>
              <w:top w:val="single" w:color="000000" w:sz="4" w:space="0"/>
              <w:left w:val="single" w:color="000000" w:sz="4" w:space="0"/>
              <w:bottom w:val="single" w:color="000000" w:sz="4" w:space="0"/>
              <w:right w:val="single" w:color="000000" w:sz="4" w:space="0"/>
            </w:tcBorders>
            <w:vAlign w:val="center"/>
          </w:tcPr>
          <w:p w14:paraId="2711F47A">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1283" w:type="dxa"/>
            <w:tcBorders>
              <w:top w:val="single" w:color="000000" w:sz="4" w:space="0"/>
              <w:left w:val="single" w:color="000000" w:sz="4" w:space="0"/>
              <w:bottom w:val="single" w:color="000000" w:sz="4" w:space="0"/>
              <w:right w:val="single" w:color="000000" w:sz="4" w:space="0"/>
            </w:tcBorders>
            <w:vAlign w:val="center"/>
          </w:tcPr>
          <w:p w14:paraId="2603AB6F">
            <w:pPr>
              <w:keepNext w:val="0"/>
              <w:keepLines w:val="0"/>
              <w:pageBreakBefore w:val="0"/>
              <w:widowControl/>
              <w:kinsoku/>
              <w:wordWrap/>
              <w:overflowPunct/>
              <w:topLinePunct w:val="0"/>
              <w:autoSpaceDE/>
              <w:autoSpaceDN/>
              <w:bidi w:val="0"/>
              <w:adjustRightInd/>
              <w:snapToGrid/>
              <w:spacing w:after="0" w:line="240" w:lineRule="auto"/>
              <w:ind w:left="2"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电话</w:t>
            </w:r>
          </w:p>
        </w:tc>
        <w:tc>
          <w:tcPr>
            <w:tcW w:w="2181" w:type="dxa"/>
            <w:gridSpan w:val="2"/>
            <w:tcBorders>
              <w:top w:val="single" w:color="000000" w:sz="4" w:space="0"/>
              <w:left w:val="single" w:color="000000" w:sz="4" w:space="0"/>
              <w:bottom w:val="single" w:color="000000" w:sz="4" w:space="0"/>
              <w:right w:val="single" w:color="000000" w:sz="4" w:space="0"/>
            </w:tcBorders>
            <w:vAlign w:val="center"/>
          </w:tcPr>
          <w:p w14:paraId="1A8B35AB">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r w14:paraId="403B7C70">
        <w:tblPrEx>
          <w:tblCellMar>
            <w:top w:w="0" w:type="dxa"/>
            <w:left w:w="160" w:type="dxa"/>
            <w:bottom w:w="0" w:type="dxa"/>
            <w:right w:w="164" w:type="dxa"/>
          </w:tblCellMar>
        </w:tblPrEx>
        <w:trPr>
          <w:trHeight w:val="707"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261CBAF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法定代表人</w:t>
            </w:r>
          </w:p>
        </w:tc>
        <w:tc>
          <w:tcPr>
            <w:tcW w:w="1099" w:type="dxa"/>
            <w:tcBorders>
              <w:top w:val="single" w:color="000000" w:sz="4" w:space="0"/>
              <w:left w:val="single" w:color="000000" w:sz="4" w:space="0"/>
              <w:bottom w:val="single" w:color="000000" w:sz="4" w:space="0"/>
              <w:right w:val="single" w:color="000000" w:sz="4" w:space="0"/>
            </w:tcBorders>
            <w:vAlign w:val="center"/>
          </w:tcPr>
          <w:p w14:paraId="5B52DC29">
            <w:pPr>
              <w:keepNext w:val="0"/>
              <w:keepLines w:val="0"/>
              <w:pageBreakBefore w:val="0"/>
              <w:widowControl/>
              <w:kinsoku/>
              <w:wordWrap/>
              <w:overflowPunct/>
              <w:topLinePunct w:val="0"/>
              <w:autoSpaceDE/>
              <w:autoSpaceDN/>
              <w:bidi w:val="0"/>
              <w:adjustRightInd/>
              <w:snapToGrid/>
              <w:spacing w:after="0" w:line="240" w:lineRule="auto"/>
              <w:ind w:left="178"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姓名</w:t>
            </w:r>
          </w:p>
        </w:tc>
        <w:tc>
          <w:tcPr>
            <w:tcW w:w="1796" w:type="dxa"/>
            <w:tcBorders>
              <w:top w:val="single" w:color="000000" w:sz="4" w:space="0"/>
              <w:left w:val="single" w:color="000000" w:sz="4" w:space="0"/>
              <w:bottom w:val="single" w:color="000000" w:sz="4" w:space="0"/>
              <w:right w:val="single" w:color="000000" w:sz="4" w:space="0"/>
            </w:tcBorders>
            <w:vAlign w:val="center"/>
          </w:tcPr>
          <w:p w14:paraId="0DB9A207">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1271" w:type="dxa"/>
            <w:gridSpan w:val="2"/>
            <w:tcBorders>
              <w:top w:val="single" w:color="000000" w:sz="4" w:space="0"/>
              <w:left w:val="single" w:color="000000" w:sz="4" w:space="0"/>
              <w:bottom w:val="single" w:color="000000" w:sz="4" w:space="0"/>
              <w:right w:val="single" w:color="000000" w:sz="4" w:space="0"/>
            </w:tcBorders>
            <w:vAlign w:val="center"/>
          </w:tcPr>
          <w:p w14:paraId="08BB9C0B">
            <w:pPr>
              <w:keepNext w:val="0"/>
              <w:keepLines w:val="0"/>
              <w:pageBreakBefore w:val="0"/>
              <w:widowControl/>
              <w:kinsoku/>
              <w:wordWrap/>
              <w:overflowPunct/>
              <w:topLinePunct w:val="0"/>
              <w:autoSpaceDE/>
              <w:autoSpaceDN/>
              <w:bidi w:val="0"/>
              <w:adjustRightInd/>
              <w:snapToGrid/>
              <w:spacing w:after="0" w:line="240" w:lineRule="auto"/>
              <w:ind w:left="55"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技术职称</w:t>
            </w:r>
          </w:p>
        </w:tc>
        <w:tc>
          <w:tcPr>
            <w:tcW w:w="1283" w:type="dxa"/>
            <w:tcBorders>
              <w:top w:val="single" w:color="000000" w:sz="4" w:space="0"/>
              <w:left w:val="single" w:color="000000" w:sz="4" w:space="0"/>
              <w:bottom w:val="single" w:color="000000" w:sz="4" w:space="0"/>
              <w:right w:val="single" w:color="000000" w:sz="4" w:space="0"/>
            </w:tcBorders>
            <w:vAlign w:val="center"/>
          </w:tcPr>
          <w:p w14:paraId="4F23F7D0">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951" w:type="dxa"/>
            <w:tcBorders>
              <w:top w:val="single" w:color="000000" w:sz="4" w:space="0"/>
              <w:left w:val="single" w:color="000000" w:sz="4" w:space="0"/>
              <w:bottom w:val="single" w:color="000000" w:sz="4" w:space="0"/>
              <w:right w:val="single" w:color="000000" w:sz="4" w:space="0"/>
            </w:tcBorders>
            <w:vAlign w:val="center"/>
          </w:tcPr>
          <w:p w14:paraId="442E5EBE">
            <w:pPr>
              <w:keepNext w:val="0"/>
              <w:keepLines w:val="0"/>
              <w:pageBreakBefore w:val="0"/>
              <w:widowControl/>
              <w:kinsoku/>
              <w:wordWrap/>
              <w:overflowPunct/>
              <w:topLinePunct w:val="0"/>
              <w:autoSpaceDE/>
              <w:autoSpaceDN/>
              <w:bidi w:val="0"/>
              <w:adjustRightInd/>
              <w:snapToGrid/>
              <w:spacing w:after="0" w:line="240" w:lineRule="auto"/>
              <w:ind w:left="7"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电话</w:t>
            </w:r>
          </w:p>
        </w:tc>
        <w:tc>
          <w:tcPr>
            <w:tcW w:w="1230" w:type="dxa"/>
            <w:tcBorders>
              <w:top w:val="single" w:color="000000" w:sz="4" w:space="0"/>
              <w:left w:val="single" w:color="000000" w:sz="4" w:space="0"/>
              <w:bottom w:val="single" w:color="000000" w:sz="4" w:space="0"/>
              <w:right w:val="single" w:color="000000" w:sz="4" w:space="0"/>
            </w:tcBorders>
            <w:vAlign w:val="center"/>
          </w:tcPr>
          <w:p w14:paraId="3B791438">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r w14:paraId="41B76365">
        <w:tblPrEx>
          <w:tblCellMar>
            <w:top w:w="0" w:type="dxa"/>
            <w:left w:w="160" w:type="dxa"/>
            <w:bottom w:w="0" w:type="dxa"/>
            <w:right w:w="164" w:type="dxa"/>
          </w:tblCellMar>
        </w:tblPrEx>
        <w:trPr>
          <w:trHeight w:val="707"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551E043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技术负责人</w:t>
            </w:r>
          </w:p>
        </w:tc>
        <w:tc>
          <w:tcPr>
            <w:tcW w:w="1099" w:type="dxa"/>
            <w:tcBorders>
              <w:top w:val="single" w:color="000000" w:sz="4" w:space="0"/>
              <w:left w:val="single" w:color="000000" w:sz="4" w:space="0"/>
              <w:bottom w:val="single" w:color="000000" w:sz="4" w:space="0"/>
              <w:right w:val="single" w:color="000000" w:sz="4" w:space="0"/>
            </w:tcBorders>
            <w:vAlign w:val="center"/>
          </w:tcPr>
          <w:p w14:paraId="1B4AB143">
            <w:pPr>
              <w:keepNext w:val="0"/>
              <w:keepLines w:val="0"/>
              <w:pageBreakBefore w:val="0"/>
              <w:widowControl/>
              <w:kinsoku/>
              <w:wordWrap/>
              <w:overflowPunct/>
              <w:topLinePunct w:val="0"/>
              <w:autoSpaceDE/>
              <w:autoSpaceDN/>
              <w:bidi w:val="0"/>
              <w:adjustRightInd/>
              <w:snapToGrid/>
              <w:spacing w:after="0" w:line="240" w:lineRule="auto"/>
              <w:ind w:left="178"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姓名</w:t>
            </w:r>
          </w:p>
        </w:tc>
        <w:tc>
          <w:tcPr>
            <w:tcW w:w="1796" w:type="dxa"/>
            <w:tcBorders>
              <w:top w:val="single" w:color="000000" w:sz="4" w:space="0"/>
              <w:left w:val="single" w:color="000000" w:sz="4" w:space="0"/>
              <w:bottom w:val="single" w:color="000000" w:sz="4" w:space="0"/>
              <w:right w:val="single" w:color="000000" w:sz="4" w:space="0"/>
            </w:tcBorders>
            <w:vAlign w:val="center"/>
          </w:tcPr>
          <w:p w14:paraId="1A23D926">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1271" w:type="dxa"/>
            <w:gridSpan w:val="2"/>
            <w:tcBorders>
              <w:top w:val="single" w:color="000000" w:sz="4" w:space="0"/>
              <w:left w:val="single" w:color="000000" w:sz="4" w:space="0"/>
              <w:bottom w:val="single" w:color="000000" w:sz="4" w:space="0"/>
              <w:right w:val="single" w:color="000000" w:sz="4" w:space="0"/>
            </w:tcBorders>
            <w:vAlign w:val="center"/>
          </w:tcPr>
          <w:p w14:paraId="0B9C0E86">
            <w:pPr>
              <w:keepNext w:val="0"/>
              <w:keepLines w:val="0"/>
              <w:pageBreakBefore w:val="0"/>
              <w:widowControl/>
              <w:kinsoku/>
              <w:wordWrap/>
              <w:overflowPunct/>
              <w:topLinePunct w:val="0"/>
              <w:autoSpaceDE/>
              <w:autoSpaceDN/>
              <w:bidi w:val="0"/>
              <w:adjustRightInd/>
              <w:snapToGrid/>
              <w:spacing w:after="0" w:line="240" w:lineRule="auto"/>
              <w:ind w:left="55"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技术职称</w:t>
            </w:r>
          </w:p>
        </w:tc>
        <w:tc>
          <w:tcPr>
            <w:tcW w:w="1283" w:type="dxa"/>
            <w:tcBorders>
              <w:top w:val="single" w:color="000000" w:sz="4" w:space="0"/>
              <w:left w:val="single" w:color="000000" w:sz="4" w:space="0"/>
              <w:bottom w:val="single" w:color="000000" w:sz="4" w:space="0"/>
              <w:right w:val="single" w:color="000000" w:sz="4" w:space="0"/>
            </w:tcBorders>
            <w:vAlign w:val="center"/>
          </w:tcPr>
          <w:p w14:paraId="0B3054F0">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951" w:type="dxa"/>
            <w:tcBorders>
              <w:top w:val="single" w:color="000000" w:sz="4" w:space="0"/>
              <w:left w:val="single" w:color="000000" w:sz="4" w:space="0"/>
              <w:bottom w:val="single" w:color="000000" w:sz="4" w:space="0"/>
              <w:right w:val="single" w:color="000000" w:sz="4" w:space="0"/>
            </w:tcBorders>
            <w:vAlign w:val="center"/>
          </w:tcPr>
          <w:p w14:paraId="346708D7">
            <w:pPr>
              <w:keepNext w:val="0"/>
              <w:keepLines w:val="0"/>
              <w:pageBreakBefore w:val="0"/>
              <w:widowControl/>
              <w:kinsoku/>
              <w:wordWrap/>
              <w:overflowPunct/>
              <w:topLinePunct w:val="0"/>
              <w:autoSpaceDE/>
              <w:autoSpaceDN/>
              <w:bidi w:val="0"/>
              <w:adjustRightInd/>
              <w:snapToGrid/>
              <w:spacing w:after="0" w:line="240" w:lineRule="auto"/>
              <w:ind w:left="7"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电话</w:t>
            </w:r>
          </w:p>
        </w:tc>
        <w:tc>
          <w:tcPr>
            <w:tcW w:w="1230" w:type="dxa"/>
            <w:tcBorders>
              <w:top w:val="single" w:color="000000" w:sz="4" w:space="0"/>
              <w:left w:val="single" w:color="000000" w:sz="4" w:space="0"/>
              <w:bottom w:val="single" w:color="000000" w:sz="4" w:space="0"/>
              <w:right w:val="single" w:color="000000" w:sz="4" w:space="0"/>
            </w:tcBorders>
            <w:vAlign w:val="center"/>
          </w:tcPr>
          <w:p w14:paraId="355DEE98">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r w14:paraId="231995DE">
        <w:tblPrEx>
          <w:tblCellMar>
            <w:top w:w="0" w:type="dxa"/>
            <w:left w:w="160" w:type="dxa"/>
            <w:bottom w:w="0" w:type="dxa"/>
            <w:right w:w="164" w:type="dxa"/>
          </w:tblCellMar>
        </w:tblPrEx>
        <w:trPr>
          <w:trHeight w:val="707"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475814C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企业资质等级</w:t>
            </w:r>
          </w:p>
        </w:tc>
        <w:tc>
          <w:tcPr>
            <w:tcW w:w="2895" w:type="dxa"/>
            <w:gridSpan w:val="2"/>
            <w:tcBorders>
              <w:top w:val="single" w:color="000000" w:sz="4" w:space="0"/>
              <w:left w:val="single" w:color="000000" w:sz="4" w:space="0"/>
              <w:bottom w:val="single" w:color="000000" w:sz="4" w:space="0"/>
              <w:right w:val="single" w:color="000000" w:sz="4" w:space="0"/>
            </w:tcBorders>
            <w:vAlign w:val="center"/>
          </w:tcPr>
          <w:p w14:paraId="1D567D5A">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14:paraId="48922DA7">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其中</w:t>
            </w:r>
          </w:p>
        </w:tc>
        <w:tc>
          <w:tcPr>
            <w:tcW w:w="1813" w:type="dxa"/>
            <w:gridSpan w:val="2"/>
            <w:tcBorders>
              <w:top w:val="single" w:color="000000" w:sz="4" w:space="0"/>
              <w:left w:val="single" w:color="000000" w:sz="4" w:space="0"/>
              <w:bottom w:val="single" w:color="000000" w:sz="4" w:space="0"/>
              <w:right w:val="single" w:color="000000" w:sz="4" w:space="0"/>
            </w:tcBorders>
            <w:vAlign w:val="center"/>
          </w:tcPr>
          <w:p w14:paraId="18362AB7">
            <w:pPr>
              <w:keepNext w:val="0"/>
              <w:keepLines w:val="0"/>
              <w:pageBreakBefore w:val="0"/>
              <w:widowControl/>
              <w:kinsoku/>
              <w:wordWrap/>
              <w:overflowPunct/>
              <w:topLinePunct w:val="0"/>
              <w:autoSpaceDE/>
              <w:autoSpaceDN/>
              <w:bidi w:val="0"/>
              <w:adjustRightInd/>
              <w:snapToGrid/>
              <w:spacing w:after="0" w:line="240" w:lineRule="auto"/>
              <w:ind w:left="221" w:firstLine="0"/>
              <w:jc w:val="both"/>
              <w:textAlignment w:val="auto"/>
              <w:outlineLvl w:val="9"/>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项目经理</w:t>
            </w:r>
          </w:p>
        </w:tc>
        <w:tc>
          <w:tcPr>
            <w:tcW w:w="2181" w:type="dxa"/>
            <w:gridSpan w:val="2"/>
            <w:tcBorders>
              <w:top w:val="single" w:color="000000" w:sz="4" w:space="0"/>
              <w:left w:val="single" w:color="000000" w:sz="4" w:space="0"/>
              <w:bottom w:val="single" w:color="000000" w:sz="4" w:space="0"/>
              <w:right w:val="single" w:color="000000" w:sz="4" w:space="0"/>
            </w:tcBorders>
            <w:vAlign w:val="center"/>
          </w:tcPr>
          <w:p w14:paraId="765901EC">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r w14:paraId="5D0C6153">
        <w:tblPrEx>
          <w:tblCellMar>
            <w:top w:w="0" w:type="dxa"/>
            <w:left w:w="160" w:type="dxa"/>
            <w:bottom w:w="0" w:type="dxa"/>
            <w:right w:w="164" w:type="dxa"/>
          </w:tblCellMar>
        </w:tblPrEx>
        <w:trPr>
          <w:trHeight w:val="707"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73EED31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营业执照号</w:t>
            </w:r>
          </w:p>
        </w:tc>
        <w:tc>
          <w:tcPr>
            <w:tcW w:w="2895" w:type="dxa"/>
            <w:gridSpan w:val="2"/>
            <w:tcBorders>
              <w:top w:val="single" w:color="000000" w:sz="4" w:space="0"/>
              <w:left w:val="single" w:color="000000" w:sz="4" w:space="0"/>
              <w:bottom w:val="single" w:color="000000" w:sz="4" w:space="0"/>
              <w:right w:val="single" w:color="000000" w:sz="4" w:space="0"/>
            </w:tcBorders>
            <w:vAlign w:val="center"/>
          </w:tcPr>
          <w:p w14:paraId="6716BEA2">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741" w:type="dxa"/>
            <w:vMerge w:val="continue"/>
            <w:tcBorders>
              <w:top w:val="nil"/>
              <w:left w:val="single" w:color="000000" w:sz="4" w:space="0"/>
              <w:bottom w:val="nil"/>
              <w:right w:val="single" w:color="000000" w:sz="4" w:space="0"/>
            </w:tcBorders>
            <w:vAlign w:val="center"/>
          </w:tcPr>
          <w:p w14:paraId="30525F84">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1813" w:type="dxa"/>
            <w:gridSpan w:val="2"/>
            <w:tcBorders>
              <w:top w:val="single" w:color="000000" w:sz="4" w:space="0"/>
              <w:left w:val="single" w:color="000000" w:sz="4" w:space="0"/>
              <w:bottom w:val="single" w:color="000000" w:sz="4" w:space="0"/>
              <w:right w:val="single" w:color="000000" w:sz="4" w:space="0"/>
            </w:tcBorders>
            <w:vAlign w:val="center"/>
          </w:tcPr>
          <w:p w14:paraId="0F009233">
            <w:pPr>
              <w:keepNext w:val="0"/>
              <w:keepLines w:val="0"/>
              <w:pageBreakBefore w:val="0"/>
              <w:widowControl/>
              <w:kinsoku/>
              <w:wordWrap/>
              <w:overflowPunct/>
              <w:topLinePunct w:val="0"/>
              <w:autoSpaceDE/>
              <w:autoSpaceDN/>
              <w:bidi w:val="0"/>
              <w:adjustRightInd/>
              <w:snapToGrid/>
              <w:spacing w:after="0" w:line="240" w:lineRule="auto"/>
              <w:ind w:left="116"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高级职称人员</w:t>
            </w:r>
          </w:p>
        </w:tc>
        <w:tc>
          <w:tcPr>
            <w:tcW w:w="2181" w:type="dxa"/>
            <w:gridSpan w:val="2"/>
            <w:tcBorders>
              <w:top w:val="single" w:color="000000" w:sz="4" w:space="0"/>
              <w:left w:val="single" w:color="000000" w:sz="4" w:space="0"/>
              <w:bottom w:val="single" w:color="000000" w:sz="4" w:space="0"/>
              <w:right w:val="single" w:color="000000" w:sz="4" w:space="0"/>
            </w:tcBorders>
            <w:vAlign w:val="center"/>
          </w:tcPr>
          <w:p w14:paraId="3A023333">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r w14:paraId="2F416084">
        <w:tblPrEx>
          <w:tblCellMar>
            <w:top w:w="0" w:type="dxa"/>
            <w:left w:w="160" w:type="dxa"/>
            <w:bottom w:w="0" w:type="dxa"/>
            <w:right w:w="164" w:type="dxa"/>
          </w:tblCellMar>
        </w:tblPrEx>
        <w:trPr>
          <w:trHeight w:val="707"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4D6F836F">
            <w:pPr>
              <w:keepNext w:val="0"/>
              <w:keepLines w:val="0"/>
              <w:pageBreakBefore w:val="0"/>
              <w:widowControl/>
              <w:kinsoku/>
              <w:wordWrap/>
              <w:overflowPunct/>
              <w:topLinePunct w:val="0"/>
              <w:autoSpaceDE/>
              <w:autoSpaceDN/>
              <w:bidi w:val="0"/>
              <w:adjustRightInd/>
              <w:snapToGrid/>
              <w:spacing w:after="0" w:line="240" w:lineRule="auto"/>
              <w:ind w:left="1"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注册资金</w:t>
            </w:r>
          </w:p>
        </w:tc>
        <w:tc>
          <w:tcPr>
            <w:tcW w:w="2895" w:type="dxa"/>
            <w:gridSpan w:val="2"/>
            <w:tcBorders>
              <w:top w:val="single" w:color="000000" w:sz="4" w:space="0"/>
              <w:left w:val="single" w:color="000000" w:sz="4" w:space="0"/>
              <w:bottom w:val="single" w:color="000000" w:sz="4" w:space="0"/>
              <w:right w:val="single" w:color="000000" w:sz="4" w:space="0"/>
            </w:tcBorders>
            <w:vAlign w:val="center"/>
          </w:tcPr>
          <w:p w14:paraId="6E6356D0">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741" w:type="dxa"/>
            <w:vMerge w:val="continue"/>
            <w:tcBorders>
              <w:top w:val="nil"/>
              <w:left w:val="single" w:color="000000" w:sz="4" w:space="0"/>
              <w:bottom w:val="single" w:color="000000" w:sz="4" w:space="0"/>
              <w:right w:val="single" w:color="000000" w:sz="4" w:space="0"/>
            </w:tcBorders>
            <w:vAlign w:val="center"/>
          </w:tcPr>
          <w:p w14:paraId="65428A4B">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c>
          <w:tcPr>
            <w:tcW w:w="1813" w:type="dxa"/>
            <w:gridSpan w:val="2"/>
            <w:tcBorders>
              <w:top w:val="single" w:color="000000" w:sz="4" w:space="0"/>
              <w:left w:val="single" w:color="000000" w:sz="4" w:space="0"/>
              <w:bottom w:val="single" w:color="000000" w:sz="4" w:space="0"/>
              <w:right w:val="single" w:color="000000" w:sz="4" w:space="0"/>
            </w:tcBorders>
            <w:vAlign w:val="center"/>
          </w:tcPr>
          <w:p w14:paraId="4FD7ED25">
            <w:pPr>
              <w:keepNext w:val="0"/>
              <w:keepLines w:val="0"/>
              <w:pageBreakBefore w:val="0"/>
              <w:widowControl/>
              <w:kinsoku/>
              <w:wordWrap/>
              <w:overflowPunct/>
              <w:topLinePunct w:val="0"/>
              <w:autoSpaceDE/>
              <w:autoSpaceDN/>
              <w:bidi w:val="0"/>
              <w:adjustRightInd/>
              <w:snapToGrid/>
              <w:spacing w:after="0" w:line="240" w:lineRule="auto"/>
              <w:ind w:left="116"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中级职称人员</w:t>
            </w:r>
          </w:p>
        </w:tc>
        <w:tc>
          <w:tcPr>
            <w:tcW w:w="2181" w:type="dxa"/>
            <w:gridSpan w:val="2"/>
            <w:tcBorders>
              <w:top w:val="single" w:color="000000" w:sz="4" w:space="0"/>
              <w:left w:val="single" w:color="000000" w:sz="4" w:space="0"/>
              <w:bottom w:val="single" w:color="000000" w:sz="4" w:space="0"/>
              <w:right w:val="single" w:color="000000" w:sz="4" w:space="0"/>
            </w:tcBorders>
            <w:vAlign w:val="center"/>
          </w:tcPr>
          <w:p w14:paraId="10710CD6">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r w14:paraId="721C79C3">
        <w:tblPrEx>
          <w:tblCellMar>
            <w:top w:w="0" w:type="dxa"/>
            <w:left w:w="160" w:type="dxa"/>
            <w:bottom w:w="0" w:type="dxa"/>
            <w:right w:w="164" w:type="dxa"/>
          </w:tblCellMar>
        </w:tblPrEx>
        <w:trPr>
          <w:trHeight w:val="3529" w:hRule="atLeast"/>
        </w:trPr>
        <w:tc>
          <w:tcPr>
            <w:tcW w:w="1810" w:type="dxa"/>
            <w:tcBorders>
              <w:top w:val="single" w:color="000000" w:sz="4" w:space="0"/>
              <w:left w:val="single" w:color="000000" w:sz="4" w:space="0"/>
              <w:bottom w:val="single" w:color="000000" w:sz="4" w:space="0"/>
              <w:right w:val="single" w:color="000000" w:sz="4" w:space="0"/>
            </w:tcBorders>
            <w:vAlign w:val="center"/>
          </w:tcPr>
          <w:p w14:paraId="3F026B3E">
            <w:pPr>
              <w:keepNext w:val="0"/>
              <w:keepLines w:val="0"/>
              <w:pageBreakBefore w:val="0"/>
              <w:widowControl/>
              <w:kinsoku/>
              <w:wordWrap/>
              <w:overflowPunct/>
              <w:topLinePunct w:val="0"/>
              <w:autoSpaceDE/>
              <w:autoSpaceDN/>
              <w:bidi w:val="0"/>
              <w:adjustRightInd/>
              <w:snapToGrid/>
              <w:spacing w:after="0" w:line="240" w:lineRule="auto"/>
              <w:ind w:left="116" w:firstLine="0"/>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经营范围备注</w:t>
            </w:r>
          </w:p>
        </w:tc>
        <w:tc>
          <w:tcPr>
            <w:tcW w:w="7630" w:type="dxa"/>
            <w:gridSpan w:val="7"/>
            <w:tcBorders>
              <w:top w:val="single" w:color="000000" w:sz="4" w:space="0"/>
              <w:left w:val="single" w:color="000000" w:sz="4" w:space="0"/>
              <w:bottom w:val="single" w:color="000000" w:sz="4" w:space="0"/>
              <w:right w:val="single" w:color="000000" w:sz="4" w:space="0"/>
            </w:tcBorders>
            <w:vAlign w:val="center"/>
          </w:tcPr>
          <w:p w14:paraId="56CDC138">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outlineLvl w:val="9"/>
              <w:rPr>
                <w:rFonts w:hint="eastAsia" w:ascii="宋体" w:hAnsi="宋体" w:eastAsia="宋体" w:cs="宋体"/>
                <w:color w:val="auto"/>
                <w:highlight w:val="none"/>
                <w:shd w:val="clear" w:color="auto" w:fill="auto"/>
              </w:rPr>
            </w:pPr>
          </w:p>
        </w:tc>
      </w:tr>
    </w:tbl>
    <w:p w14:paraId="4FB3EDFC">
      <w:pPr>
        <w:pageBreakBefore w:val="0"/>
        <w:widowControl/>
        <w:kinsoku/>
        <w:wordWrap/>
        <w:overflowPunct/>
        <w:topLinePunct w:val="0"/>
        <w:autoSpaceDE/>
        <w:autoSpaceDN/>
        <w:bidi w:val="0"/>
        <w:spacing w:after="0" w:line="413" w:lineRule="auto"/>
        <w:ind w:left="-3"/>
        <w:textAlignment w:val="auto"/>
        <w:rPr>
          <w:rFonts w:hint="eastAsia" w:ascii="宋体" w:hAnsi="宋体" w:eastAsia="宋体" w:cs="宋体"/>
          <w:color w:val="auto"/>
          <w:sz w:val="24"/>
          <w:highlight w:val="none"/>
          <w:shd w:val="clear" w:color="auto" w:fill="auto"/>
        </w:rPr>
      </w:pPr>
    </w:p>
    <w:p w14:paraId="517F7EA8">
      <w:pPr>
        <w:pageBreakBefore w:val="0"/>
        <w:widowControl/>
        <w:kinsoku/>
        <w:wordWrap/>
        <w:overflowPunct/>
        <w:topLinePunct w:val="0"/>
        <w:autoSpaceDE/>
        <w:autoSpaceDN/>
        <w:bidi w:val="0"/>
        <w:spacing w:after="0" w:line="413" w:lineRule="auto"/>
        <w:ind w:left="-3"/>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z w:val="24"/>
          <w:highlight w:val="none"/>
          <w:shd w:val="clear" w:color="auto" w:fill="auto"/>
        </w:rPr>
        <w:t>注：</w:t>
      </w:r>
      <w:r>
        <w:rPr>
          <w:rFonts w:hint="eastAsia" w:ascii="宋体" w:hAnsi="宋体" w:eastAsia="宋体" w:cs="宋体"/>
          <w:color w:val="auto"/>
          <w:highlight w:val="none"/>
          <w:shd w:val="clear" w:color="auto" w:fill="auto"/>
        </w:rPr>
        <w:t>应附</w:t>
      </w:r>
      <w:r>
        <w:rPr>
          <w:rFonts w:hint="eastAsia" w:cs="宋体"/>
          <w:color w:val="auto"/>
          <w:highlight w:val="none"/>
          <w:shd w:val="clear" w:color="auto" w:fill="auto"/>
          <w:lang w:eastAsia="zh-CN"/>
        </w:rPr>
        <w:t>谈判</w:t>
      </w:r>
      <w:r>
        <w:rPr>
          <w:rFonts w:hint="eastAsia" w:ascii="宋体" w:hAnsi="宋体" w:eastAsia="宋体" w:cs="宋体"/>
          <w:color w:val="auto"/>
          <w:highlight w:val="none"/>
          <w:shd w:val="clear" w:color="auto" w:fill="auto"/>
        </w:rPr>
        <w:t>供应商企业营业执照副本、企业资质等级证书副本、安全生产许可证；拟派</w:t>
      </w:r>
      <w:r>
        <w:rPr>
          <w:rFonts w:hint="eastAsia" w:ascii="宋体" w:hAnsi="宋体" w:eastAsia="宋体" w:cs="宋体"/>
          <w:color w:val="auto"/>
          <w:highlight w:val="none"/>
          <w:shd w:val="clear" w:color="auto" w:fill="auto"/>
          <w:lang w:eastAsia="zh-CN"/>
        </w:rPr>
        <w:t>项目经理</w:t>
      </w:r>
      <w:r>
        <w:rPr>
          <w:rFonts w:hint="eastAsia" w:ascii="宋体" w:hAnsi="宋体" w:eastAsia="宋体" w:cs="宋体"/>
          <w:color w:val="auto"/>
          <w:highlight w:val="none"/>
          <w:shd w:val="clear" w:color="auto" w:fill="auto"/>
        </w:rPr>
        <w:t>注册建造师证书和安全生产考核合格证书、</w:t>
      </w:r>
      <w:r>
        <w:rPr>
          <w:rFonts w:hint="eastAsia" w:ascii="宋体" w:hAnsi="宋体" w:eastAsia="宋体" w:cs="宋体"/>
          <w:color w:val="auto"/>
          <w:highlight w:val="none"/>
          <w:shd w:val="clear" w:color="auto" w:fill="auto"/>
          <w:lang w:eastAsia="zh-CN"/>
        </w:rPr>
        <w:t>项目经理</w:t>
      </w:r>
      <w:r>
        <w:rPr>
          <w:rFonts w:hint="eastAsia" w:ascii="宋体" w:hAnsi="宋体" w:eastAsia="宋体" w:cs="宋体"/>
          <w:color w:val="auto"/>
          <w:highlight w:val="none"/>
          <w:shd w:val="clear" w:color="auto" w:fill="auto"/>
        </w:rPr>
        <w:t>无在建工程证明</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授权委托人劳动合同</w:t>
      </w:r>
      <w:r>
        <w:rPr>
          <w:rFonts w:hint="eastAsia" w:ascii="宋体" w:hAnsi="宋体" w:eastAsia="宋体" w:cs="宋体"/>
          <w:color w:val="auto"/>
          <w:highlight w:val="none"/>
          <w:shd w:val="clear" w:color="auto" w:fill="auto"/>
          <w:lang w:eastAsia="zh-CN"/>
        </w:rPr>
        <w:t>等材料的</w:t>
      </w:r>
      <w:r>
        <w:rPr>
          <w:rFonts w:hint="eastAsia" w:cs="宋体"/>
          <w:color w:val="auto"/>
          <w:highlight w:val="none"/>
          <w:shd w:val="clear" w:color="auto" w:fill="auto"/>
          <w:lang w:eastAsia="zh-CN"/>
        </w:rPr>
        <w:t>彩色原件扫描件</w:t>
      </w:r>
      <w:r>
        <w:rPr>
          <w:rFonts w:hint="eastAsia" w:ascii="宋体" w:hAnsi="宋体" w:eastAsia="宋体" w:cs="宋体"/>
          <w:color w:val="auto"/>
          <w:highlight w:val="none"/>
          <w:shd w:val="clear" w:color="auto" w:fill="auto"/>
          <w:lang w:eastAsia="zh-CN"/>
        </w:rPr>
        <w:t>。</w:t>
      </w:r>
    </w:p>
    <w:p w14:paraId="150AF70D">
      <w:pPr>
        <w:spacing w:line="400" w:lineRule="exact"/>
        <w:rPr>
          <w:rFonts w:hint="eastAsia" w:asciiTheme="minorEastAsia" w:hAnsiTheme="minorEastAsia" w:eastAsiaTheme="minorEastAsia" w:cstheme="minorEastAsia"/>
          <w:b/>
          <w:color w:val="auto"/>
          <w:sz w:val="24"/>
          <w:szCs w:val="24"/>
          <w:highlight w:val="none"/>
          <w:shd w:val="clear" w:color="auto" w:fill="auto"/>
        </w:rPr>
      </w:pPr>
    </w:p>
    <w:p w14:paraId="3A8D5251">
      <w:pPr>
        <w:spacing w:line="400" w:lineRule="exact"/>
        <w:rPr>
          <w:rFonts w:hint="eastAsia" w:asciiTheme="minorEastAsia" w:hAnsiTheme="minorEastAsia" w:eastAsiaTheme="minorEastAsia" w:cstheme="minorEastAsia"/>
          <w:b/>
          <w:color w:val="auto"/>
          <w:sz w:val="24"/>
          <w:szCs w:val="24"/>
          <w:highlight w:val="none"/>
          <w:shd w:val="clear" w:color="auto" w:fill="auto"/>
        </w:rPr>
      </w:pPr>
      <w:r>
        <w:rPr>
          <w:rFonts w:hint="eastAsia" w:asciiTheme="minorEastAsia" w:hAnsiTheme="minorEastAsia" w:eastAsiaTheme="minorEastAsia" w:cstheme="minorEastAsia"/>
          <w:b/>
          <w:color w:val="auto"/>
          <w:sz w:val="24"/>
          <w:szCs w:val="24"/>
          <w:highlight w:val="none"/>
          <w:shd w:val="clear" w:color="auto" w:fill="auto"/>
        </w:rPr>
        <w:br w:type="page"/>
      </w:r>
    </w:p>
    <w:bookmarkEnd w:id="68"/>
    <w:bookmarkEnd w:id="69"/>
    <w:bookmarkEnd w:id="70"/>
    <w:p w14:paraId="3FDC6E58">
      <w:pPr>
        <w:spacing w:line="400" w:lineRule="exact"/>
        <w:jc w:val="center"/>
        <w:rPr>
          <w:rFonts w:asciiTheme="minorEastAsia" w:hAnsiTheme="minorEastAsia" w:eastAsiaTheme="minorEastAsia" w:cstheme="minorEastAsia"/>
          <w:b/>
          <w:color w:val="auto"/>
          <w:sz w:val="28"/>
          <w:szCs w:val="28"/>
          <w:highlight w:val="none"/>
          <w:shd w:val="clear" w:color="auto" w:fill="auto"/>
        </w:rPr>
      </w:pPr>
      <w:bookmarkStart w:id="71" w:name="_Toc124320169"/>
      <w:bookmarkEnd w:id="71"/>
      <w:bookmarkStart w:id="72" w:name="_Toc91183850"/>
      <w:bookmarkEnd w:id="72"/>
      <w:bookmarkStart w:id="73" w:name="_Toc2703"/>
      <w:r>
        <w:rPr>
          <w:rFonts w:hint="eastAsia" w:asciiTheme="minorEastAsia" w:hAnsiTheme="minorEastAsia" w:eastAsiaTheme="minorEastAsia" w:cstheme="minorEastAsia"/>
          <w:b/>
          <w:color w:val="auto"/>
          <w:sz w:val="28"/>
          <w:szCs w:val="28"/>
          <w:highlight w:val="none"/>
          <w:shd w:val="clear" w:color="auto" w:fill="auto"/>
          <w:lang w:eastAsia="zh-CN"/>
        </w:rPr>
        <w:t>十</w:t>
      </w:r>
      <w:r>
        <w:rPr>
          <w:rFonts w:hint="eastAsia" w:asciiTheme="minorEastAsia" w:hAnsiTheme="minorEastAsia" w:eastAsiaTheme="minorEastAsia" w:cstheme="minorEastAsia"/>
          <w:b/>
          <w:color w:val="auto"/>
          <w:sz w:val="28"/>
          <w:szCs w:val="28"/>
          <w:highlight w:val="none"/>
          <w:shd w:val="clear" w:color="auto" w:fill="auto"/>
          <w:lang w:val="en-US" w:eastAsia="zh-CN"/>
        </w:rPr>
        <w:t>二</w:t>
      </w:r>
      <w:r>
        <w:rPr>
          <w:rFonts w:hint="eastAsia" w:asciiTheme="minorEastAsia" w:hAnsiTheme="minorEastAsia" w:eastAsiaTheme="minorEastAsia" w:cstheme="minorEastAsia"/>
          <w:b/>
          <w:color w:val="auto"/>
          <w:sz w:val="28"/>
          <w:szCs w:val="28"/>
          <w:highlight w:val="none"/>
          <w:shd w:val="clear" w:color="auto" w:fill="auto"/>
          <w:lang w:eastAsia="zh-CN"/>
        </w:rPr>
        <w:t>、</w:t>
      </w:r>
      <w:r>
        <w:rPr>
          <w:rFonts w:hint="eastAsia" w:asciiTheme="minorEastAsia" w:hAnsiTheme="minorEastAsia" w:eastAsiaTheme="minorEastAsia" w:cstheme="minorEastAsia"/>
          <w:b/>
          <w:color w:val="auto"/>
          <w:sz w:val="28"/>
          <w:szCs w:val="28"/>
          <w:highlight w:val="none"/>
          <w:shd w:val="clear" w:color="auto" w:fill="auto"/>
        </w:rPr>
        <w:t>第一次报价表</w:t>
      </w:r>
      <w:bookmarkEnd w:id="73"/>
    </w:p>
    <w:p w14:paraId="7890CE37">
      <w:pPr>
        <w:spacing w:line="400" w:lineRule="exact"/>
        <w:rPr>
          <w:rFonts w:asciiTheme="minorEastAsia" w:hAnsiTheme="minorEastAsia" w:eastAsiaTheme="minorEastAsia" w:cstheme="minorEastAsia"/>
          <w:b/>
          <w:color w:val="auto"/>
          <w:sz w:val="21"/>
          <w:szCs w:val="21"/>
          <w:highlight w:val="none"/>
          <w:shd w:val="clear" w:color="auto" w:fill="auto"/>
        </w:rPr>
      </w:pPr>
    </w:p>
    <w:p w14:paraId="6F03CC2F">
      <w:pPr>
        <w:spacing w:line="500" w:lineRule="exact"/>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w:t>
      </w:r>
      <w:r>
        <w:rPr>
          <w:rFonts w:hint="eastAsia" w:asciiTheme="minorEastAsia" w:hAnsiTheme="minorEastAsia" w:eastAsiaTheme="minorEastAsia" w:cstheme="minorEastAsia"/>
          <w:color w:val="auto"/>
          <w:sz w:val="21"/>
          <w:highlight w:val="none"/>
          <w:shd w:val="clear" w:color="auto" w:fill="auto"/>
        </w:rPr>
        <w:t>价格单位：人民币元</w:t>
      </w:r>
    </w:p>
    <w:tbl>
      <w:tblPr>
        <w:tblStyle w:val="26"/>
        <w:tblW w:w="8522" w:type="dxa"/>
        <w:tblInd w:w="0" w:type="dxa"/>
        <w:shd w:val="clear" w:color="FFFFFF" w:themeColor="background1" w:fill="auto"/>
        <w:tblLayout w:type="fixed"/>
        <w:tblCellMar>
          <w:top w:w="0" w:type="dxa"/>
          <w:left w:w="0" w:type="dxa"/>
          <w:bottom w:w="0" w:type="dxa"/>
          <w:right w:w="0" w:type="dxa"/>
        </w:tblCellMar>
      </w:tblPr>
      <w:tblGrid>
        <w:gridCol w:w="1743"/>
        <w:gridCol w:w="6779"/>
      </w:tblGrid>
      <w:tr w14:paraId="79CA7FFA">
        <w:tblPrEx>
          <w:shd w:val="clear" w:color="FFFFFF" w:themeColor="background1" w:fill="auto"/>
          <w:tblCellMar>
            <w:top w:w="0" w:type="dxa"/>
            <w:left w:w="0" w:type="dxa"/>
            <w:bottom w:w="0" w:type="dxa"/>
            <w:right w:w="0" w:type="dxa"/>
          </w:tblCellMar>
        </w:tblPrEx>
        <w:trPr>
          <w:trHeight w:val="766" w:hRule="atLeast"/>
        </w:trPr>
        <w:tc>
          <w:tcPr>
            <w:tcW w:w="1743"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6DC1752E">
            <w:pPr>
              <w:spacing w:before="100" w:beforeAutospacing="1" w:after="100" w:afterAutospacing="1" w:line="600" w:lineRule="atLeast"/>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rPr>
              <w:t>项目名称</w:t>
            </w:r>
          </w:p>
        </w:tc>
        <w:tc>
          <w:tcPr>
            <w:tcW w:w="6779"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24A0EAED">
            <w:pPr>
              <w:spacing w:before="100" w:beforeAutospacing="1" w:after="100" w:afterAutospacing="1" w:line="600" w:lineRule="atLeast"/>
              <w:jc w:val="center"/>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w:t>
            </w:r>
          </w:p>
        </w:tc>
      </w:tr>
      <w:tr w14:paraId="57E851A6">
        <w:tblPrEx>
          <w:tblCellMar>
            <w:top w:w="0" w:type="dxa"/>
            <w:left w:w="0" w:type="dxa"/>
            <w:bottom w:w="0" w:type="dxa"/>
            <w:right w:w="0" w:type="dxa"/>
          </w:tblCellMar>
        </w:tblPrEx>
        <w:trPr>
          <w:trHeight w:val="767" w:hRule="atLeast"/>
        </w:trPr>
        <w:tc>
          <w:tcPr>
            <w:tcW w:w="1743"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0F9681B0">
            <w:pPr>
              <w:spacing w:before="100" w:beforeAutospacing="1" w:after="100" w:afterAutospacing="1" w:line="600" w:lineRule="atLeast"/>
              <w:jc w:val="center"/>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项目编号</w:t>
            </w:r>
          </w:p>
        </w:tc>
        <w:tc>
          <w:tcPr>
            <w:tcW w:w="6779"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1FF33FF2">
            <w:pPr>
              <w:spacing w:before="100" w:beforeAutospacing="1" w:after="100" w:afterAutospacing="1" w:line="600" w:lineRule="atLeas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w:t>
            </w:r>
          </w:p>
        </w:tc>
      </w:tr>
      <w:tr w14:paraId="52CCC9A9">
        <w:tblPrEx>
          <w:tblCellMar>
            <w:top w:w="0" w:type="dxa"/>
            <w:left w:w="0" w:type="dxa"/>
            <w:bottom w:w="0" w:type="dxa"/>
            <w:right w:w="0" w:type="dxa"/>
          </w:tblCellMar>
        </w:tblPrEx>
        <w:trPr>
          <w:trHeight w:val="767" w:hRule="atLeast"/>
        </w:trPr>
        <w:tc>
          <w:tcPr>
            <w:tcW w:w="1743"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7C28028F">
            <w:pPr>
              <w:spacing w:before="100" w:beforeAutospacing="1" w:after="100" w:afterAutospacing="1" w:line="600" w:lineRule="atLeast"/>
              <w:jc w:val="center"/>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供应商</w:t>
            </w:r>
          </w:p>
        </w:tc>
        <w:tc>
          <w:tcPr>
            <w:tcW w:w="6779"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4C7861FF">
            <w:pPr>
              <w:spacing w:before="100" w:beforeAutospacing="1" w:after="100" w:afterAutospacing="1" w:line="600" w:lineRule="atLeas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w:t>
            </w:r>
          </w:p>
        </w:tc>
      </w:tr>
      <w:tr w14:paraId="071447BA">
        <w:tblPrEx>
          <w:tblCellMar>
            <w:top w:w="0" w:type="dxa"/>
            <w:left w:w="0" w:type="dxa"/>
            <w:bottom w:w="0" w:type="dxa"/>
            <w:right w:w="0" w:type="dxa"/>
          </w:tblCellMar>
        </w:tblPrEx>
        <w:trPr>
          <w:trHeight w:val="1820" w:hRule="atLeast"/>
        </w:trPr>
        <w:tc>
          <w:tcPr>
            <w:tcW w:w="1743" w:type="dxa"/>
            <w:tcBorders>
              <w:top w:val="single" w:color="auto" w:sz="8" w:space="0"/>
              <w:left w:val="single" w:color="auto" w:sz="8" w:space="0"/>
              <w:bottom w:val="nil"/>
              <w:right w:val="single" w:color="auto" w:sz="8" w:space="0"/>
            </w:tcBorders>
            <w:shd w:val="clear" w:color="FFFFFF" w:themeColor="background1" w:fill="auto"/>
            <w:tcMar>
              <w:top w:w="0" w:type="dxa"/>
              <w:left w:w="108" w:type="dxa"/>
              <w:bottom w:w="0" w:type="dxa"/>
              <w:right w:w="108" w:type="dxa"/>
            </w:tcMar>
            <w:vAlign w:val="center"/>
          </w:tcPr>
          <w:p w14:paraId="34E3230E">
            <w:pPr>
              <w:spacing w:before="100" w:beforeAutospacing="1" w:after="100" w:afterAutospacing="1" w:line="600" w:lineRule="atLeast"/>
              <w:jc w:val="center"/>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投标总报价</w:t>
            </w:r>
          </w:p>
        </w:tc>
        <w:tc>
          <w:tcPr>
            <w:tcW w:w="6779" w:type="dxa"/>
            <w:tcBorders>
              <w:top w:val="single" w:color="auto" w:sz="8" w:space="0"/>
              <w:left w:val="single" w:color="auto" w:sz="8" w:space="0"/>
              <w:bottom w:val="nil"/>
              <w:right w:val="single" w:color="auto" w:sz="8" w:space="0"/>
            </w:tcBorders>
            <w:shd w:val="clear" w:color="FFFFFF" w:themeColor="background1" w:fill="auto"/>
            <w:tcMar>
              <w:top w:w="0" w:type="dxa"/>
              <w:left w:w="108" w:type="dxa"/>
              <w:bottom w:w="0" w:type="dxa"/>
              <w:right w:w="108" w:type="dxa"/>
            </w:tcMar>
            <w:vAlign w:val="center"/>
          </w:tcPr>
          <w:p w14:paraId="77C3E971">
            <w:pPr>
              <w:spacing w:before="100" w:beforeAutospacing="1" w:after="100" w:afterAutospacing="1" w:line="600" w:lineRule="atLeas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pacing w:val="-20"/>
                <w:sz w:val="21"/>
                <w:szCs w:val="21"/>
                <w:highlight w:val="none"/>
                <w:shd w:val="clear" w:color="auto" w:fill="auto"/>
              </w:rPr>
              <w:t>（大写）：</w:t>
            </w:r>
            <w:r>
              <w:rPr>
                <w:rFonts w:hint="eastAsia" w:asciiTheme="minorEastAsia" w:hAnsiTheme="minorEastAsia" w:eastAsiaTheme="minorEastAsia" w:cstheme="minorEastAsia"/>
                <w:color w:val="auto"/>
                <w:spacing w:val="-20"/>
                <w:sz w:val="21"/>
                <w:szCs w:val="21"/>
                <w:highlight w:val="none"/>
                <w:u w:val="single"/>
                <w:shd w:val="clear" w:color="auto" w:fill="auto"/>
              </w:rPr>
              <w:t>                   </w:t>
            </w:r>
          </w:p>
          <w:p w14:paraId="73B21A09">
            <w:pPr>
              <w:spacing w:before="100" w:beforeAutospacing="1" w:after="100" w:afterAutospacing="1" w:line="600" w:lineRule="atLeas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pacing w:val="-20"/>
                <w:sz w:val="21"/>
                <w:szCs w:val="21"/>
                <w:highlight w:val="none"/>
                <w:shd w:val="clear" w:color="auto" w:fill="auto"/>
              </w:rPr>
              <w:t>（小写）：</w:t>
            </w:r>
            <w:r>
              <w:rPr>
                <w:rFonts w:hint="eastAsia" w:asciiTheme="minorEastAsia" w:hAnsiTheme="minorEastAsia" w:eastAsiaTheme="minorEastAsia" w:cstheme="minorEastAsia"/>
                <w:color w:val="auto"/>
                <w:spacing w:val="-20"/>
                <w:sz w:val="21"/>
                <w:szCs w:val="21"/>
                <w:highlight w:val="none"/>
                <w:u w:val="single"/>
                <w:shd w:val="clear" w:color="auto" w:fill="auto"/>
              </w:rPr>
              <w:t>                   </w:t>
            </w:r>
          </w:p>
        </w:tc>
      </w:tr>
      <w:tr w14:paraId="31A839B4">
        <w:tblPrEx>
          <w:tblCellMar>
            <w:top w:w="0" w:type="dxa"/>
            <w:left w:w="0" w:type="dxa"/>
            <w:bottom w:w="0" w:type="dxa"/>
            <w:right w:w="0" w:type="dxa"/>
          </w:tblCellMar>
        </w:tblPrEx>
        <w:trPr>
          <w:trHeight w:val="827" w:hRule="atLeast"/>
        </w:trPr>
        <w:tc>
          <w:tcPr>
            <w:tcW w:w="1743"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05466356">
            <w:pPr>
              <w:spacing w:before="100" w:beforeAutospacing="1" w:after="100" w:afterAutospacing="1" w:line="600" w:lineRule="atLeast"/>
              <w:jc w:val="center"/>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工期</w:t>
            </w:r>
          </w:p>
        </w:tc>
        <w:tc>
          <w:tcPr>
            <w:tcW w:w="6779"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5440BC6B">
            <w:pPr>
              <w:spacing w:before="100" w:beforeAutospacing="1" w:after="100" w:afterAutospacing="1" w:line="600" w:lineRule="atLeast"/>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w:t>
            </w:r>
          </w:p>
        </w:tc>
      </w:tr>
      <w:tr w14:paraId="7324C7DC">
        <w:tblPrEx>
          <w:tblCellMar>
            <w:top w:w="0" w:type="dxa"/>
            <w:left w:w="0" w:type="dxa"/>
            <w:bottom w:w="0" w:type="dxa"/>
            <w:right w:w="0" w:type="dxa"/>
          </w:tblCellMar>
        </w:tblPrEx>
        <w:trPr>
          <w:trHeight w:val="1015" w:hRule="atLeast"/>
        </w:trPr>
        <w:tc>
          <w:tcPr>
            <w:tcW w:w="1743" w:type="dxa"/>
            <w:tcBorders>
              <w:top w:val="single" w:color="auto" w:sz="8" w:space="0"/>
              <w:left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47D7F8AB">
            <w:pPr>
              <w:spacing w:before="100" w:beforeAutospacing="1" w:after="100" w:afterAutospacing="1" w:line="600" w:lineRule="atLeast"/>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rPr>
              <w:t>项目</w:t>
            </w:r>
            <w:r>
              <w:rPr>
                <w:rFonts w:hint="eastAsia" w:asciiTheme="minorEastAsia" w:hAnsiTheme="minorEastAsia" w:eastAsiaTheme="minorEastAsia" w:cstheme="minorEastAsia"/>
                <w:color w:val="auto"/>
                <w:sz w:val="21"/>
                <w:szCs w:val="21"/>
                <w:highlight w:val="none"/>
                <w:shd w:val="clear" w:color="auto" w:fill="auto"/>
                <w:lang w:eastAsia="zh-CN"/>
              </w:rPr>
              <w:t>经理</w:t>
            </w:r>
          </w:p>
        </w:tc>
        <w:tc>
          <w:tcPr>
            <w:tcW w:w="6779"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354FF3F3">
            <w:pPr>
              <w:spacing w:before="100" w:beforeAutospacing="1" w:after="100" w:afterAutospacing="1" w:line="600" w:lineRule="atLeast"/>
              <w:jc w:val="both"/>
              <w:rPr>
                <w:rFonts w:asciiTheme="minorEastAsia" w:hAnsiTheme="minorEastAsia" w:eastAsiaTheme="minorEastAsia" w:cstheme="minorEastAsia"/>
                <w:color w:val="auto"/>
                <w:sz w:val="21"/>
                <w:szCs w:val="21"/>
                <w:highlight w:val="none"/>
                <w:shd w:val="clear" w:color="auto" w:fill="auto"/>
              </w:rPr>
            </w:pPr>
          </w:p>
        </w:tc>
      </w:tr>
      <w:tr w14:paraId="5E10E576">
        <w:tblPrEx>
          <w:tblCellMar>
            <w:top w:w="0" w:type="dxa"/>
            <w:left w:w="0" w:type="dxa"/>
            <w:bottom w:w="0" w:type="dxa"/>
            <w:right w:w="0" w:type="dxa"/>
          </w:tblCellMar>
        </w:tblPrEx>
        <w:trPr>
          <w:trHeight w:val="823" w:hRule="atLeast"/>
        </w:trPr>
        <w:tc>
          <w:tcPr>
            <w:tcW w:w="1743"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0D478BC9">
            <w:pPr>
              <w:spacing w:before="100" w:beforeAutospacing="1" w:after="100" w:afterAutospacing="1" w:line="600" w:lineRule="atLeast"/>
              <w:ind w:firstLine="360"/>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质量要求</w:t>
            </w:r>
          </w:p>
        </w:tc>
        <w:tc>
          <w:tcPr>
            <w:tcW w:w="6779" w:type="dxa"/>
            <w:tcBorders>
              <w:top w:val="single" w:color="auto" w:sz="8" w:space="0"/>
              <w:left w:val="single" w:color="auto" w:sz="8" w:space="0"/>
              <w:bottom w:val="single" w:color="auto" w:sz="8" w:space="0"/>
              <w:right w:val="single" w:color="auto" w:sz="8" w:space="0"/>
            </w:tcBorders>
            <w:shd w:val="clear" w:color="FFFFFF" w:themeColor="background1" w:fill="auto"/>
            <w:tcMar>
              <w:top w:w="0" w:type="dxa"/>
              <w:left w:w="108" w:type="dxa"/>
              <w:bottom w:w="0" w:type="dxa"/>
              <w:right w:w="108" w:type="dxa"/>
            </w:tcMar>
            <w:vAlign w:val="center"/>
          </w:tcPr>
          <w:p w14:paraId="45016515">
            <w:pPr>
              <w:spacing w:before="100" w:beforeAutospacing="1" w:after="100" w:afterAutospacing="1" w:line="600" w:lineRule="atLeast"/>
              <w:jc w:val="center"/>
              <w:rPr>
                <w:rFonts w:asciiTheme="minorEastAsia" w:hAnsiTheme="minorEastAsia" w:eastAsiaTheme="minorEastAsia" w:cstheme="minorEastAsia"/>
                <w:color w:val="auto"/>
                <w:sz w:val="21"/>
                <w:szCs w:val="21"/>
                <w:highlight w:val="none"/>
                <w:shd w:val="clear" w:color="auto" w:fill="auto"/>
              </w:rPr>
            </w:pPr>
          </w:p>
        </w:tc>
      </w:tr>
      <w:tr w14:paraId="415E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43" w:type="dxa"/>
            <w:shd w:val="clear" w:color="FFFFFF" w:themeColor="background1" w:fill="auto"/>
            <w:vAlign w:val="center"/>
          </w:tcPr>
          <w:p w14:paraId="12BB5AE5">
            <w:pPr>
              <w:spacing w:line="360" w:lineRule="exact"/>
              <w:jc w:val="center"/>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备注</w:t>
            </w:r>
          </w:p>
        </w:tc>
        <w:tc>
          <w:tcPr>
            <w:tcW w:w="6779" w:type="dxa"/>
            <w:shd w:val="clear" w:color="FFFFFF" w:themeColor="background1" w:fill="auto"/>
            <w:vAlign w:val="center"/>
          </w:tcPr>
          <w:p w14:paraId="4034B38B">
            <w:pPr>
              <w:spacing w:line="360" w:lineRule="exact"/>
              <w:jc w:val="both"/>
              <w:rPr>
                <w:rFonts w:asciiTheme="minorEastAsia" w:hAnsiTheme="minorEastAsia" w:eastAsiaTheme="minorEastAsia" w:cstheme="minorEastAsia"/>
                <w:color w:val="auto"/>
                <w:sz w:val="21"/>
                <w:szCs w:val="21"/>
                <w:highlight w:val="none"/>
                <w:shd w:val="clear" w:color="auto" w:fill="auto"/>
              </w:rPr>
            </w:pPr>
          </w:p>
        </w:tc>
      </w:tr>
    </w:tbl>
    <w:p w14:paraId="1B410A69">
      <w:pPr>
        <w:pStyle w:val="44"/>
        <w:numPr>
          <w:ilvl w:val="0"/>
          <w:numId w:val="0"/>
        </w:numPr>
        <w:tabs>
          <w:tab w:val="clear" w:pos="2149"/>
        </w:tabs>
        <w:spacing w:line="360" w:lineRule="auto"/>
        <w:ind w:left="218" w:leftChars="99" w:firstLine="105" w:firstLineChars="50"/>
        <w:rPr>
          <w:rFonts w:asciiTheme="minorEastAsia" w:hAnsiTheme="minorEastAsia" w:eastAsiaTheme="minorEastAsia" w:cstheme="minorEastAsia"/>
          <w:color w:val="auto"/>
          <w:szCs w:val="21"/>
          <w:highlight w:val="none"/>
          <w:shd w:val="clear" w:color="auto" w:fill="auto"/>
        </w:rPr>
      </w:pPr>
    </w:p>
    <w:p w14:paraId="10667B80">
      <w:pPr>
        <w:spacing w:line="400" w:lineRule="exact"/>
        <w:ind w:left="0" w:leftChars="0" w:firstLine="0" w:firstLineChars="0"/>
        <w:rPr>
          <w:rFonts w:hint="eastAsia" w:asciiTheme="minorEastAsia" w:hAnsiTheme="minorEastAsia" w:eastAsiaTheme="minorEastAsia" w:cstheme="minorEastAsia"/>
          <w:color w:val="auto"/>
          <w:sz w:val="21"/>
          <w:szCs w:val="21"/>
          <w:highlight w:val="none"/>
          <w:u w:val="singl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eastAsia="zh-CN"/>
        </w:rPr>
        <w:t>谈判</w:t>
      </w:r>
      <w:r>
        <w:rPr>
          <w:rFonts w:hint="eastAsia" w:asciiTheme="minorEastAsia" w:hAnsiTheme="minorEastAsia" w:eastAsiaTheme="minorEastAsia" w:cstheme="minorEastAsia"/>
          <w:color w:val="auto"/>
          <w:sz w:val="21"/>
          <w:szCs w:val="21"/>
          <w:highlight w:val="none"/>
          <w:shd w:val="clear" w:color="auto" w:fill="auto"/>
        </w:rPr>
        <w:t>供应商名称（</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326EF7A9">
      <w:pPr>
        <w:spacing w:line="380" w:lineRule="exact"/>
        <w:ind w:left="0" w:leftChars="0" w:firstLine="0" w:firstLineChars="0"/>
        <w:jc w:val="both"/>
        <w:rPr>
          <w:rFonts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w:t>
      </w:r>
      <w:r>
        <w:rPr>
          <w:rFonts w:hint="eastAsia" w:asciiTheme="minorEastAsia" w:hAnsiTheme="minorEastAsia" w:eastAsiaTheme="minorEastAsia" w:cstheme="minorEastAsia"/>
          <w:color w:val="auto"/>
          <w:sz w:val="21"/>
          <w:szCs w:val="21"/>
          <w:highlight w:val="none"/>
          <w:shd w:val="clear" w:color="auto" w:fill="auto"/>
          <w:lang w:eastAsia="zh-CN"/>
        </w:rPr>
        <w:t>电子签章</w:t>
      </w:r>
      <w:r>
        <w:rPr>
          <w:rFonts w:hint="eastAsia" w:asciiTheme="minorEastAsia" w:hAnsiTheme="minorEastAsia" w:eastAsiaTheme="minorEastAsia" w:cstheme="minorEastAsia"/>
          <w:color w:val="auto"/>
          <w:sz w:val="21"/>
          <w:szCs w:val="21"/>
          <w:highlight w:val="none"/>
          <w:shd w:val="clear" w:color="auto" w:fill="auto"/>
        </w:rPr>
        <w:t>）：</w:t>
      </w:r>
      <w:r>
        <w:rPr>
          <w:rFonts w:hint="eastAsia" w:asciiTheme="minorEastAsia" w:hAnsiTheme="minorEastAsia" w:eastAsiaTheme="minorEastAsia" w:cstheme="minorEastAsia"/>
          <w:color w:val="auto"/>
          <w:sz w:val="21"/>
          <w:szCs w:val="21"/>
          <w:highlight w:val="none"/>
          <w:u w:val="single"/>
          <w:shd w:val="clear" w:color="auto" w:fill="auto"/>
        </w:rPr>
        <w:t xml:space="preserve">                </w:t>
      </w:r>
    </w:p>
    <w:p w14:paraId="3513D714">
      <w:pPr>
        <w:topLinePunct/>
        <w:snapToGrid w:val="0"/>
        <w:spacing w:line="360" w:lineRule="auto"/>
        <w:ind w:firstLine="315" w:firstLineChars="150"/>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 xml:space="preserve">        </w:t>
      </w:r>
    </w:p>
    <w:p w14:paraId="447C98FD">
      <w:pPr>
        <w:topLinePunct/>
        <w:snapToGrid w:val="0"/>
        <w:ind w:firstLine="315" w:firstLineChars="150"/>
        <w:rPr>
          <w:rFonts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日　期：       年    月     日</w:t>
      </w:r>
    </w:p>
    <w:p w14:paraId="73648828">
      <w:pPr>
        <w:rPr>
          <w:rFonts w:hint="eastAsia"/>
          <w:color w:val="auto"/>
          <w:highlight w:val="none"/>
          <w:shd w:val="clear" w:color="auto" w:fill="auto"/>
        </w:rPr>
      </w:pPr>
      <w:bookmarkStart w:id="74" w:name="_Toc12045"/>
      <w:bookmarkStart w:id="75" w:name="_Toc29649"/>
      <w:r>
        <w:rPr>
          <w:rFonts w:hint="eastAsia"/>
          <w:color w:val="auto"/>
          <w:highlight w:val="none"/>
          <w:shd w:val="clear" w:color="auto" w:fill="auto"/>
        </w:rPr>
        <w:t>注：</w:t>
      </w:r>
      <w:bookmarkEnd w:id="74"/>
      <w:bookmarkEnd w:id="75"/>
      <w:bookmarkStart w:id="76" w:name="_Toc30632_WPSOffice_Level1"/>
      <w:bookmarkStart w:id="77" w:name="_Toc692"/>
      <w:bookmarkStart w:id="78" w:name="_Toc26894"/>
    </w:p>
    <w:p w14:paraId="6FB53EE1">
      <w:pPr>
        <w:rPr>
          <w:rFonts w:hint="eastAsia"/>
          <w:color w:val="auto"/>
          <w:highlight w:val="none"/>
          <w:shd w:val="clear" w:color="auto" w:fill="auto"/>
        </w:rPr>
      </w:pPr>
      <w:r>
        <w:rPr>
          <w:rFonts w:hint="eastAsia"/>
          <w:color w:val="auto"/>
          <w:highlight w:val="none"/>
          <w:shd w:val="clear" w:color="auto" w:fill="auto"/>
        </w:rPr>
        <w:t>1、</w:t>
      </w:r>
      <w:r>
        <w:rPr>
          <w:rFonts w:hint="eastAsia" w:ascii="宋体" w:hAnsi="宋体" w:eastAsia="宋体" w:cs="宋体"/>
          <w:color w:val="auto"/>
          <w:sz w:val="22"/>
          <w:szCs w:val="22"/>
          <w:highlight w:val="none"/>
          <w:shd w:val="clear" w:color="auto" w:fill="auto"/>
          <w:lang w:eastAsia="zh-CN"/>
        </w:rPr>
        <w:t>填写说明： 大写参考字样：壹贰叁肆伍陆柒捌玖，万仟佰拾，元角分</w:t>
      </w:r>
    </w:p>
    <w:p w14:paraId="44D1D545">
      <w:pPr>
        <w:rPr>
          <w:rFonts w:hint="eastAsia"/>
          <w:color w:val="auto"/>
          <w:highlight w:val="none"/>
          <w:shd w:val="clear" w:color="auto" w:fill="auto"/>
        </w:rPr>
      </w:pPr>
      <w:r>
        <w:rPr>
          <w:rFonts w:hint="eastAsia"/>
          <w:color w:val="auto"/>
          <w:highlight w:val="none"/>
          <w:shd w:val="clear" w:color="auto" w:fill="auto"/>
          <w:lang w:val="en-US" w:eastAsia="zh-CN"/>
        </w:rPr>
        <w:t>2、</w:t>
      </w:r>
      <w:r>
        <w:rPr>
          <w:rFonts w:hint="eastAsia"/>
          <w:color w:val="auto"/>
          <w:highlight w:val="none"/>
          <w:shd w:val="clear" w:color="auto" w:fill="auto"/>
          <w:lang w:eastAsia="zh-CN"/>
        </w:rPr>
        <w:t>谈判</w:t>
      </w:r>
      <w:r>
        <w:rPr>
          <w:rFonts w:hint="eastAsia"/>
          <w:color w:val="auto"/>
          <w:highlight w:val="none"/>
          <w:shd w:val="clear" w:color="auto" w:fill="auto"/>
        </w:rPr>
        <w:t>报价应包括</w:t>
      </w:r>
      <w:r>
        <w:rPr>
          <w:rFonts w:hint="eastAsia"/>
          <w:color w:val="auto"/>
          <w:highlight w:val="none"/>
          <w:shd w:val="clear" w:color="auto" w:fill="auto"/>
          <w:lang w:eastAsia="zh-CN"/>
        </w:rPr>
        <w:t>谈判</w:t>
      </w:r>
      <w:r>
        <w:rPr>
          <w:rFonts w:hint="eastAsia"/>
          <w:color w:val="auto"/>
          <w:highlight w:val="none"/>
          <w:shd w:val="clear" w:color="auto" w:fill="auto"/>
        </w:rPr>
        <w:t>文件所确定的采购范围内的全部费用。</w:t>
      </w:r>
    </w:p>
    <w:p w14:paraId="26C3E86C">
      <w:pPr>
        <w:rPr>
          <w:rFonts w:hint="eastAsia"/>
          <w:color w:val="auto"/>
          <w:highlight w:val="none"/>
          <w:shd w:val="clear" w:color="auto" w:fill="auto"/>
        </w:rPr>
      </w:pPr>
      <w:r>
        <w:rPr>
          <w:rFonts w:hint="eastAsia"/>
          <w:color w:val="auto"/>
          <w:highlight w:val="none"/>
          <w:shd w:val="clear" w:color="auto" w:fill="auto"/>
          <w:lang w:val="en-US" w:eastAsia="zh-CN"/>
        </w:rPr>
        <w:t>3</w:t>
      </w:r>
      <w:r>
        <w:rPr>
          <w:rFonts w:hint="eastAsia"/>
          <w:color w:val="auto"/>
          <w:highlight w:val="none"/>
          <w:shd w:val="clear" w:color="auto" w:fill="auto"/>
        </w:rPr>
        <w:t>、报价表格式不得自行改动。</w:t>
      </w:r>
    </w:p>
    <w:p w14:paraId="3242ED65">
      <w:pPr>
        <w:rPr>
          <w:rFonts w:hint="eastAsia" w:asciiTheme="minorEastAsia" w:hAnsiTheme="minorEastAsia" w:eastAsiaTheme="minorEastAsia" w:cstheme="minorEastAsia"/>
          <w:color w:val="auto"/>
          <w:sz w:val="22"/>
          <w:szCs w:val="22"/>
          <w:highlight w:val="none"/>
          <w:shd w:val="clear" w:color="auto" w:fill="auto"/>
        </w:rPr>
      </w:pPr>
      <w:r>
        <w:rPr>
          <w:rFonts w:hint="eastAsia" w:asciiTheme="minorEastAsia" w:hAnsiTheme="minorEastAsia" w:eastAsiaTheme="minorEastAsia" w:cstheme="minorEastAsia"/>
          <w:color w:val="auto"/>
          <w:sz w:val="22"/>
          <w:szCs w:val="22"/>
          <w:highlight w:val="none"/>
          <w:shd w:val="clear" w:color="auto" w:fill="auto"/>
          <w:lang w:val="en-US" w:eastAsia="zh-CN"/>
        </w:rPr>
        <w:t>4、</w:t>
      </w:r>
      <w:r>
        <w:rPr>
          <w:rFonts w:hint="eastAsia" w:asciiTheme="minorEastAsia" w:hAnsiTheme="minorEastAsia" w:eastAsiaTheme="minorEastAsia" w:cstheme="minorEastAsia"/>
          <w:color w:val="auto"/>
          <w:sz w:val="22"/>
          <w:szCs w:val="22"/>
          <w:highlight w:val="none"/>
          <w:shd w:val="clear" w:color="auto" w:fill="auto"/>
        </w:rPr>
        <w:t>最终报价表现场</w:t>
      </w:r>
      <w:r>
        <w:rPr>
          <w:rFonts w:hint="eastAsia" w:asciiTheme="minorEastAsia" w:hAnsiTheme="minorEastAsia" w:eastAsiaTheme="minorEastAsia" w:cstheme="minorEastAsia"/>
          <w:color w:val="auto"/>
          <w:sz w:val="22"/>
          <w:szCs w:val="22"/>
          <w:highlight w:val="none"/>
          <w:shd w:val="clear" w:color="auto" w:fill="auto"/>
          <w:lang w:val="en-US" w:eastAsia="zh-CN"/>
        </w:rPr>
        <w:t>系统</w:t>
      </w:r>
      <w:r>
        <w:rPr>
          <w:rFonts w:hint="eastAsia" w:asciiTheme="minorEastAsia" w:hAnsiTheme="minorEastAsia" w:eastAsiaTheme="minorEastAsia" w:cstheme="minorEastAsia"/>
          <w:color w:val="auto"/>
          <w:sz w:val="22"/>
          <w:szCs w:val="22"/>
          <w:highlight w:val="none"/>
          <w:shd w:val="clear" w:color="auto" w:fill="auto"/>
        </w:rPr>
        <w:t>填写。</w:t>
      </w:r>
    </w:p>
    <w:p w14:paraId="191AD9FC">
      <w:pPr>
        <w:pStyle w:val="3"/>
        <w:rPr>
          <w:rFonts w:hint="eastAsia" w:asciiTheme="minorEastAsia" w:hAnsiTheme="minorEastAsia" w:eastAsiaTheme="minorEastAsia" w:cstheme="minorEastAsia"/>
          <w:b/>
          <w:color w:val="auto"/>
          <w:sz w:val="24"/>
          <w:szCs w:val="24"/>
          <w:highlight w:val="none"/>
          <w:shd w:val="clear" w:color="auto" w:fill="auto"/>
          <w:lang w:eastAsia="zh-CN"/>
        </w:rPr>
      </w:pPr>
      <w:r>
        <w:rPr>
          <w:rFonts w:hint="eastAsia" w:asciiTheme="minorEastAsia" w:hAnsiTheme="minorEastAsia" w:eastAsiaTheme="minorEastAsia" w:cstheme="minorEastAsia"/>
          <w:b/>
          <w:color w:val="auto"/>
          <w:sz w:val="24"/>
          <w:szCs w:val="24"/>
          <w:highlight w:val="none"/>
          <w:shd w:val="clear" w:color="auto" w:fill="auto"/>
          <w:lang w:eastAsia="zh-CN"/>
        </w:rPr>
        <w:br w:type="page"/>
      </w:r>
    </w:p>
    <w:p w14:paraId="7D25BD10">
      <w:pPr>
        <w:spacing w:line="500" w:lineRule="exact"/>
        <w:jc w:val="center"/>
        <w:rPr>
          <w:rFonts w:hint="eastAsia"/>
          <w:strike w:val="0"/>
          <w:dstrike w:val="0"/>
          <w:color w:val="auto"/>
          <w:sz w:val="32"/>
          <w:szCs w:val="32"/>
          <w:highlight w:val="none"/>
        </w:rPr>
      </w:pPr>
      <w:r>
        <w:rPr>
          <w:rFonts w:hint="eastAsia" w:asciiTheme="minorEastAsia" w:hAnsiTheme="minorEastAsia" w:eastAsiaTheme="minorEastAsia" w:cstheme="minorEastAsia"/>
          <w:b/>
          <w:color w:val="auto"/>
          <w:sz w:val="24"/>
          <w:szCs w:val="24"/>
          <w:highlight w:val="none"/>
          <w:shd w:val="clear" w:color="auto" w:fill="auto"/>
          <w:lang w:eastAsia="zh-CN"/>
        </w:rPr>
        <w:t>十</w:t>
      </w:r>
      <w:r>
        <w:rPr>
          <w:rFonts w:hint="eastAsia" w:asciiTheme="minorEastAsia" w:hAnsiTheme="minorEastAsia" w:eastAsiaTheme="minorEastAsia" w:cstheme="minorEastAsia"/>
          <w:b/>
          <w:color w:val="auto"/>
          <w:sz w:val="24"/>
          <w:szCs w:val="24"/>
          <w:highlight w:val="none"/>
          <w:shd w:val="clear" w:color="auto" w:fill="auto"/>
          <w:lang w:val="en-US" w:eastAsia="zh-CN"/>
        </w:rPr>
        <w:t>三</w:t>
      </w:r>
      <w:r>
        <w:rPr>
          <w:rFonts w:hint="eastAsia" w:asciiTheme="minorEastAsia" w:hAnsiTheme="minorEastAsia" w:eastAsiaTheme="minorEastAsia" w:cstheme="minorEastAsia"/>
          <w:b/>
          <w:color w:val="auto"/>
          <w:sz w:val="24"/>
          <w:szCs w:val="24"/>
          <w:highlight w:val="none"/>
          <w:shd w:val="clear" w:color="auto" w:fill="auto"/>
          <w:lang w:eastAsia="zh-CN"/>
        </w:rPr>
        <w:t>、</w:t>
      </w:r>
      <w:bookmarkEnd w:id="76"/>
      <w:bookmarkEnd w:id="77"/>
      <w:bookmarkEnd w:id="78"/>
      <w:bookmarkStart w:id="79" w:name="_Toc18207"/>
      <w:bookmarkStart w:id="80" w:name="_Toc17015"/>
      <w:r>
        <w:rPr>
          <w:rFonts w:hint="eastAsia"/>
          <w:b/>
          <w:bCs/>
          <w:strike w:val="0"/>
          <w:dstrike w:val="0"/>
          <w:color w:val="auto"/>
          <w:sz w:val="28"/>
          <w:szCs w:val="28"/>
          <w:highlight w:val="none"/>
          <w:lang w:eastAsia="zh-CN"/>
        </w:rPr>
        <w:t>中小</w:t>
      </w:r>
      <w:r>
        <w:rPr>
          <w:rFonts w:hint="eastAsia"/>
          <w:b/>
          <w:bCs/>
          <w:strike w:val="0"/>
          <w:dstrike w:val="0"/>
          <w:color w:val="auto"/>
          <w:sz w:val="28"/>
          <w:szCs w:val="28"/>
          <w:highlight w:val="none"/>
        </w:rPr>
        <w:t>企业声明函（工程、服务）</w:t>
      </w:r>
    </w:p>
    <w:p w14:paraId="64D21BF1">
      <w:pPr>
        <w:spacing w:line="500" w:lineRule="exact"/>
        <w:ind w:firstLine="420" w:firstLineChars="200"/>
        <w:rPr>
          <w:rFonts w:hint="eastAsia"/>
          <w:strike w:val="0"/>
          <w:dstrike w:val="0"/>
          <w:color w:val="auto"/>
          <w:sz w:val="21"/>
          <w:szCs w:val="21"/>
          <w:highlight w:val="none"/>
        </w:rPr>
      </w:pPr>
      <w:r>
        <w:rPr>
          <w:rFonts w:hint="eastAsia"/>
          <w:strike w:val="0"/>
          <w:dstrike w:val="0"/>
          <w:color w:val="auto"/>
          <w:sz w:val="21"/>
          <w:szCs w:val="21"/>
          <w:highlight w:val="none"/>
        </w:rPr>
        <w:t>本公司（联合体）郑重声明，根据《政府采购促进中小企业发展管理办法》（财库﹝2020﹞46 号）的规定，本公司</w:t>
      </w:r>
      <w:r>
        <w:rPr>
          <w:rFonts w:hint="eastAsia"/>
          <w:strike w:val="0"/>
          <w:dstrike w:val="0"/>
          <w:color w:val="auto"/>
          <w:sz w:val="21"/>
          <w:szCs w:val="21"/>
          <w:highlight w:val="none"/>
          <w:u w:val="none"/>
        </w:rPr>
        <w:t>（联合体）</w:t>
      </w:r>
      <w:r>
        <w:rPr>
          <w:rFonts w:hint="eastAsia"/>
          <w:strike w:val="0"/>
          <w:dstrike w:val="0"/>
          <w:color w:val="auto"/>
          <w:sz w:val="21"/>
          <w:szCs w:val="21"/>
          <w:highlight w:val="none"/>
        </w:rPr>
        <w:t xml:space="preserve">参加 </w:t>
      </w:r>
      <w:r>
        <w:rPr>
          <w:rFonts w:hint="eastAsia"/>
          <w:strike w:val="0"/>
          <w:dstrike w:val="0"/>
          <w:color w:val="auto"/>
          <w:sz w:val="21"/>
          <w:szCs w:val="21"/>
          <w:highlight w:val="none"/>
          <w:u w:val="single"/>
        </w:rPr>
        <w:t>（单位名称）</w:t>
      </w:r>
      <w:r>
        <w:rPr>
          <w:rFonts w:hint="eastAsia"/>
          <w:strike w:val="0"/>
          <w:dstrike w:val="0"/>
          <w:color w:val="auto"/>
          <w:sz w:val="21"/>
          <w:szCs w:val="21"/>
          <w:highlight w:val="none"/>
        </w:rPr>
        <w:t xml:space="preserve"> 的 </w:t>
      </w:r>
      <w:r>
        <w:rPr>
          <w:rFonts w:hint="eastAsia"/>
          <w:strike w:val="0"/>
          <w:dstrike w:val="0"/>
          <w:color w:val="auto"/>
          <w:sz w:val="21"/>
          <w:szCs w:val="21"/>
          <w:highlight w:val="none"/>
          <w:u w:val="single"/>
        </w:rPr>
        <w:t xml:space="preserve">（项目名称） </w:t>
      </w:r>
      <w:r>
        <w:rPr>
          <w:rFonts w:hint="eastAsia"/>
          <w:strike w:val="0"/>
          <w:dstrike w:val="0"/>
          <w:color w:val="auto"/>
          <w:sz w:val="21"/>
          <w:szCs w:val="21"/>
          <w:highlight w:val="none"/>
        </w:rPr>
        <w:t>采购活动，工程的施工单位全部为符合政策要求的</w:t>
      </w:r>
      <w:r>
        <w:rPr>
          <w:rFonts w:hint="eastAsia"/>
          <w:strike w:val="0"/>
          <w:dstrike w:val="0"/>
          <w:color w:val="auto"/>
          <w:sz w:val="21"/>
          <w:szCs w:val="21"/>
          <w:highlight w:val="none"/>
          <w:lang w:eastAsia="zh-CN"/>
        </w:rPr>
        <w:t>中小</w:t>
      </w:r>
      <w:r>
        <w:rPr>
          <w:rFonts w:hint="eastAsia"/>
          <w:strike w:val="0"/>
          <w:dstrike w:val="0"/>
          <w:color w:val="auto"/>
          <w:sz w:val="21"/>
          <w:szCs w:val="21"/>
          <w:highlight w:val="none"/>
        </w:rPr>
        <w:t>企业（或者：服务全部由符合政策要求的</w:t>
      </w:r>
      <w:r>
        <w:rPr>
          <w:rFonts w:hint="eastAsia"/>
          <w:strike w:val="0"/>
          <w:dstrike w:val="0"/>
          <w:color w:val="auto"/>
          <w:sz w:val="21"/>
          <w:szCs w:val="21"/>
          <w:highlight w:val="none"/>
          <w:lang w:eastAsia="zh-CN"/>
        </w:rPr>
        <w:t>中小</w:t>
      </w:r>
      <w:r>
        <w:rPr>
          <w:rFonts w:hint="eastAsia"/>
          <w:strike w:val="0"/>
          <w:dstrike w:val="0"/>
          <w:color w:val="auto"/>
          <w:sz w:val="21"/>
          <w:szCs w:val="21"/>
          <w:highlight w:val="none"/>
        </w:rPr>
        <w:t>企业承接）。相关企业（含联合体中的</w:t>
      </w:r>
      <w:r>
        <w:rPr>
          <w:rFonts w:hint="eastAsia"/>
          <w:strike w:val="0"/>
          <w:dstrike w:val="0"/>
          <w:color w:val="auto"/>
          <w:sz w:val="21"/>
          <w:szCs w:val="21"/>
          <w:highlight w:val="none"/>
          <w:lang w:eastAsia="zh-CN"/>
        </w:rPr>
        <w:t>中小</w:t>
      </w:r>
      <w:r>
        <w:rPr>
          <w:rFonts w:hint="eastAsia"/>
          <w:strike w:val="0"/>
          <w:dstrike w:val="0"/>
          <w:color w:val="auto"/>
          <w:sz w:val="21"/>
          <w:szCs w:val="21"/>
          <w:highlight w:val="none"/>
        </w:rPr>
        <w:t>企业、签订分包意向协议的</w:t>
      </w:r>
      <w:r>
        <w:rPr>
          <w:rFonts w:hint="eastAsia"/>
          <w:strike w:val="0"/>
          <w:dstrike w:val="0"/>
          <w:color w:val="auto"/>
          <w:sz w:val="21"/>
          <w:szCs w:val="21"/>
          <w:highlight w:val="none"/>
          <w:lang w:eastAsia="zh-CN"/>
        </w:rPr>
        <w:t>中小</w:t>
      </w:r>
      <w:r>
        <w:rPr>
          <w:rFonts w:hint="eastAsia"/>
          <w:strike w:val="0"/>
          <w:dstrike w:val="0"/>
          <w:color w:val="auto"/>
          <w:sz w:val="21"/>
          <w:szCs w:val="21"/>
          <w:highlight w:val="none"/>
        </w:rPr>
        <w:t>企业）的具体情况如下：</w:t>
      </w:r>
    </w:p>
    <w:p w14:paraId="02D46217">
      <w:pPr>
        <w:spacing w:line="500" w:lineRule="exact"/>
        <w:ind w:firstLine="420" w:firstLineChars="200"/>
        <w:rPr>
          <w:rFonts w:hint="eastAsia"/>
          <w:strike w:val="0"/>
          <w:dstrike w:val="0"/>
          <w:color w:val="auto"/>
          <w:sz w:val="21"/>
          <w:szCs w:val="21"/>
          <w:highlight w:val="none"/>
        </w:rPr>
      </w:pPr>
      <w:r>
        <w:rPr>
          <w:rFonts w:hint="eastAsia"/>
          <w:strike w:val="0"/>
          <w:dstrike w:val="0"/>
          <w:color w:val="auto"/>
          <w:sz w:val="21"/>
          <w:szCs w:val="21"/>
          <w:highlight w:val="none"/>
        </w:rPr>
        <w:t xml:space="preserve">1. </w:t>
      </w:r>
      <w:r>
        <w:rPr>
          <w:rFonts w:hint="eastAsia"/>
          <w:strike w:val="0"/>
          <w:dstrike w:val="0"/>
          <w:color w:val="auto"/>
          <w:sz w:val="21"/>
          <w:szCs w:val="21"/>
          <w:highlight w:val="none"/>
          <w:u w:val="single"/>
        </w:rPr>
        <w:t>（标的名称）</w:t>
      </w:r>
      <w:r>
        <w:rPr>
          <w:rFonts w:hint="eastAsia"/>
          <w:strike w:val="0"/>
          <w:dstrike w:val="0"/>
          <w:color w:val="auto"/>
          <w:sz w:val="21"/>
          <w:szCs w:val="21"/>
          <w:highlight w:val="none"/>
        </w:rPr>
        <w:t xml:space="preserve"> ，属于</w:t>
      </w:r>
      <w:r>
        <w:rPr>
          <w:rFonts w:hint="eastAsia"/>
          <w:strike w:val="0"/>
          <w:dstrike w:val="0"/>
          <w:color w:val="auto"/>
          <w:sz w:val="21"/>
          <w:szCs w:val="21"/>
          <w:highlight w:val="none"/>
          <w:u w:val="single"/>
        </w:rPr>
        <w:t xml:space="preserve"> （采购文件中明确的所属行业）</w:t>
      </w:r>
      <w:r>
        <w:rPr>
          <w:rFonts w:hint="eastAsia"/>
          <w:strike w:val="0"/>
          <w:dstrike w:val="0"/>
          <w:color w:val="auto"/>
          <w:sz w:val="21"/>
          <w:szCs w:val="21"/>
          <w:highlight w:val="none"/>
        </w:rPr>
        <w:t xml:space="preserve"> ；承建（承接）企业为（企业名称） ，从业人员</w:t>
      </w:r>
      <w:r>
        <w:rPr>
          <w:rFonts w:hint="eastAsia"/>
          <w:strike w:val="0"/>
          <w:dstrike w:val="0"/>
          <w:color w:val="auto"/>
          <w:sz w:val="21"/>
          <w:szCs w:val="21"/>
          <w:highlight w:val="none"/>
          <w:u w:val="single"/>
          <w:lang w:val="en-US" w:eastAsia="zh-CN"/>
        </w:rPr>
        <w:t xml:space="preserve">    </w:t>
      </w:r>
      <w:r>
        <w:rPr>
          <w:rFonts w:hint="eastAsia"/>
          <w:strike w:val="0"/>
          <w:dstrike w:val="0"/>
          <w:color w:val="auto"/>
          <w:sz w:val="21"/>
          <w:szCs w:val="21"/>
          <w:highlight w:val="none"/>
        </w:rPr>
        <w:t>人，营业收入为</w:t>
      </w:r>
      <w:r>
        <w:rPr>
          <w:rFonts w:hint="eastAsia"/>
          <w:strike w:val="0"/>
          <w:dstrike w:val="0"/>
          <w:color w:val="auto"/>
          <w:sz w:val="21"/>
          <w:szCs w:val="21"/>
          <w:highlight w:val="none"/>
          <w:u w:val="single"/>
          <w:lang w:val="en-US" w:eastAsia="zh-CN"/>
        </w:rPr>
        <w:t xml:space="preserve">    </w:t>
      </w:r>
      <w:r>
        <w:rPr>
          <w:rFonts w:hint="eastAsia"/>
          <w:strike w:val="0"/>
          <w:dstrike w:val="0"/>
          <w:color w:val="auto"/>
          <w:sz w:val="21"/>
          <w:szCs w:val="21"/>
          <w:highlight w:val="none"/>
        </w:rPr>
        <w:t>万元，资产总额为</w:t>
      </w:r>
      <w:r>
        <w:rPr>
          <w:rFonts w:hint="eastAsia"/>
          <w:strike w:val="0"/>
          <w:dstrike w:val="0"/>
          <w:color w:val="auto"/>
          <w:sz w:val="21"/>
          <w:szCs w:val="21"/>
          <w:highlight w:val="none"/>
          <w:u w:val="single"/>
          <w:lang w:val="en-US" w:eastAsia="zh-CN"/>
        </w:rPr>
        <w:t xml:space="preserve">    </w:t>
      </w:r>
      <w:r>
        <w:rPr>
          <w:rFonts w:hint="eastAsia"/>
          <w:strike w:val="0"/>
          <w:dstrike w:val="0"/>
          <w:color w:val="auto"/>
          <w:sz w:val="21"/>
          <w:szCs w:val="21"/>
          <w:highlight w:val="none"/>
        </w:rPr>
        <w:t>万元 ，属于</w:t>
      </w:r>
      <w:r>
        <w:rPr>
          <w:rFonts w:hint="eastAsia"/>
          <w:strike w:val="0"/>
          <w:dstrike w:val="0"/>
          <w:color w:val="auto"/>
          <w:sz w:val="21"/>
          <w:szCs w:val="21"/>
          <w:highlight w:val="none"/>
          <w:u w:val="single"/>
        </w:rPr>
        <w:t>（中型企业、小型企业、微型企业）</w:t>
      </w:r>
      <w:r>
        <w:rPr>
          <w:rFonts w:hint="eastAsia"/>
          <w:strike w:val="0"/>
          <w:dstrike w:val="0"/>
          <w:color w:val="auto"/>
          <w:sz w:val="21"/>
          <w:szCs w:val="21"/>
          <w:highlight w:val="none"/>
        </w:rPr>
        <w:t xml:space="preserve"> ；</w:t>
      </w:r>
    </w:p>
    <w:p w14:paraId="3B60D270">
      <w:pPr>
        <w:spacing w:line="500" w:lineRule="exact"/>
        <w:ind w:firstLine="420" w:firstLineChars="200"/>
        <w:rPr>
          <w:rFonts w:hint="eastAsia"/>
          <w:strike w:val="0"/>
          <w:dstrike w:val="0"/>
          <w:color w:val="auto"/>
          <w:sz w:val="21"/>
          <w:szCs w:val="21"/>
          <w:highlight w:val="none"/>
        </w:rPr>
      </w:pPr>
      <w:r>
        <w:rPr>
          <w:rFonts w:hint="eastAsia"/>
          <w:strike w:val="0"/>
          <w:dstrike w:val="0"/>
          <w:color w:val="auto"/>
          <w:sz w:val="21"/>
          <w:szCs w:val="21"/>
          <w:highlight w:val="none"/>
        </w:rPr>
        <w:t xml:space="preserve">2. </w:t>
      </w:r>
      <w:r>
        <w:rPr>
          <w:rFonts w:hint="eastAsia"/>
          <w:strike w:val="0"/>
          <w:dstrike w:val="0"/>
          <w:color w:val="auto"/>
          <w:sz w:val="21"/>
          <w:szCs w:val="21"/>
          <w:highlight w:val="none"/>
          <w:u w:val="single"/>
        </w:rPr>
        <w:t>（标的名称）</w:t>
      </w:r>
      <w:r>
        <w:rPr>
          <w:rFonts w:hint="eastAsia"/>
          <w:strike w:val="0"/>
          <w:dstrike w:val="0"/>
          <w:color w:val="auto"/>
          <w:sz w:val="21"/>
          <w:szCs w:val="21"/>
          <w:highlight w:val="none"/>
        </w:rPr>
        <w:t xml:space="preserve"> ，属于 （</w:t>
      </w:r>
      <w:r>
        <w:rPr>
          <w:rFonts w:hint="eastAsia"/>
          <w:strike w:val="0"/>
          <w:dstrike w:val="0"/>
          <w:color w:val="auto"/>
          <w:sz w:val="21"/>
          <w:szCs w:val="21"/>
          <w:highlight w:val="none"/>
          <w:u w:val="single"/>
        </w:rPr>
        <w:t>采购文件中明确的所属行业）</w:t>
      </w:r>
      <w:r>
        <w:rPr>
          <w:rFonts w:hint="eastAsia"/>
          <w:strike w:val="0"/>
          <w:dstrike w:val="0"/>
          <w:color w:val="auto"/>
          <w:sz w:val="21"/>
          <w:szCs w:val="21"/>
          <w:highlight w:val="none"/>
        </w:rPr>
        <w:t xml:space="preserve"> ；承建（承接）企业为</w:t>
      </w:r>
      <w:r>
        <w:rPr>
          <w:rFonts w:hint="eastAsia"/>
          <w:strike w:val="0"/>
          <w:dstrike w:val="0"/>
          <w:color w:val="auto"/>
          <w:sz w:val="21"/>
          <w:szCs w:val="21"/>
          <w:highlight w:val="none"/>
          <w:u w:val="single"/>
        </w:rPr>
        <w:t>（企业名称）</w:t>
      </w:r>
      <w:r>
        <w:rPr>
          <w:rFonts w:hint="eastAsia"/>
          <w:strike w:val="0"/>
          <w:dstrike w:val="0"/>
          <w:color w:val="auto"/>
          <w:sz w:val="21"/>
          <w:szCs w:val="21"/>
          <w:highlight w:val="none"/>
        </w:rPr>
        <w:t xml:space="preserve"> ，从业人员</w:t>
      </w:r>
      <w:r>
        <w:rPr>
          <w:rFonts w:hint="eastAsia"/>
          <w:strike w:val="0"/>
          <w:dstrike w:val="0"/>
          <w:color w:val="auto"/>
          <w:sz w:val="21"/>
          <w:szCs w:val="21"/>
          <w:highlight w:val="none"/>
          <w:u w:val="single"/>
          <w:lang w:val="en-US" w:eastAsia="zh-CN"/>
        </w:rPr>
        <w:t xml:space="preserve">    </w:t>
      </w:r>
      <w:r>
        <w:rPr>
          <w:rFonts w:hint="eastAsia"/>
          <w:strike w:val="0"/>
          <w:dstrike w:val="0"/>
          <w:color w:val="auto"/>
          <w:sz w:val="21"/>
          <w:szCs w:val="21"/>
          <w:highlight w:val="none"/>
        </w:rPr>
        <w:t>人，营业收入为</w:t>
      </w:r>
      <w:r>
        <w:rPr>
          <w:rFonts w:hint="eastAsia"/>
          <w:strike w:val="0"/>
          <w:dstrike w:val="0"/>
          <w:color w:val="auto"/>
          <w:sz w:val="21"/>
          <w:szCs w:val="21"/>
          <w:highlight w:val="none"/>
          <w:u w:val="single"/>
          <w:lang w:val="en-US" w:eastAsia="zh-CN"/>
        </w:rPr>
        <w:t xml:space="preserve">    </w:t>
      </w:r>
      <w:r>
        <w:rPr>
          <w:rFonts w:hint="eastAsia"/>
          <w:strike w:val="0"/>
          <w:dstrike w:val="0"/>
          <w:color w:val="auto"/>
          <w:sz w:val="21"/>
          <w:szCs w:val="21"/>
          <w:highlight w:val="none"/>
        </w:rPr>
        <w:t>万元，资产总额为</w:t>
      </w:r>
      <w:r>
        <w:rPr>
          <w:rFonts w:hint="eastAsia"/>
          <w:strike w:val="0"/>
          <w:dstrike w:val="0"/>
          <w:color w:val="auto"/>
          <w:sz w:val="21"/>
          <w:szCs w:val="21"/>
          <w:highlight w:val="none"/>
          <w:u w:val="single"/>
          <w:lang w:val="en-US" w:eastAsia="zh-CN"/>
        </w:rPr>
        <w:t xml:space="preserve">    </w:t>
      </w:r>
      <w:r>
        <w:rPr>
          <w:rFonts w:hint="eastAsia"/>
          <w:strike w:val="0"/>
          <w:dstrike w:val="0"/>
          <w:color w:val="auto"/>
          <w:sz w:val="21"/>
          <w:szCs w:val="21"/>
          <w:highlight w:val="none"/>
        </w:rPr>
        <w:t>万元，属于</w:t>
      </w:r>
      <w:r>
        <w:rPr>
          <w:rFonts w:hint="eastAsia"/>
          <w:strike w:val="0"/>
          <w:dstrike w:val="0"/>
          <w:color w:val="auto"/>
          <w:sz w:val="21"/>
          <w:szCs w:val="21"/>
          <w:highlight w:val="none"/>
          <w:u w:val="single"/>
        </w:rPr>
        <w:t>（中型企业、小型企业、微型企业）</w:t>
      </w:r>
      <w:r>
        <w:rPr>
          <w:rFonts w:hint="eastAsia"/>
          <w:strike w:val="0"/>
          <w:dstrike w:val="0"/>
          <w:color w:val="auto"/>
          <w:sz w:val="21"/>
          <w:szCs w:val="21"/>
          <w:highlight w:val="none"/>
        </w:rPr>
        <w:t xml:space="preserve"> ；</w:t>
      </w:r>
    </w:p>
    <w:p w14:paraId="0115EE82">
      <w:pPr>
        <w:spacing w:line="500" w:lineRule="exact"/>
        <w:rPr>
          <w:rFonts w:hint="eastAsia"/>
          <w:strike w:val="0"/>
          <w:dstrike w:val="0"/>
          <w:color w:val="auto"/>
          <w:sz w:val="21"/>
          <w:szCs w:val="21"/>
          <w:highlight w:val="none"/>
        </w:rPr>
      </w:pPr>
      <w:r>
        <w:rPr>
          <w:rFonts w:hint="eastAsia"/>
          <w:strike w:val="0"/>
          <w:dstrike w:val="0"/>
          <w:color w:val="auto"/>
          <w:sz w:val="21"/>
          <w:szCs w:val="21"/>
          <w:highlight w:val="none"/>
        </w:rPr>
        <w:t>……</w:t>
      </w:r>
    </w:p>
    <w:p w14:paraId="2D646613">
      <w:pPr>
        <w:spacing w:line="500" w:lineRule="exact"/>
        <w:rPr>
          <w:rFonts w:hint="eastAsia"/>
          <w:strike w:val="0"/>
          <w:dstrike w:val="0"/>
          <w:color w:val="auto"/>
          <w:sz w:val="21"/>
          <w:szCs w:val="21"/>
          <w:highlight w:val="none"/>
        </w:rPr>
      </w:pPr>
      <w:r>
        <w:rPr>
          <w:rFonts w:hint="eastAsia"/>
          <w:strike w:val="0"/>
          <w:dstrike w:val="0"/>
          <w:color w:val="auto"/>
          <w:sz w:val="21"/>
          <w:szCs w:val="21"/>
          <w:highlight w:val="none"/>
        </w:rPr>
        <w:t>以上企业，不属于大企业的分支机构，不存在控股股东为大企业的情形，也不存在与大企业的负责人为同一人的情形。</w:t>
      </w:r>
    </w:p>
    <w:p w14:paraId="549B6065">
      <w:pPr>
        <w:spacing w:line="500" w:lineRule="exact"/>
        <w:rPr>
          <w:rFonts w:hint="eastAsia"/>
          <w:strike w:val="0"/>
          <w:dstrike w:val="0"/>
          <w:color w:val="auto"/>
          <w:sz w:val="21"/>
          <w:szCs w:val="21"/>
          <w:highlight w:val="none"/>
        </w:rPr>
      </w:pPr>
      <w:r>
        <w:rPr>
          <w:rFonts w:hint="eastAsia"/>
          <w:strike w:val="0"/>
          <w:dstrike w:val="0"/>
          <w:color w:val="auto"/>
          <w:sz w:val="21"/>
          <w:szCs w:val="21"/>
          <w:highlight w:val="none"/>
        </w:rPr>
        <w:t>本企业对上述声明内容的真实性负责。如有虚假，将依法承担相应责任。</w:t>
      </w:r>
    </w:p>
    <w:p w14:paraId="6CD6022A">
      <w:pPr>
        <w:spacing w:line="500" w:lineRule="exact"/>
        <w:rPr>
          <w:rFonts w:hint="eastAsia"/>
          <w:strike w:val="0"/>
          <w:dstrike w:val="0"/>
          <w:color w:val="auto"/>
          <w:sz w:val="21"/>
          <w:szCs w:val="21"/>
          <w:highlight w:val="none"/>
        </w:rPr>
      </w:pPr>
    </w:p>
    <w:p w14:paraId="10491724">
      <w:pPr>
        <w:pStyle w:val="44"/>
        <w:numPr>
          <w:ilvl w:val="0"/>
          <w:numId w:val="0"/>
        </w:numPr>
        <w:tabs>
          <w:tab w:val="clear" w:pos="2149"/>
        </w:tabs>
        <w:spacing w:line="360" w:lineRule="auto"/>
        <w:ind w:left="218" w:leftChars="99" w:firstLine="105" w:firstLineChars="50"/>
        <w:rPr>
          <w:rFonts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lang w:eastAsia="zh-CN"/>
        </w:rPr>
        <w:t>谈判</w:t>
      </w:r>
      <w:r>
        <w:rPr>
          <w:rFonts w:hint="eastAsia" w:asciiTheme="minorEastAsia" w:hAnsiTheme="minorEastAsia" w:eastAsiaTheme="minorEastAsia" w:cstheme="minorEastAsia"/>
          <w:color w:val="auto"/>
          <w:szCs w:val="21"/>
          <w:highlight w:val="none"/>
          <w:shd w:val="clear" w:color="auto" w:fill="auto"/>
        </w:rPr>
        <w:t>供应商名称：（</w:t>
      </w:r>
      <w:r>
        <w:rPr>
          <w:rFonts w:hint="eastAsia" w:asciiTheme="minorEastAsia" w:hAnsiTheme="minorEastAsia" w:eastAsiaTheme="minorEastAsia" w:cstheme="minorEastAsia"/>
          <w:color w:val="auto"/>
          <w:szCs w:val="21"/>
          <w:highlight w:val="none"/>
          <w:shd w:val="clear" w:color="auto" w:fill="auto"/>
          <w:lang w:eastAsia="zh-CN"/>
        </w:rPr>
        <w:t>电子签章</w:t>
      </w:r>
      <w:r>
        <w:rPr>
          <w:rFonts w:hint="eastAsia" w:asciiTheme="minorEastAsia" w:hAnsiTheme="minorEastAsia" w:eastAsiaTheme="minorEastAsia" w:cstheme="minorEastAsia"/>
          <w:color w:val="auto"/>
          <w:szCs w:val="21"/>
          <w:highlight w:val="none"/>
          <w:shd w:val="clear" w:color="auto" w:fill="auto"/>
        </w:rPr>
        <w:t xml:space="preserve">） </w:t>
      </w:r>
      <w:r>
        <w:rPr>
          <w:rFonts w:hint="eastAsia" w:asciiTheme="minorEastAsia" w:hAnsiTheme="minorEastAsia" w:eastAsiaTheme="minorEastAsia" w:cstheme="minorEastAsia"/>
          <w:color w:val="auto"/>
          <w:szCs w:val="21"/>
          <w:highlight w:val="none"/>
          <w:u w:val="single"/>
          <w:shd w:val="clear" w:color="auto" w:fill="auto"/>
        </w:rPr>
        <w:t xml:space="preserve">           </w:t>
      </w:r>
    </w:p>
    <w:p w14:paraId="72312791">
      <w:pPr>
        <w:topLinePunct/>
        <w:snapToGrid w:val="0"/>
        <w:spacing w:line="360" w:lineRule="auto"/>
        <w:ind w:firstLine="315" w:firstLineChars="150"/>
        <w:rPr>
          <w:rFonts w:asciiTheme="minorEastAsia" w:hAnsiTheme="minorEastAsia" w:eastAsiaTheme="minorEastAsia" w:cstheme="minorEastAsia"/>
          <w:color w:val="auto"/>
          <w:sz w:val="21"/>
          <w:szCs w:val="21"/>
          <w:highlight w:val="none"/>
          <w:shd w:val="clear" w:color="auto" w:fill="auto"/>
        </w:rPr>
      </w:pPr>
    </w:p>
    <w:p w14:paraId="62FF2824">
      <w:pPr>
        <w:spacing w:line="400" w:lineRule="exact"/>
        <w:ind w:left="10" w:hanging="10"/>
        <w:rPr>
          <w:strike w:val="0"/>
          <w:dstrike w:val="0"/>
          <w:color w:val="auto"/>
          <w:highlight w:val="none"/>
        </w:rPr>
      </w:pPr>
      <w:r>
        <w:rPr>
          <w:rFonts w:hint="eastAsia"/>
          <w:strike w:val="0"/>
          <w:dstrike w:val="0"/>
          <w:color w:val="auto"/>
          <w:highlight w:val="none"/>
        </w:rPr>
        <w:t>日　期：</w:t>
      </w:r>
      <w:r>
        <w:rPr>
          <w:rFonts w:hint="eastAsia"/>
          <w:strike w:val="0"/>
          <w:dstrike w:val="0"/>
          <w:color w:val="auto"/>
          <w:highlight w:val="none"/>
          <w:u w:val="single"/>
        </w:rPr>
        <w:t xml:space="preserve">          </w:t>
      </w:r>
      <w:r>
        <w:rPr>
          <w:rFonts w:hint="eastAsia"/>
          <w:strike w:val="0"/>
          <w:dstrike w:val="0"/>
          <w:color w:val="auto"/>
          <w:highlight w:val="none"/>
        </w:rPr>
        <w:t>年</w:t>
      </w:r>
      <w:r>
        <w:rPr>
          <w:rFonts w:hint="eastAsia"/>
          <w:strike w:val="0"/>
          <w:dstrike w:val="0"/>
          <w:color w:val="auto"/>
          <w:highlight w:val="none"/>
          <w:u w:val="single"/>
        </w:rPr>
        <w:t xml:space="preserve">     </w:t>
      </w:r>
      <w:r>
        <w:rPr>
          <w:rFonts w:hint="eastAsia"/>
          <w:strike w:val="0"/>
          <w:dstrike w:val="0"/>
          <w:color w:val="auto"/>
          <w:highlight w:val="none"/>
        </w:rPr>
        <w:t>月</w:t>
      </w:r>
      <w:r>
        <w:rPr>
          <w:rFonts w:hint="eastAsia"/>
          <w:strike w:val="0"/>
          <w:dstrike w:val="0"/>
          <w:color w:val="auto"/>
          <w:highlight w:val="none"/>
          <w:u w:val="single"/>
        </w:rPr>
        <w:t xml:space="preserve">      </w:t>
      </w:r>
      <w:r>
        <w:rPr>
          <w:rFonts w:hint="eastAsia"/>
          <w:strike w:val="0"/>
          <w:dstrike w:val="0"/>
          <w:color w:val="auto"/>
          <w:highlight w:val="none"/>
        </w:rPr>
        <w:t>日</w:t>
      </w:r>
    </w:p>
    <w:p w14:paraId="46295DE1">
      <w:pPr>
        <w:spacing w:line="360" w:lineRule="auto"/>
        <w:rPr>
          <w:rFonts w:asciiTheme="minorEastAsia" w:hAnsiTheme="minorEastAsia" w:eastAsiaTheme="minorEastAsia" w:cstheme="minorEastAsia"/>
          <w:color w:val="auto"/>
          <w:sz w:val="21"/>
          <w:szCs w:val="21"/>
          <w:highlight w:val="none"/>
          <w:shd w:val="clear" w:color="auto" w:fill="auto"/>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28"/>
          <w:cols w:space="425" w:num="1"/>
          <w:docGrid w:type="lines" w:linePitch="312" w:charSpace="0"/>
        </w:sectPr>
      </w:pPr>
    </w:p>
    <w:bookmarkEnd w:id="79"/>
    <w:bookmarkEnd w:id="80"/>
    <w:p w14:paraId="177D1AED">
      <w:pPr>
        <w:rPr>
          <w:rFonts w:hint="eastAsia"/>
          <w:color w:val="auto"/>
          <w:spacing w:val="0"/>
          <w:w w:val="100"/>
          <w:highlight w:val="none"/>
          <w:lang w:val="en-US" w:eastAsia="zh-CN"/>
        </w:rPr>
      </w:pPr>
    </w:p>
    <w:p w14:paraId="7275D8D9">
      <w:pPr>
        <w:rPr>
          <w:rFonts w:hint="eastAsia"/>
          <w:strike w:val="0"/>
          <w:dstrike w:val="0"/>
          <w:color w:val="auto"/>
          <w:spacing w:val="6"/>
          <w:sz w:val="32"/>
          <w:szCs w:val="32"/>
          <w:highlight w:val="none"/>
          <w:lang w:val="en-US" w:eastAsia="zh-CN"/>
        </w:rPr>
      </w:pPr>
      <w:r>
        <w:rPr>
          <w:rFonts w:hint="eastAsia"/>
          <w:color w:val="auto"/>
          <w:spacing w:val="0"/>
          <w:w w:val="100"/>
          <w:highlight w:val="none"/>
          <w:lang w:val="en-US" w:eastAsia="zh-CN"/>
        </w:rPr>
        <w:t>备注：1、</w:t>
      </w:r>
      <w:r>
        <w:rPr>
          <w:rFonts w:hint="eastAsia"/>
          <w:color w:val="auto"/>
          <w:spacing w:val="0"/>
          <w:w w:val="100"/>
          <w:highlight w:val="none"/>
        </w:rPr>
        <w:t>从业人员、营业收入、资产总额填报上</w:t>
      </w:r>
      <w:r>
        <w:rPr>
          <w:rFonts w:hint="eastAsia"/>
          <w:color w:val="auto"/>
          <w:spacing w:val="0"/>
          <w:w w:val="100"/>
          <w:highlight w:val="none"/>
          <w:lang w:val="en-US" w:eastAsia="zh-CN"/>
        </w:rPr>
        <w:t>一</w:t>
      </w:r>
      <w:r>
        <w:rPr>
          <w:rFonts w:hint="eastAsia"/>
          <w:color w:val="auto"/>
          <w:spacing w:val="0"/>
          <w:w w:val="100"/>
          <w:highlight w:val="none"/>
          <w:lang w:eastAsia="zh-CN"/>
        </w:rPr>
        <w:t>年</w:t>
      </w:r>
      <w:r>
        <w:rPr>
          <w:rFonts w:hint="eastAsia"/>
          <w:color w:val="auto"/>
          <w:spacing w:val="0"/>
          <w:w w:val="100"/>
          <w:highlight w:val="none"/>
        </w:rPr>
        <w:t>度数据，无上</w:t>
      </w:r>
      <w:r>
        <w:rPr>
          <w:rFonts w:hint="eastAsia"/>
          <w:color w:val="auto"/>
          <w:spacing w:val="0"/>
          <w:w w:val="100"/>
          <w:highlight w:val="none"/>
          <w:lang w:eastAsia="zh-CN"/>
        </w:rPr>
        <w:t>一年</w:t>
      </w:r>
      <w:r>
        <w:rPr>
          <w:rFonts w:hint="eastAsia"/>
          <w:color w:val="auto"/>
          <w:spacing w:val="0"/>
          <w:w w:val="100"/>
          <w:highlight w:val="none"/>
        </w:rPr>
        <w:t>度数据的新成立企业可不填报。</w:t>
      </w:r>
    </w:p>
    <w:p w14:paraId="2F901503">
      <w:pPr>
        <w:rPr>
          <w:rFonts w:hint="eastAsia"/>
          <w:strike w:val="0"/>
          <w:dstrike w:val="0"/>
          <w:color w:val="auto"/>
          <w:spacing w:val="6"/>
          <w:sz w:val="32"/>
          <w:szCs w:val="32"/>
          <w:highlight w:val="none"/>
          <w:lang w:val="en-US" w:eastAsia="zh-CN"/>
        </w:rPr>
      </w:pPr>
      <w:r>
        <w:rPr>
          <w:rFonts w:hint="eastAsia"/>
          <w:strike w:val="0"/>
          <w:dstrike w:val="0"/>
          <w:color w:val="auto"/>
          <w:spacing w:val="6"/>
          <w:sz w:val="32"/>
          <w:szCs w:val="32"/>
          <w:highlight w:val="none"/>
          <w:lang w:val="en-US" w:eastAsia="zh-CN"/>
        </w:rPr>
        <w:br w:type="page"/>
      </w:r>
    </w:p>
    <w:p w14:paraId="2C11DFB2">
      <w:pPr>
        <w:pStyle w:val="5"/>
        <w:spacing w:before="0" w:line="360" w:lineRule="auto"/>
        <w:rPr>
          <w:strike w:val="0"/>
          <w:dstrike w:val="0"/>
          <w:color w:val="auto"/>
          <w:spacing w:val="6"/>
          <w:sz w:val="32"/>
          <w:szCs w:val="32"/>
          <w:highlight w:val="none"/>
          <w:lang w:eastAsia="zh-CN"/>
        </w:rPr>
      </w:pPr>
      <w:r>
        <w:rPr>
          <w:rFonts w:hint="eastAsia"/>
          <w:strike w:val="0"/>
          <w:dstrike w:val="0"/>
          <w:color w:val="auto"/>
          <w:spacing w:val="6"/>
          <w:sz w:val="32"/>
          <w:szCs w:val="32"/>
          <w:highlight w:val="none"/>
          <w:lang w:val="en-US" w:eastAsia="zh-CN"/>
        </w:rPr>
        <w:t>十四、</w:t>
      </w:r>
      <w:r>
        <w:rPr>
          <w:rFonts w:hint="eastAsia"/>
          <w:strike w:val="0"/>
          <w:dstrike w:val="0"/>
          <w:color w:val="auto"/>
          <w:spacing w:val="6"/>
          <w:sz w:val="32"/>
          <w:szCs w:val="32"/>
          <w:highlight w:val="none"/>
        </w:rPr>
        <w:t>残疾人福利性单位声明函</w:t>
      </w:r>
      <w:r>
        <w:rPr>
          <w:rFonts w:hint="eastAsia"/>
          <w:strike w:val="0"/>
          <w:dstrike w:val="0"/>
          <w:color w:val="auto"/>
          <w:spacing w:val="6"/>
          <w:sz w:val="32"/>
          <w:szCs w:val="32"/>
          <w:highlight w:val="none"/>
          <w:lang w:eastAsia="zh-CN"/>
        </w:rPr>
        <w:t>（如有）</w:t>
      </w:r>
    </w:p>
    <w:p w14:paraId="186A6138">
      <w:pPr>
        <w:spacing w:line="588" w:lineRule="exact"/>
        <w:ind w:firstLine="464" w:firstLineChars="200"/>
        <w:rPr>
          <w:strike w:val="0"/>
          <w:dstrike w:val="0"/>
          <w:color w:val="auto"/>
          <w:spacing w:val="6"/>
          <w:highlight w:val="none"/>
        </w:rPr>
      </w:pPr>
      <w:r>
        <w:rPr>
          <w:rFonts w:hint="eastAsia"/>
          <w:strike w:val="0"/>
          <w:dstrike w:val="0"/>
          <w:color w:val="auto"/>
          <w:spacing w:val="6"/>
          <w:highlight w:val="none"/>
        </w:rPr>
        <w:t>本单位郑重声明，根据《财政部 民政部 中国残疾人联合会关于促进残疾人就业政府采购政策的通知》（财库</w:t>
      </w:r>
      <w:r>
        <w:rPr>
          <w:rFonts w:hint="eastAsia"/>
          <w:strike w:val="0"/>
          <w:dstrike w:val="0"/>
          <w:color w:val="auto"/>
          <w:highlight w:val="none"/>
        </w:rPr>
        <w:t>〔2017〕 141</w:t>
      </w:r>
      <w:r>
        <w:rPr>
          <w:rFonts w:hint="eastAsia"/>
          <w:strike w:val="0"/>
          <w:dstrike w:val="0"/>
          <w:color w:val="auto"/>
          <w:spacing w:val="6"/>
          <w:highlight w:val="none"/>
        </w:rPr>
        <w:t>号）的规定，本单位为符合条件的残疾人福利性单位，且本单位参加</w:t>
      </w:r>
      <w:r>
        <w:rPr>
          <w:rFonts w:hint="eastAsia"/>
          <w:strike w:val="0"/>
          <w:dstrike w:val="0"/>
          <w:color w:val="auto"/>
          <w:spacing w:val="6"/>
          <w:highlight w:val="none"/>
          <w:u w:val="single"/>
          <w:lang w:val="en-US" w:eastAsia="zh-CN"/>
        </w:rPr>
        <w:t xml:space="preserve">       </w:t>
      </w:r>
      <w:r>
        <w:rPr>
          <w:rFonts w:hint="eastAsia"/>
          <w:strike w:val="0"/>
          <w:dstrike w:val="0"/>
          <w:color w:val="auto"/>
          <w:spacing w:val="6"/>
          <w:highlight w:val="none"/>
        </w:rPr>
        <w:t>单位的</w:t>
      </w:r>
      <w:r>
        <w:rPr>
          <w:rFonts w:hint="eastAsia"/>
          <w:strike w:val="0"/>
          <w:dstrike w:val="0"/>
          <w:color w:val="auto"/>
          <w:spacing w:val="6"/>
          <w:highlight w:val="none"/>
          <w:u w:val="single"/>
          <w:lang w:val="en-US" w:eastAsia="zh-CN"/>
        </w:rPr>
        <w:t xml:space="preserve">        </w:t>
      </w:r>
      <w:r>
        <w:rPr>
          <w:rFonts w:hint="eastAsia"/>
          <w:strike w:val="0"/>
          <w:dstrike w:val="0"/>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6CB86399">
      <w:pPr>
        <w:spacing w:line="588" w:lineRule="exact"/>
        <w:ind w:firstLine="464" w:firstLineChars="200"/>
        <w:rPr>
          <w:strike w:val="0"/>
          <w:dstrike w:val="0"/>
          <w:color w:val="auto"/>
          <w:spacing w:val="6"/>
          <w:highlight w:val="none"/>
        </w:rPr>
      </w:pPr>
      <w:r>
        <w:rPr>
          <w:rFonts w:hint="eastAsia"/>
          <w:strike w:val="0"/>
          <w:dstrike w:val="0"/>
          <w:color w:val="auto"/>
          <w:spacing w:val="6"/>
          <w:highlight w:val="none"/>
        </w:rPr>
        <w:t>本单位对上述声明的真实性负责。如有虚假，将依法承担相应责任。</w:t>
      </w:r>
    </w:p>
    <w:p w14:paraId="47EEDA37">
      <w:pPr>
        <w:spacing w:line="588" w:lineRule="exact"/>
        <w:ind w:firstLine="464" w:firstLineChars="200"/>
        <w:rPr>
          <w:strike w:val="0"/>
          <w:dstrike w:val="0"/>
          <w:color w:val="auto"/>
          <w:spacing w:val="6"/>
          <w:highlight w:val="none"/>
        </w:rPr>
      </w:pPr>
    </w:p>
    <w:p w14:paraId="6A9AC8A0">
      <w:pPr>
        <w:spacing w:line="588" w:lineRule="exact"/>
        <w:ind w:firstLine="464" w:firstLineChars="200"/>
        <w:rPr>
          <w:strike w:val="0"/>
          <w:dstrike w:val="0"/>
          <w:color w:val="auto"/>
          <w:spacing w:val="6"/>
          <w:highlight w:val="none"/>
        </w:rPr>
      </w:pPr>
    </w:p>
    <w:p w14:paraId="0D3DB13A">
      <w:pPr>
        <w:spacing w:line="400" w:lineRule="exact"/>
        <w:ind w:left="387" w:leftChars="176"/>
        <w:rPr>
          <w:strike w:val="0"/>
          <w:dstrike w:val="0"/>
          <w:color w:val="auto"/>
          <w:highlight w:val="none"/>
        </w:rPr>
      </w:pPr>
      <w:r>
        <w:rPr>
          <w:rFonts w:hint="eastAsia" w:asciiTheme="minorEastAsia" w:hAnsiTheme="minorEastAsia" w:eastAsiaTheme="minorEastAsia" w:cstheme="minorEastAsia"/>
          <w:color w:val="auto"/>
          <w:szCs w:val="21"/>
          <w:highlight w:val="none"/>
          <w:shd w:val="clear" w:color="auto" w:fill="auto"/>
          <w:lang w:eastAsia="zh-CN"/>
        </w:rPr>
        <w:t>谈判</w:t>
      </w:r>
      <w:r>
        <w:rPr>
          <w:rFonts w:hint="eastAsia" w:asciiTheme="minorEastAsia" w:hAnsiTheme="minorEastAsia" w:eastAsiaTheme="minorEastAsia" w:cstheme="minorEastAsia"/>
          <w:color w:val="auto"/>
          <w:szCs w:val="21"/>
          <w:highlight w:val="none"/>
          <w:shd w:val="clear" w:color="auto" w:fill="auto"/>
        </w:rPr>
        <w:t>供应商名称：（</w:t>
      </w:r>
      <w:r>
        <w:rPr>
          <w:rFonts w:hint="eastAsia" w:asciiTheme="minorEastAsia" w:hAnsiTheme="minorEastAsia" w:eastAsiaTheme="minorEastAsia" w:cstheme="minorEastAsia"/>
          <w:color w:val="auto"/>
          <w:szCs w:val="21"/>
          <w:highlight w:val="none"/>
          <w:shd w:val="clear" w:color="auto" w:fill="auto"/>
          <w:lang w:eastAsia="zh-CN"/>
        </w:rPr>
        <w:t>电子签章</w:t>
      </w:r>
      <w:r>
        <w:rPr>
          <w:rFonts w:hint="eastAsia" w:asciiTheme="minorEastAsia" w:hAnsiTheme="minorEastAsia" w:eastAsiaTheme="minorEastAsia" w:cstheme="minorEastAsia"/>
          <w:color w:val="auto"/>
          <w:szCs w:val="21"/>
          <w:highlight w:val="none"/>
          <w:shd w:val="clear" w:color="auto" w:fill="auto"/>
        </w:rPr>
        <w:t xml:space="preserve">） </w:t>
      </w:r>
      <w:r>
        <w:rPr>
          <w:rFonts w:hint="eastAsia" w:asciiTheme="minorEastAsia" w:hAnsiTheme="minorEastAsia" w:eastAsiaTheme="minorEastAsia" w:cstheme="minorEastAsia"/>
          <w:color w:val="auto"/>
          <w:szCs w:val="21"/>
          <w:highlight w:val="none"/>
          <w:u w:val="single"/>
          <w:shd w:val="clear" w:color="auto" w:fill="auto"/>
        </w:rPr>
        <w:t xml:space="preserve">           </w:t>
      </w:r>
      <w:r>
        <w:rPr>
          <w:rFonts w:hint="eastAsia"/>
          <w:strike w:val="0"/>
          <w:dstrike w:val="0"/>
          <w:color w:val="auto"/>
          <w:highlight w:val="none"/>
        </w:rPr>
        <w:t xml:space="preserve">   </w:t>
      </w:r>
    </w:p>
    <w:p w14:paraId="01341916">
      <w:pPr>
        <w:spacing w:line="400" w:lineRule="exact"/>
        <w:ind w:left="387" w:leftChars="176"/>
        <w:rPr>
          <w:strike w:val="0"/>
          <w:dstrike w:val="0"/>
          <w:color w:val="auto"/>
          <w:highlight w:val="none"/>
        </w:rPr>
      </w:pPr>
      <w:r>
        <w:rPr>
          <w:rFonts w:hint="eastAsia"/>
          <w:strike w:val="0"/>
          <w:dstrike w:val="0"/>
          <w:color w:val="auto"/>
          <w:highlight w:val="none"/>
        </w:rPr>
        <w:t>日　期：</w:t>
      </w:r>
      <w:r>
        <w:rPr>
          <w:rFonts w:hint="eastAsia"/>
          <w:strike w:val="0"/>
          <w:dstrike w:val="0"/>
          <w:color w:val="auto"/>
          <w:highlight w:val="none"/>
          <w:u w:val="single"/>
        </w:rPr>
        <w:t xml:space="preserve">          </w:t>
      </w:r>
      <w:r>
        <w:rPr>
          <w:rFonts w:hint="eastAsia"/>
          <w:strike w:val="0"/>
          <w:dstrike w:val="0"/>
          <w:color w:val="auto"/>
          <w:highlight w:val="none"/>
        </w:rPr>
        <w:t>年</w:t>
      </w:r>
      <w:r>
        <w:rPr>
          <w:rFonts w:hint="eastAsia"/>
          <w:strike w:val="0"/>
          <w:dstrike w:val="0"/>
          <w:color w:val="auto"/>
          <w:highlight w:val="none"/>
          <w:u w:val="single"/>
        </w:rPr>
        <w:t xml:space="preserve">     </w:t>
      </w:r>
      <w:r>
        <w:rPr>
          <w:rFonts w:hint="eastAsia"/>
          <w:strike w:val="0"/>
          <w:dstrike w:val="0"/>
          <w:color w:val="auto"/>
          <w:highlight w:val="none"/>
        </w:rPr>
        <w:t>月</w:t>
      </w:r>
      <w:r>
        <w:rPr>
          <w:rFonts w:hint="eastAsia"/>
          <w:strike w:val="0"/>
          <w:dstrike w:val="0"/>
          <w:color w:val="auto"/>
          <w:highlight w:val="none"/>
          <w:u w:val="single"/>
        </w:rPr>
        <w:t xml:space="preserve">      </w:t>
      </w:r>
      <w:r>
        <w:rPr>
          <w:rFonts w:hint="eastAsia"/>
          <w:strike w:val="0"/>
          <w:dstrike w:val="0"/>
          <w:color w:val="auto"/>
          <w:highlight w:val="none"/>
        </w:rPr>
        <w:t>日</w:t>
      </w:r>
    </w:p>
    <w:p w14:paraId="2CD1F8CC">
      <w:pPr>
        <w:tabs>
          <w:tab w:val="left" w:pos="4860"/>
        </w:tabs>
        <w:spacing w:line="588" w:lineRule="exact"/>
        <w:ind w:right="1560" w:firstLine="440" w:firstLineChars="200"/>
        <w:jc w:val="center"/>
        <w:rPr>
          <w:b/>
          <w:strike w:val="0"/>
          <w:dstrike w:val="0"/>
          <w:color w:val="auto"/>
          <w:highlight w:val="none"/>
        </w:rPr>
      </w:pPr>
    </w:p>
    <w:p w14:paraId="0AC0C1FD">
      <w:pPr>
        <w:spacing w:line="500" w:lineRule="exact"/>
        <w:rPr>
          <w:b/>
          <w:strike w:val="0"/>
          <w:dstrike w:val="0"/>
          <w:color w:val="auto"/>
          <w:szCs w:val="21"/>
          <w:highlight w:val="none"/>
          <w:lang w:eastAsia="zh-CN"/>
        </w:rPr>
      </w:pPr>
      <w:r>
        <w:rPr>
          <w:rFonts w:hint="eastAsia"/>
          <w:b/>
          <w:strike w:val="0"/>
          <w:dstrike w:val="0"/>
          <w:color w:val="auto"/>
          <w:szCs w:val="21"/>
          <w:highlight w:val="none"/>
        </w:rPr>
        <w:t>注：</w:t>
      </w:r>
      <w:r>
        <w:rPr>
          <w:rFonts w:hint="eastAsia"/>
          <w:b/>
          <w:bCs/>
          <w:strike w:val="0"/>
          <w:dstrike w:val="0"/>
          <w:color w:val="auto"/>
          <w:szCs w:val="21"/>
          <w:highlight w:val="none"/>
          <w:lang w:eastAsia="zh-CN"/>
        </w:rPr>
        <w:t>谈判供应商</w:t>
      </w:r>
      <w:r>
        <w:rPr>
          <w:rFonts w:hint="eastAsia"/>
          <w:b/>
          <w:bCs/>
          <w:strike w:val="0"/>
          <w:dstrike w:val="0"/>
          <w:color w:val="auto"/>
          <w:szCs w:val="21"/>
          <w:highlight w:val="none"/>
        </w:rPr>
        <w:t>非</w:t>
      </w:r>
      <w:r>
        <w:rPr>
          <w:rFonts w:hint="eastAsia"/>
          <w:b/>
          <w:strike w:val="0"/>
          <w:dstrike w:val="0"/>
          <w:color w:val="auto"/>
          <w:szCs w:val="21"/>
          <w:highlight w:val="none"/>
        </w:rPr>
        <w:t>残疾人福利性单位的，可不</w:t>
      </w:r>
      <w:r>
        <w:rPr>
          <w:rFonts w:hint="eastAsia"/>
          <w:b/>
          <w:strike w:val="0"/>
          <w:dstrike w:val="0"/>
          <w:color w:val="auto"/>
          <w:szCs w:val="21"/>
          <w:highlight w:val="none"/>
          <w:lang w:eastAsia="zh-CN"/>
        </w:rPr>
        <w:t>填写</w:t>
      </w:r>
      <w:r>
        <w:rPr>
          <w:rFonts w:hint="eastAsia"/>
          <w:b/>
          <w:strike w:val="0"/>
          <w:dstrike w:val="0"/>
          <w:color w:val="auto"/>
          <w:szCs w:val="21"/>
          <w:highlight w:val="none"/>
        </w:rPr>
        <w:t>此函</w:t>
      </w:r>
      <w:r>
        <w:rPr>
          <w:rFonts w:hint="eastAsia"/>
          <w:b/>
          <w:strike w:val="0"/>
          <w:dstrike w:val="0"/>
          <w:color w:val="auto"/>
          <w:szCs w:val="21"/>
          <w:highlight w:val="none"/>
          <w:lang w:eastAsia="zh-CN"/>
        </w:rPr>
        <w:t>，但必须盖章。</w:t>
      </w:r>
    </w:p>
    <w:p w14:paraId="00374A69">
      <w:pPr>
        <w:spacing w:line="500" w:lineRule="exact"/>
        <w:rPr>
          <w:b/>
          <w:strike w:val="0"/>
          <w:dstrike w:val="0"/>
          <w:color w:val="auto"/>
          <w:szCs w:val="21"/>
          <w:highlight w:val="none"/>
        </w:rPr>
      </w:pPr>
    </w:p>
    <w:p w14:paraId="0EB15F43">
      <w:pPr>
        <w:pStyle w:val="6"/>
        <w:ind w:left="0"/>
        <w:jc w:val="center"/>
        <w:rPr>
          <w:strike w:val="0"/>
          <w:dstrike w:val="0"/>
          <w:color w:val="auto"/>
          <w:highlight w:val="none"/>
          <w:lang w:eastAsia="zh-CN"/>
        </w:rPr>
      </w:pPr>
      <w:r>
        <w:rPr>
          <w:rFonts w:hint="eastAsia"/>
          <w:strike w:val="0"/>
          <w:dstrike w:val="0"/>
          <w:color w:val="auto"/>
          <w:highlight w:val="none"/>
          <w:lang w:eastAsia="zh-CN"/>
        </w:rPr>
        <w:br w:type="page"/>
      </w:r>
    </w:p>
    <w:p w14:paraId="2324D638">
      <w:pPr>
        <w:pStyle w:val="6"/>
        <w:ind w:left="0"/>
        <w:jc w:val="center"/>
        <w:rPr>
          <w:strike w:val="0"/>
          <w:dstrike w:val="0"/>
          <w:color w:val="auto"/>
          <w:sz w:val="32"/>
          <w:szCs w:val="32"/>
          <w:highlight w:val="none"/>
          <w:lang w:eastAsia="zh-CN"/>
        </w:rPr>
      </w:pPr>
      <w:r>
        <w:rPr>
          <w:rFonts w:hint="eastAsia"/>
          <w:strike w:val="0"/>
          <w:dstrike w:val="0"/>
          <w:color w:val="auto"/>
          <w:sz w:val="32"/>
          <w:szCs w:val="32"/>
          <w:highlight w:val="none"/>
          <w:lang w:val="en-US" w:eastAsia="zh-CN"/>
        </w:rPr>
        <w:t>十五</w:t>
      </w:r>
      <w:r>
        <w:rPr>
          <w:rFonts w:hint="eastAsia"/>
          <w:strike w:val="0"/>
          <w:dstrike w:val="0"/>
          <w:color w:val="auto"/>
          <w:sz w:val="32"/>
          <w:szCs w:val="32"/>
          <w:highlight w:val="none"/>
          <w:lang w:eastAsia="zh-CN"/>
        </w:rPr>
        <w:t xml:space="preserve">、监狱企业单位声明函（如有） </w:t>
      </w:r>
    </w:p>
    <w:p w14:paraId="0D82B864">
      <w:pPr>
        <w:pStyle w:val="6"/>
        <w:ind w:left="0"/>
        <w:jc w:val="center"/>
        <w:rPr>
          <w:strike w:val="0"/>
          <w:dstrike w:val="0"/>
          <w:color w:val="auto"/>
          <w:highlight w:val="none"/>
          <w:lang w:eastAsia="zh-CN"/>
        </w:rPr>
      </w:pPr>
      <w:r>
        <w:rPr>
          <w:rFonts w:hint="eastAsia"/>
          <w:strike w:val="0"/>
          <w:dstrike w:val="0"/>
          <w:color w:val="auto"/>
          <w:highlight w:val="none"/>
          <w:lang w:eastAsia="zh-CN"/>
        </w:rPr>
        <w:t>（格式自拟）</w:t>
      </w:r>
    </w:p>
    <w:p w14:paraId="2FE283F0">
      <w:pPr>
        <w:spacing w:line="400" w:lineRule="exact"/>
        <w:ind w:left="387" w:leftChars="176"/>
        <w:rPr>
          <w:strike w:val="0"/>
          <w:dstrike w:val="0"/>
          <w:color w:val="auto"/>
          <w:szCs w:val="21"/>
          <w:highlight w:val="none"/>
          <w:lang w:eastAsia="zh-CN"/>
        </w:rPr>
      </w:pPr>
    </w:p>
    <w:p w14:paraId="0C326F28">
      <w:pPr>
        <w:spacing w:line="400" w:lineRule="exact"/>
        <w:ind w:left="387" w:leftChars="176"/>
        <w:rPr>
          <w:strike w:val="0"/>
          <w:dstrike w:val="0"/>
          <w:color w:val="auto"/>
          <w:szCs w:val="21"/>
          <w:highlight w:val="none"/>
          <w:lang w:eastAsia="zh-CN"/>
        </w:rPr>
      </w:pPr>
    </w:p>
    <w:p w14:paraId="7E4BD3B7">
      <w:pPr>
        <w:ind w:firstLine="440" w:firstLineChars="200"/>
        <w:rPr>
          <w:rFonts w:hint="eastAsia" w:asciiTheme="minorEastAsia" w:hAnsiTheme="minorEastAsia" w:eastAsiaTheme="minorEastAsia" w:cstheme="minorEastAsia"/>
          <w:color w:val="auto"/>
          <w:szCs w:val="21"/>
          <w:highlight w:val="none"/>
          <w:u w:val="single"/>
          <w:shd w:val="clear" w:color="auto" w:fill="auto"/>
        </w:rPr>
      </w:pPr>
      <w:r>
        <w:rPr>
          <w:rFonts w:hint="eastAsia" w:asciiTheme="minorEastAsia" w:hAnsiTheme="minorEastAsia" w:eastAsiaTheme="minorEastAsia" w:cstheme="minorEastAsia"/>
          <w:color w:val="auto"/>
          <w:szCs w:val="21"/>
          <w:highlight w:val="none"/>
          <w:shd w:val="clear" w:color="auto" w:fill="auto"/>
          <w:lang w:eastAsia="zh-CN"/>
        </w:rPr>
        <w:t>谈判</w:t>
      </w:r>
      <w:r>
        <w:rPr>
          <w:rFonts w:hint="eastAsia" w:asciiTheme="minorEastAsia" w:hAnsiTheme="minorEastAsia" w:eastAsiaTheme="minorEastAsia" w:cstheme="minorEastAsia"/>
          <w:color w:val="auto"/>
          <w:szCs w:val="21"/>
          <w:highlight w:val="none"/>
          <w:shd w:val="clear" w:color="auto" w:fill="auto"/>
        </w:rPr>
        <w:t>供应商名称：（</w:t>
      </w:r>
      <w:r>
        <w:rPr>
          <w:rFonts w:hint="eastAsia" w:asciiTheme="minorEastAsia" w:hAnsiTheme="minorEastAsia" w:eastAsiaTheme="minorEastAsia" w:cstheme="minorEastAsia"/>
          <w:color w:val="auto"/>
          <w:szCs w:val="21"/>
          <w:highlight w:val="none"/>
          <w:shd w:val="clear" w:color="auto" w:fill="auto"/>
          <w:lang w:eastAsia="zh-CN"/>
        </w:rPr>
        <w:t>电子签章</w:t>
      </w:r>
      <w:r>
        <w:rPr>
          <w:rFonts w:hint="eastAsia" w:asciiTheme="minorEastAsia" w:hAnsiTheme="minorEastAsia" w:eastAsiaTheme="minorEastAsia" w:cstheme="minorEastAsia"/>
          <w:color w:val="auto"/>
          <w:szCs w:val="21"/>
          <w:highlight w:val="none"/>
          <w:shd w:val="clear" w:color="auto" w:fill="auto"/>
        </w:rPr>
        <w:t xml:space="preserve">） </w:t>
      </w:r>
      <w:r>
        <w:rPr>
          <w:rFonts w:hint="eastAsia" w:asciiTheme="minorEastAsia" w:hAnsiTheme="minorEastAsia" w:eastAsiaTheme="minorEastAsia" w:cstheme="minorEastAsia"/>
          <w:color w:val="auto"/>
          <w:szCs w:val="21"/>
          <w:highlight w:val="none"/>
          <w:u w:val="single"/>
          <w:shd w:val="clear" w:color="auto" w:fill="auto"/>
        </w:rPr>
        <w:t xml:space="preserve">           </w:t>
      </w:r>
    </w:p>
    <w:p w14:paraId="2840F766">
      <w:pPr>
        <w:ind w:firstLine="440" w:firstLineChars="200"/>
        <w:rPr>
          <w:strike w:val="0"/>
          <w:dstrike w:val="0"/>
          <w:color w:val="auto"/>
          <w:highlight w:val="none"/>
          <w:lang w:eastAsia="zh-CN"/>
        </w:rPr>
      </w:pPr>
      <w:r>
        <w:rPr>
          <w:rFonts w:hint="eastAsia"/>
          <w:strike w:val="0"/>
          <w:dstrike w:val="0"/>
          <w:color w:val="auto"/>
          <w:highlight w:val="none"/>
        </w:rPr>
        <w:t>日　期：</w:t>
      </w:r>
      <w:r>
        <w:rPr>
          <w:rFonts w:hint="eastAsia"/>
          <w:strike w:val="0"/>
          <w:dstrike w:val="0"/>
          <w:color w:val="auto"/>
          <w:highlight w:val="none"/>
          <w:u w:val="single"/>
        </w:rPr>
        <w:t xml:space="preserve">          </w:t>
      </w:r>
      <w:r>
        <w:rPr>
          <w:rFonts w:hint="eastAsia"/>
          <w:strike w:val="0"/>
          <w:dstrike w:val="0"/>
          <w:color w:val="auto"/>
          <w:highlight w:val="none"/>
        </w:rPr>
        <w:t>年</w:t>
      </w:r>
      <w:r>
        <w:rPr>
          <w:rFonts w:hint="eastAsia"/>
          <w:strike w:val="0"/>
          <w:dstrike w:val="0"/>
          <w:color w:val="auto"/>
          <w:highlight w:val="none"/>
          <w:u w:val="single"/>
        </w:rPr>
        <w:t xml:space="preserve">     </w:t>
      </w:r>
      <w:r>
        <w:rPr>
          <w:rFonts w:hint="eastAsia"/>
          <w:strike w:val="0"/>
          <w:dstrike w:val="0"/>
          <w:color w:val="auto"/>
          <w:highlight w:val="none"/>
        </w:rPr>
        <w:t>月</w:t>
      </w:r>
      <w:r>
        <w:rPr>
          <w:rFonts w:hint="eastAsia"/>
          <w:strike w:val="0"/>
          <w:dstrike w:val="0"/>
          <w:color w:val="auto"/>
          <w:highlight w:val="none"/>
          <w:u w:val="single"/>
        </w:rPr>
        <w:t xml:space="preserve">      </w:t>
      </w:r>
      <w:r>
        <w:rPr>
          <w:rFonts w:hint="eastAsia"/>
          <w:strike w:val="0"/>
          <w:dstrike w:val="0"/>
          <w:color w:val="auto"/>
          <w:highlight w:val="none"/>
        </w:rPr>
        <w:t>日</w:t>
      </w:r>
    </w:p>
    <w:p w14:paraId="569F28A9">
      <w:pPr>
        <w:spacing w:line="360" w:lineRule="exact"/>
        <w:jc w:val="both"/>
        <w:textAlignment w:val="baseline"/>
        <w:rPr>
          <w:rFonts w:hint="eastAsia" w:asciiTheme="minorEastAsia" w:hAnsiTheme="minorEastAsia" w:eastAsiaTheme="minorEastAsia" w:cstheme="minorEastAsia"/>
          <w:b/>
          <w:color w:val="auto"/>
          <w:sz w:val="24"/>
          <w:szCs w:val="24"/>
          <w:highlight w:val="none"/>
          <w:shd w:val="clear" w:color="auto" w:fill="auto"/>
        </w:rPr>
      </w:pPr>
      <w:r>
        <w:rPr>
          <w:rFonts w:hint="eastAsia" w:asciiTheme="minorEastAsia" w:hAnsiTheme="minorEastAsia" w:eastAsiaTheme="minorEastAsia" w:cstheme="minorEastAsia"/>
          <w:b/>
          <w:color w:val="auto"/>
          <w:sz w:val="24"/>
          <w:szCs w:val="24"/>
          <w:highlight w:val="none"/>
          <w:shd w:val="clear" w:color="auto" w:fill="auto"/>
        </w:rPr>
        <w:br w:type="page"/>
      </w:r>
    </w:p>
    <w:p w14:paraId="204BBD03">
      <w:pPr>
        <w:pStyle w:val="6"/>
        <w:ind w:left="0"/>
        <w:jc w:val="center"/>
        <w:rPr>
          <w:rFonts w:hint="eastAsia" w:ascii="宋体" w:hAnsi="宋体" w:eastAsia="宋体" w:cs="宋体"/>
          <w:strike w:val="0"/>
          <w:dstrike w:val="0"/>
          <w:color w:val="auto"/>
          <w:sz w:val="32"/>
          <w:szCs w:val="32"/>
          <w:highlight w:val="none"/>
          <w:lang w:val="en-US" w:eastAsia="zh-CN"/>
        </w:rPr>
      </w:pPr>
      <w:r>
        <w:rPr>
          <w:rFonts w:hint="eastAsia" w:ascii="宋体" w:hAnsi="宋体" w:eastAsia="宋体" w:cs="宋体"/>
          <w:strike w:val="0"/>
          <w:dstrike w:val="0"/>
          <w:color w:val="auto"/>
          <w:sz w:val="32"/>
          <w:szCs w:val="32"/>
          <w:highlight w:val="none"/>
          <w:lang w:val="en-US" w:eastAsia="zh-CN"/>
        </w:rPr>
        <w:t>十</w:t>
      </w:r>
      <w:r>
        <w:rPr>
          <w:rFonts w:hint="eastAsia" w:cs="宋体"/>
          <w:strike w:val="0"/>
          <w:dstrike w:val="0"/>
          <w:color w:val="auto"/>
          <w:sz w:val="32"/>
          <w:szCs w:val="32"/>
          <w:highlight w:val="none"/>
          <w:lang w:val="en-US" w:eastAsia="zh-CN"/>
        </w:rPr>
        <w:t>六</w:t>
      </w:r>
      <w:r>
        <w:rPr>
          <w:rFonts w:hint="eastAsia" w:ascii="宋体" w:hAnsi="宋体" w:eastAsia="宋体" w:cs="宋体"/>
          <w:strike w:val="0"/>
          <w:dstrike w:val="0"/>
          <w:color w:val="auto"/>
          <w:sz w:val="32"/>
          <w:szCs w:val="32"/>
          <w:highlight w:val="none"/>
          <w:lang w:val="en-US" w:eastAsia="zh-CN"/>
        </w:rPr>
        <w:t>、其它（投标单位认为需要提供资料）</w:t>
      </w:r>
    </w:p>
    <w:p w14:paraId="04502E32">
      <w:pPr>
        <w:numPr>
          <w:ilvl w:val="0"/>
          <w:numId w:val="0"/>
        </w:numPr>
        <w:spacing w:line="360" w:lineRule="exact"/>
        <w:jc w:val="center"/>
        <w:textAlignment w:val="baseline"/>
        <w:rPr>
          <w:rFonts w:hint="eastAsia"/>
          <w:b/>
          <w:color w:val="auto"/>
          <w:sz w:val="28"/>
          <w:szCs w:val="28"/>
          <w:highlight w:val="none"/>
          <w:shd w:val="clear" w:color="auto" w:fill="auto"/>
          <w:lang w:eastAsia="zh-CN"/>
        </w:rPr>
      </w:pPr>
      <w:r>
        <w:rPr>
          <w:rFonts w:hint="eastAsia" w:ascii="宋体" w:hAnsi="宋体" w:eastAsia="宋体" w:cs="宋体"/>
          <w:color w:val="auto"/>
          <w:highlight w:val="none"/>
          <w:shd w:val="clear" w:color="auto" w:fill="auto"/>
        </w:rPr>
        <w:t>（格式自拟）</w:t>
      </w:r>
      <w:bookmarkEnd w:id="50"/>
    </w:p>
    <w:sectPr>
      <w:headerReference r:id="rId8" w:type="default"/>
      <w:footerReference r:id="rId9" w:type="default"/>
      <w:type w:val="continuous"/>
      <w:pgSz w:w="11906" w:h="16838"/>
      <w:pgMar w:top="1440" w:right="1417" w:bottom="1440" w:left="1417" w:header="471" w:footer="624" w:gutter="0"/>
      <w:pgBorders>
        <w:top w:val="none" w:sz="0" w:space="0"/>
        <w:left w:val="none" w:sz="0" w:space="0"/>
        <w:bottom w:val="none" w:sz="0" w:space="0"/>
        <w:right w:val="none" w:sz="0" w:space="0"/>
      </w:pgBorders>
      <w:cols w:space="0" w:num="1"/>
      <w:rtlGutter w:val="0"/>
      <w:docGrid w:type="linesAndChar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9EA1">
    <w:pPr>
      <w:pStyle w:val="2"/>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9917430</wp:posOffset>
              </wp:positionV>
              <wp:extent cx="1079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14:paraId="049B713E">
                          <w:pPr>
                            <w:spacing w:line="220" w:lineRule="exact"/>
                            <w:ind w:left="40"/>
                            <w:rPr>
                              <w:sz w:val="18"/>
                            </w:rPr>
                          </w:pPr>
                          <w:r>
                            <w:fldChar w:fldCharType="begin"/>
                          </w:r>
                          <w:r>
                            <w:rPr>
                              <w:sz w:val="18"/>
                            </w:rPr>
                            <w:instrText xml:space="preserve"> PAGE </w:instrText>
                          </w:r>
                          <w:r>
                            <w:fldChar w:fldCharType="separate"/>
                          </w:r>
                          <w:r>
                            <w:rPr>
                              <w:sz w:val="18"/>
                            </w:rPr>
                            <w:t>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80.9pt;height:11pt;width:8.5pt;mso-position-horizontal-relative:page;mso-position-vertical-relative:page;z-index:-251657216;mso-width-relative:page;mso-height-relative:page;" filled="f" stroked="f" coordsize="21600,21600" o:gfxdata="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j8sr2AAAAA0BAAAPAAAAAAAAAAEAIAAAACIAAABkcnMvZG93&#10;bnJldi54bWxQSwECFAAUAAAACACHTuJAYY5wfMcBAACIAwAADgAAAAAAAAABACAAAAAnAQAAZHJz&#10;L2Uyb0RvYy54bWxQSwUGAAAAAAYABgBZAQAAYAUAAAAA&#10;">
              <v:fill on="f" focussize="0,0"/>
              <v:stroke on="f"/>
              <v:imagedata o:title=""/>
              <o:lock v:ext="edit" aspectratio="f"/>
              <v:textbox inset="0mm,0mm,0mm,0mm">
                <w:txbxContent>
                  <w:p w14:paraId="049B713E">
                    <w:pPr>
                      <w:spacing w:line="220" w:lineRule="exact"/>
                      <w:ind w:left="40"/>
                      <w:rPr>
                        <w:sz w:val="18"/>
                      </w:rPr>
                    </w:pPr>
                    <w:r>
                      <w:fldChar w:fldCharType="begin"/>
                    </w:r>
                    <w:r>
                      <w:rPr>
                        <w:sz w:val="18"/>
                      </w:rPr>
                      <w:instrText xml:space="preserve"> PAGE </w:instrText>
                    </w:r>
                    <w:r>
                      <w:fldChar w:fldCharType="separate"/>
                    </w:r>
                    <w:r>
                      <w:rPr>
                        <w:sz w:val="18"/>
                      </w:rP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A7A1">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w="9525">
                        <a:noFill/>
                      </a:ln>
                      <a:effectLst/>
                    </wps:spPr>
                    <wps:txbx>
                      <w:txbxContent>
                        <w:p w14:paraId="02A80288">
                          <w:pPr>
                            <w:spacing w:line="220" w:lineRule="exact"/>
                            <w:ind w:left="40"/>
                            <w:rPr>
                              <w:sz w:val="18"/>
                            </w:rPr>
                          </w:pPr>
                          <w:r>
                            <w:fldChar w:fldCharType="begin"/>
                          </w:r>
                          <w:r>
                            <w:rPr>
                              <w:sz w:val="18"/>
                            </w:rPr>
                            <w:instrText xml:space="preserve"> PAGE </w:instrText>
                          </w:r>
                          <w:r>
                            <w:fldChar w:fldCharType="separate"/>
                          </w:r>
                          <w:r>
                            <w:rPr>
                              <w:sz w:val="18"/>
                            </w:rPr>
                            <w:t>12</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15pt;margin-top:780.9pt;height:11pt;width:13.1pt;mso-position-horizontal-relative:page;mso-position-vertical-relative:page;z-index:-251656192;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3KXbt2gAAAA0BAAAPAAAAAAAAAAEAIAAAACIAAABkcnMv&#10;ZG93bnJldi54bWxQSwECFAAUAAAACACHTuJA0FWn7sgBAACIAwAADgAAAAAAAAABACAAAAApAQAA&#10;ZHJzL2Uyb0RvYy54bWxQSwUGAAAAAAYABgBZAQAAYwUAAAAA&#10;">
              <v:fill on="f" focussize="0,0"/>
              <v:stroke on="f"/>
              <v:imagedata o:title=""/>
              <o:lock v:ext="edit" aspectratio="f"/>
              <v:textbox inset="0mm,0mm,0mm,0mm">
                <w:txbxContent>
                  <w:p w14:paraId="02A80288">
                    <w:pPr>
                      <w:spacing w:line="220" w:lineRule="exact"/>
                      <w:ind w:left="40"/>
                      <w:rPr>
                        <w:sz w:val="18"/>
                      </w:rPr>
                    </w:pPr>
                    <w:r>
                      <w:fldChar w:fldCharType="begin"/>
                    </w:r>
                    <w:r>
                      <w:rPr>
                        <w:sz w:val="18"/>
                      </w:rPr>
                      <w:instrText xml:space="preserve"> PAGE </w:instrText>
                    </w:r>
                    <w:r>
                      <w:fldChar w:fldCharType="separate"/>
                    </w:r>
                    <w:r>
                      <w:rPr>
                        <w:sz w:val="18"/>
                      </w:rP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09F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014A6A">
                          <w:pPr>
                            <w:pStyle w:val="18"/>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0014A6A">
                    <w:pPr>
                      <w:pStyle w:val="18"/>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DFBD">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3695FA">
                          <w:pPr>
                            <w:pStyle w:val="18"/>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0D3695FA">
                    <w:pPr>
                      <w:pStyle w:val="18"/>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C1CF">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w="9525">
                        <a:noFill/>
                      </a:ln>
                      <a:effectLst/>
                    </wps:spPr>
                    <wps:txbx>
                      <w:txbxContent>
                        <w:p w14:paraId="520583A1">
                          <w:pPr>
                            <w:spacing w:line="220" w:lineRule="exact"/>
                            <w:ind w:left="40"/>
                            <w:rPr>
                              <w:sz w:val="18"/>
                            </w:rPr>
                          </w:pPr>
                          <w:r>
                            <w:fldChar w:fldCharType="begin"/>
                          </w:r>
                          <w:r>
                            <w:rPr>
                              <w:sz w:val="18"/>
                            </w:rPr>
                            <w:instrText xml:space="preserve"> PAGE </w:instrText>
                          </w:r>
                          <w:r>
                            <w:fldChar w:fldCharType="separate"/>
                          </w:r>
                          <w:r>
                            <w:rPr>
                              <w:sz w:val="18"/>
                            </w:rPr>
                            <w:t>46</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1.15pt;margin-top:780.9pt;height:11pt;width:13.1pt;mso-position-horizontal-relative:page;mso-position-vertical-relative:page;z-index:-251656192;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3KXbt2gAAAA0BAAAPAAAAAAAAAAEAIAAAACIAAABkcnMv&#10;ZG93bnJldi54bWxQSwECFAAUAAAACACHTuJA/GtGVsgBAACIAwAADgAAAAAAAAABACAAAAApAQAA&#10;ZHJzL2Uyb0RvYy54bWxQSwUGAAAAAAYABgBZAQAAYwUAAAAA&#10;">
              <v:fill on="f" focussize="0,0"/>
              <v:stroke on="f"/>
              <v:imagedata o:title=""/>
              <o:lock v:ext="edit" aspectratio="f"/>
              <v:textbox inset="0mm,0mm,0mm,0mm">
                <w:txbxContent>
                  <w:p w14:paraId="520583A1">
                    <w:pPr>
                      <w:spacing w:line="220" w:lineRule="exact"/>
                      <w:ind w:left="40"/>
                      <w:rPr>
                        <w:sz w:val="18"/>
                      </w:rPr>
                    </w:pPr>
                    <w:r>
                      <w:fldChar w:fldCharType="begin"/>
                    </w:r>
                    <w:r>
                      <w:rPr>
                        <w:sz w:val="18"/>
                      </w:rPr>
                      <w:instrText xml:space="preserve"> PAGE </w:instrText>
                    </w:r>
                    <w:r>
                      <w:fldChar w:fldCharType="separate"/>
                    </w:r>
                    <w:r>
                      <w:rPr>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5196">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D222">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DC8EA"/>
    <w:multiLevelType w:val="singleLevel"/>
    <w:tmpl w:val="CB1DC8EA"/>
    <w:lvl w:ilvl="0" w:tentative="0">
      <w:start w:val="1"/>
      <w:numFmt w:val="chineseCounting"/>
      <w:suff w:val="space"/>
      <w:lvlText w:val="第%1章"/>
      <w:lvlJc w:val="left"/>
      <w:rPr>
        <w:rFonts w:hint="eastAsia"/>
      </w:rPr>
    </w:lvl>
  </w:abstractNum>
  <w:abstractNum w:abstractNumId="1">
    <w:nsid w:val="46A08BB8"/>
    <w:multiLevelType w:val="multilevel"/>
    <w:tmpl w:val="46A08BB8"/>
    <w:lvl w:ilvl="0" w:tentative="0">
      <w:start w:val="1"/>
      <w:numFmt w:val="decimal"/>
      <w:lvlText w:val="%1"/>
      <w:lvlJc w:val="left"/>
      <w:pPr>
        <w:ind w:left="640" w:hanging="370"/>
        <w:jc w:val="left"/>
      </w:pPr>
      <w:rPr>
        <w:rFonts w:hint="default"/>
        <w:lang w:val="zh-CN" w:eastAsia="zh-CN" w:bidi="zh-CN"/>
      </w:rPr>
    </w:lvl>
    <w:lvl w:ilvl="1" w:tentative="0">
      <w:start w:val="1"/>
      <w:numFmt w:val="decimal"/>
      <w:lvlText w:val="%1.%2"/>
      <w:lvlJc w:val="left"/>
      <w:pPr>
        <w:ind w:left="640" w:hanging="370"/>
        <w:jc w:val="left"/>
      </w:pPr>
      <w:rPr>
        <w:rFonts w:hint="default" w:ascii="宋体" w:hAnsi="宋体" w:eastAsia="宋体" w:cs="宋体"/>
        <w:b/>
        <w:bCs/>
        <w:spacing w:val="-2"/>
        <w:w w:val="98"/>
        <w:sz w:val="21"/>
        <w:szCs w:val="21"/>
        <w:lang w:val="zh-CN" w:eastAsia="zh-CN" w:bidi="zh-CN"/>
      </w:rPr>
    </w:lvl>
    <w:lvl w:ilvl="2" w:tentative="0">
      <w:start w:val="0"/>
      <w:numFmt w:val="bullet"/>
      <w:lvlText w:val="•"/>
      <w:lvlJc w:val="left"/>
      <w:pPr>
        <w:ind w:left="2429" w:hanging="370"/>
      </w:pPr>
      <w:rPr>
        <w:rFonts w:hint="default"/>
        <w:lang w:val="zh-CN" w:eastAsia="zh-CN" w:bidi="zh-CN"/>
      </w:rPr>
    </w:lvl>
    <w:lvl w:ilvl="3" w:tentative="0">
      <w:start w:val="0"/>
      <w:numFmt w:val="bullet"/>
      <w:lvlText w:val="•"/>
      <w:lvlJc w:val="left"/>
      <w:pPr>
        <w:ind w:left="3323" w:hanging="370"/>
      </w:pPr>
      <w:rPr>
        <w:rFonts w:hint="default"/>
        <w:lang w:val="zh-CN" w:eastAsia="zh-CN" w:bidi="zh-CN"/>
      </w:rPr>
    </w:lvl>
    <w:lvl w:ilvl="4" w:tentative="0">
      <w:start w:val="0"/>
      <w:numFmt w:val="bullet"/>
      <w:lvlText w:val="•"/>
      <w:lvlJc w:val="left"/>
      <w:pPr>
        <w:ind w:left="4218" w:hanging="370"/>
      </w:pPr>
      <w:rPr>
        <w:rFonts w:hint="default"/>
        <w:lang w:val="zh-CN" w:eastAsia="zh-CN" w:bidi="zh-CN"/>
      </w:rPr>
    </w:lvl>
    <w:lvl w:ilvl="5" w:tentative="0">
      <w:start w:val="0"/>
      <w:numFmt w:val="bullet"/>
      <w:lvlText w:val="•"/>
      <w:lvlJc w:val="left"/>
      <w:pPr>
        <w:ind w:left="5113" w:hanging="370"/>
      </w:pPr>
      <w:rPr>
        <w:rFonts w:hint="default"/>
        <w:lang w:val="zh-CN" w:eastAsia="zh-CN" w:bidi="zh-CN"/>
      </w:rPr>
    </w:lvl>
    <w:lvl w:ilvl="6" w:tentative="0">
      <w:start w:val="0"/>
      <w:numFmt w:val="bullet"/>
      <w:lvlText w:val="•"/>
      <w:lvlJc w:val="left"/>
      <w:pPr>
        <w:ind w:left="6007" w:hanging="370"/>
      </w:pPr>
      <w:rPr>
        <w:rFonts w:hint="default"/>
        <w:lang w:val="zh-CN" w:eastAsia="zh-CN" w:bidi="zh-CN"/>
      </w:rPr>
    </w:lvl>
    <w:lvl w:ilvl="7" w:tentative="0">
      <w:start w:val="0"/>
      <w:numFmt w:val="bullet"/>
      <w:lvlText w:val="•"/>
      <w:lvlJc w:val="left"/>
      <w:pPr>
        <w:ind w:left="6902" w:hanging="370"/>
      </w:pPr>
      <w:rPr>
        <w:rFonts w:hint="default"/>
        <w:lang w:val="zh-CN" w:eastAsia="zh-CN" w:bidi="zh-CN"/>
      </w:rPr>
    </w:lvl>
    <w:lvl w:ilvl="8" w:tentative="0">
      <w:start w:val="0"/>
      <w:numFmt w:val="bullet"/>
      <w:lvlText w:val="•"/>
      <w:lvlJc w:val="left"/>
      <w:pPr>
        <w:ind w:left="7796" w:hanging="370"/>
      </w:pPr>
      <w:rPr>
        <w:rFonts w:hint="default"/>
        <w:lang w:val="zh-CN" w:eastAsia="zh-CN" w:bidi="zh-CN"/>
      </w:rPr>
    </w:lvl>
  </w:abstractNum>
  <w:abstractNum w:abstractNumId="2">
    <w:nsid w:val="57BD3C3B"/>
    <w:multiLevelType w:val="multilevel"/>
    <w:tmpl w:val="57BD3C3B"/>
    <w:lvl w:ilvl="0" w:tentative="0">
      <w:start w:val="1"/>
      <w:numFmt w:val="decimal"/>
      <w:lvlText w:val="%1."/>
      <w:lvlJc w:val="left"/>
      <w:pPr>
        <w:ind w:left="67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8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4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218"/>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NDYyYTEzZTYxMmQ1OThmYjAwZDY3NGIyNGY1ZjcifQ=="/>
  </w:docVars>
  <w:rsids>
    <w:rsidRoot w:val="00253CE4"/>
    <w:rsid w:val="000312A4"/>
    <w:rsid w:val="00114BA2"/>
    <w:rsid w:val="00253CE4"/>
    <w:rsid w:val="00291CAA"/>
    <w:rsid w:val="0041609A"/>
    <w:rsid w:val="00545F03"/>
    <w:rsid w:val="00577DE4"/>
    <w:rsid w:val="005E1590"/>
    <w:rsid w:val="007A525D"/>
    <w:rsid w:val="008C6406"/>
    <w:rsid w:val="009E64E4"/>
    <w:rsid w:val="00BC6B50"/>
    <w:rsid w:val="00D23C1B"/>
    <w:rsid w:val="00F53873"/>
    <w:rsid w:val="010979BA"/>
    <w:rsid w:val="01271D55"/>
    <w:rsid w:val="01346552"/>
    <w:rsid w:val="013A45FB"/>
    <w:rsid w:val="01406F6F"/>
    <w:rsid w:val="018840DE"/>
    <w:rsid w:val="019703CA"/>
    <w:rsid w:val="01C55767"/>
    <w:rsid w:val="01D80CB7"/>
    <w:rsid w:val="0238071E"/>
    <w:rsid w:val="027042E0"/>
    <w:rsid w:val="02935F72"/>
    <w:rsid w:val="02D20593"/>
    <w:rsid w:val="02EE5B11"/>
    <w:rsid w:val="035D0E1C"/>
    <w:rsid w:val="037B7B5A"/>
    <w:rsid w:val="03F85602"/>
    <w:rsid w:val="040B0A14"/>
    <w:rsid w:val="045543B4"/>
    <w:rsid w:val="045E7706"/>
    <w:rsid w:val="04D812DB"/>
    <w:rsid w:val="056728C2"/>
    <w:rsid w:val="056A5DA3"/>
    <w:rsid w:val="05C965DE"/>
    <w:rsid w:val="05E34DBB"/>
    <w:rsid w:val="060359C4"/>
    <w:rsid w:val="06127E55"/>
    <w:rsid w:val="061E327A"/>
    <w:rsid w:val="068A4B4C"/>
    <w:rsid w:val="06B511D4"/>
    <w:rsid w:val="06B64F05"/>
    <w:rsid w:val="06BC5DF2"/>
    <w:rsid w:val="06FD4E72"/>
    <w:rsid w:val="07703739"/>
    <w:rsid w:val="07917CAA"/>
    <w:rsid w:val="07AA61AC"/>
    <w:rsid w:val="07EA062D"/>
    <w:rsid w:val="07F67419"/>
    <w:rsid w:val="0860795C"/>
    <w:rsid w:val="08915289"/>
    <w:rsid w:val="08C369AD"/>
    <w:rsid w:val="08F05DB7"/>
    <w:rsid w:val="096A0710"/>
    <w:rsid w:val="09855289"/>
    <w:rsid w:val="0AE0673D"/>
    <w:rsid w:val="0B4A137F"/>
    <w:rsid w:val="0B81145B"/>
    <w:rsid w:val="0B874073"/>
    <w:rsid w:val="0B8B54B2"/>
    <w:rsid w:val="0BA855C8"/>
    <w:rsid w:val="0BB1390F"/>
    <w:rsid w:val="0BD64F14"/>
    <w:rsid w:val="0C4365B3"/>
    <w:rsid w:val="0C887987"/>
    <w:rsid w:val="0D186BCF"/>
    <w:rsid w:val="0D1A25AD"/>
    <w:rsid w:val="0D2055BC"/>
    <w:rsid w:val="0DA759F2"/>
    <w:rsid w:val="0DBB62C2"/>
    <w:rsid w:val="0DDC5EE4"/>
    <w:rsid w:val="0E245572"/>
    <w:rsid w:val="0E733B8C"/>
    <w:rsid w:val="0EFE20A1"/>
    <w:rsid w:val="0FBC7763"/>
    <w:rsid w:val="103563E8"/>
    <w:rsid w:val="103672FD"/>
    <w:rsid w:val="103C2F79"/>
    <w:rsid w:val="11391336"/>
    <w:rsid w:val="116F6BD3"/>
    <w:rsid w:val="11E374F5"/>
    <w:rsid w:val="11F11F71"/>
    <w:rsid w:val="12785582"/>
    <w:rsid w:val="12A46D7E"/>
    <w:rsid w:val="12BB4EFE"/>
    <w:rsid w:val="12C55ABB"/>
    <w:rsid w:val="12EE2CE9"/>
    <w:rsid w:val="12F7649E"/>
    <w:rsid w:val="1308066D"/>
    <w:rsid w:val="132722AA"/>
    <w:rsid w:val="133E1F2F"/>
    <w:rsid w:val="13AC14F1"/>
    <w:rsid w:val="14064442"/>
    <w:rsid w:val="143D4D91"/>
    <w:rsid w:val="14553B17"/>
    <w:rsid w:val="14C67160"/>
    <w:rsid w:val="14ED28B9"/>
    <w:rsid w:val="157F4576"/>
    <w:rsid w:val="16434F09"/>
    <w:rsid w:val="16DA15BD"/>
    <w:rsid w:val="17035B09"/>
    <w:rsid w:val="171D4858"/>
    <w:rsid w:val="17793641"/>
    <w:rsid w:val="177F0295"/>
    <w:rsid w:val="17A74E4A"/>
    <w:rsid w:val="17B12871"/>
    <w:rsid w:val="180D1714"/>
    <w:rsid w:val="183B2C2F"/>
    <w:rsid w:val="1897514E"/>
    <w:rsid w:val="18C64C0B"/>
    <w:rsid w:val="19290F94"/>
    <w:rsid w:val="1986454E"/>
    <w:rsid w:val="19E34365"/>
    <w:rsid w:val="1A072343"/>
    <w:rsid w:val="1A492B98"/>
    <w:rsid w:val="1AD96494"/>
    <w:rsid w:val="1ADD04D6"/>
    <w:rsid w:val="1AE14591"/>
    <w:rsid w:val="1AFB4CC7"/>
    <w:rsid w:val="1AFD3209"/>
    <w:rsid w:val="1C5642DD"/>
    <w:rsid w:val="1C59058C"/>
    <w:rsid w:val="1C6619CD"/>
    <w:rsid w:val="1C9263F8"/>
    <w:rsid w:val="1C9D76BC"/>
    <w:rsid w:val="1CC72780"/>
    <w:rsid w:val="1D7B721C"/>
    <w:rsid w:val="1D854494"/>
    <w:rsid w:val="1D8B67AE"/>
    <w:rsid w:val="1DA817DD"/>
    <w:rsid w:val="1DF75C3F"/>
    <w:rsid w:val="1E017554"/>
    <w:rsid w:val="1E232A29"/>
    <w:rsid w:val="1E3E7186"/>
    <w:rsid w:val="1E6E3551"/>
    <w:rsid w:val="1EEF0AC8"/>
    <w:rsid w:val="1EFC5DC5"/>
    <w:rsid w:val="1EFE094B"/>
    <w:rsid w:val="1F496499"/>
    <w:rsid w:val="1F871C12"/>
    <w:rsid w:val="1FF55E08"/>
    <w:rsid w:val="203D6816"/>
    <w:rsid w:val="20416C29"/>
    <w:rsid w:val="208941C8"/>
    <w:rsid w:val="21681AA8"/>
    <w:rsid w:val="21CF4F9E"/>
    <w:rsid w:val="22031056"/>
    <w:rsid w:val="22E70589"/>
    <w:rsid w:val="233A472A"/>
    <w:rsid w:val="23877B04"/>
    <w:rsid w:val="239A5786"/>
    <w:rsid w:val="23A06161"/>
    <w:rsid w:val="23CD2971"/>
    <w:rsid w:val="248674BE"/>
    <w:rsid w:val="25067366"/>
    <w:rsid w:val="256E38DF"/>
    <w:rsid w:val="257858B7"/>
    <w:rsid w:val="25961C4F"/>
    <w:rsid w:val="25E3234D"/>
    <w:rsid w:val="265A7B00"/>
    <w:rsid w:val="2660469F"/>
    <w:rsid w:val="26795560"/>
    <w:rsid w:val="2714160F"/>
    <w:rsid w:val="27174C5C"/>
    <w:rsid w:val="271F560E"/>
    <w:rsid w:val="27EB712E"/>
    <w:rsid w:val="280E51C6"/>
    <w:rsid w:val="2861210F"/>
    <w:rsid w:val="293955C6"/>
    <w:rsid w:val="29A05382"/>
    <w:rsid w:val="29F246D1"/>
    <w:rsid w:val="2AA2235B"/>
    <w:rsid w:val="2AAF3B29"/>
    <w:rsid w:val="2ABF3E24"/>
    <w:rsid w:val="2AF2364B"/>
    <w:rsid w:val="2BE77D1F"/>
    <w:rsid w:val="2C505657"/>
    <w:rsid w:val="2C967AF1"/>
    <w:rsid w:val="2CAE3CDD"/>
    <w:rsid w:val="2CB52ADA"/>
    <w:rsid w:val="2D637BA2"/>
    <w:rsid w:val="2E1E424B"/>
    <w:rsid w:val="2E7513AB"/>
    <w:rsid w:val="2EA304CA"/>
    <w:rsid w:val="2ED8301D"/>
    <w:rsid w:val="2EF34A7C"/>
    <w:rsid w:val="2F527551"/>
    <w:rsid w:val="2F592794"/>
    <w:rsid w:val="2F9671EB"/>
    <w:rsid w:val="2FC51044"/>
    <w:rsid w:val="309C6122"/>
    <w:rsid w:val="312069B6"/>
    <w:rsid w:val="31344E8A"/>
    <w:rsid w:val="31A36000"/>
    <w:rsid w:val="31B47E7B"/>
    <w:rsid w:val="31E67DF5"/>
    <w:rsid w:val="3232003F"/>
    <w:rsid w:val="328131E2"/>
    <w:rsid w:val="32E17D80"/>
    <w:rsid w:val="32FC1E3E"/>
    <w:rsid w:val="332D6A47"/>
    <w:rsid w:val="333B44E8"/>
    <w:rsid w:val="33507DB4"/>
    <w:rsid w:val="33576EA3"/>
    <w:rsid w:val="33715BDF"/>
    <w:rsid w:val="33943759"/>
    <w:rsid w:val="33E63877"/>
    <w:rsid w:val="342A2479"/>
    <w:rsid w:val="34D412A4"/>
    <w:rsid w:val="34DE486A"/>
    <w:rsid w:val="35592DC6"/>
    <w:rsid w:val="367E4976"/>
    <w:rsid w:val="37DA23E9"/>
    <w:rsid w:val="37ED0840"/>
    <w:rsid w:val="381F7101"/>
    <w:rsid w:val="389E3B07"/>
    <w:rsid w:val="38A139F0"/>
    <w:rsid w:val="38ED0E92"/>
    <w:rsid w:val="38ED221D"/>
    <w:rsid w:val="397A3981"/>
    <w:rsid w:val="3A1C1C39"/>
    <w:rsid w:val="3A5513F9"/>
    <w:rsid w:val="3AB33DAF"/>
    <w:rsid w:val="3B320E3C"/>
    <w:rsid w:val="3BEC3C28"/>
    <w:rsid w:val="3BFA0E75"/>
    <w:rsid w:val="3C64687E"/>
    <w:rsid w:val="3DF0761D"/>
    <w:rsid w:val="3E1E49EB"/>
    <w:rsid w:val="3E4A71F3"/>
    <w:rsid w:val="3EC836BD"/>
    <w:rsid w:val="3F773576"/>
    <w:rsid w:val="3FCA70BD"/>
    <w:rsid w:val="3FEF42B1"/>
    <w:rsid w:val="4027559D"/>
    <w:rsid w:val="40CD106E"/>
    <w:rsid w:val="41156FE8"/>
    <w:rsid w:val="412E1014"/>
    <w:rsid w:val="414D71A5"/>
    <w:rsid w:val="41F2226F"/>
    <w:rsid w:val="42C176A9"/>
    <w:rsid w:val="42E23F99"/>
    <w:rsid w:val="42E61504"/>
    <w:rsid w:val="4302218D"/>
    <w:rsid w:val="434267C9"/>
    <w:rsid w:val="43CA20F7"/>
    <w:rsid w:val="440D2F27"/>
    <w:rsid w:val="44B9203C"/>
    <w:rsid w:val="44BD002D"/>
    <w:rsid w:val="44C42EA4"/>
    <w:rsid w:val="44D72608"/>
    <w:rsid w:val="451B0F59"/>
    <w:rsid w:val="452A5108"/>
    <w:rsid w:val="45581B00"/>
    <w:rsid w:val="459455FF"/>
    <w:rsid w:val="45997B4E"/>
    <w:rsid w:val="46051AE2"/>
    <w:rsid w:val="46B70DEE"/>
    <w:rsid w:val="47397393"/>
    <w:rsid w:val="47814868"/>
    <w:rsid w:val="47EB1D11"/>
    <w:rsid w:val="48015EE5"/>
    <w:rsid w:val="48185B57"/>
    <w:rsid w:val="4878737F"/>
    <w:rsid w:val="48D21104"/>
    <w:rsid w:val="48DC616C"/>
    <w:rsid w:val="48EC2150"/>
    <w:rsid w:val="494E74C6"/>
    <w:rsid w:val="496A5C2A"/>
    <w:rsid w:val="49775E7E"/>
    <w:rsid w:val="4B4700F4"/>
    <w:rsid w:val="4B526126"/>
    <w:rsid w:val="4B895477"/>
    <w:rsid w:val="4C064774"/>
    <w:rsid w:val="4C7769BD"/>
    <w:rsid w:val="4C7A0A47"/>
    <w:rsid w:val="4CFF4038"/>
    <w:rsid w:val="4E306081"/>
    <w:rsid w:val="4E7F35BD"/>
    <w:rsid w:val="4EAC68DB"/>
    <w:rsid w:val="4EE0770B"/>
    <w:rsid w:val="4F1166BC"/>
    <w:rsid w:val="4F233906"/>
    <w:rsid w:val="4F26582B"/>
    <w:rsid w:val="4F391663"/>
    <w:rsid w:val="4FCF3031"/>
    <w:rsid w:val="4FD05F7C"/>
    <w:rsid w:val="50671A1C"/>
    <w:rsid w:val="50A767CB"/>
    <w:rsid w:val="50AF4DB8"/>
    <w:rsid w:val="50E720F5"/>
    <w:rsid w:val="516826D4"/>
    <w:rsid w:val="51EC7EEF"/>
    <w:rsid w:val="52430C27"/>
    <w:rsid w:val="5258308F"/>
    <w:rsid w:val="53351613"/>
    <w:rsid w:val="53484080"/>
    <w:rsid w:val="543447BD"/>
    <w:rsid w:val="549E65C1"/>
    <w:rsid w:val="561D283C"/>
    <w:rsid w:val="562A053C"/>
    <w:rsid w:val="563C26E3"/>
    <w:rsid w:val="565266E5"/>
    <w:rsid w:val="569C0B56"/>
    <w:rsid w:val="575A1DE0"/>
    <w:rsid w:val="576B5FEA"/>
    <w:rsid w:val="57714E4B"/>
    <w:rsid w:val="57815096"/>
    <w:rsid w:val="58722DC8"/>
    <w:rsid w:val="588F2B28"/>
    <w:rsid w:val="58A91273"/>
    <w:rsid w:val="58D40D54"/>
    <w:rsid w:val="58F46A27"/>
    <w:rsid w:val="58FB1568"/>
    <w:rsid w:val="59275BD6"/>
    <w:rsid w:val="59E03913"/>
    <w:rsid w:val="59E10D96"/>
    <w:rsid w:val="5A1254B0"/>
    <w:rsid w:val="5AFE31B1"/>
    <w:rsid w:val="5B0C72F2"/>
    <w:rsid w:val="5B0F4B14"/>
    <w:rsid w:val="5B1974CD"/>
    <w:rsid w:val="5BAF5E6A"/>
    <w:rsid w:val="5BBC25D4"/>
    <w:rsid w:val="5C524B06"/>
    <w:rsid w:val="5CBC0325"/>
    <w:rsid w:val="5D074238"/>
    <w:rsid w:val="5D482FE0"/>
    <w:rsid w:val="5D6A531D"/>
    <w:rsid w:val="5DA306B0"/>
    <w:rsid w:val="5DF45F69"/>
    <w:rsid w:val="5DFF7097"/>
    <w:rsid w:val="5F7F0725"/>
    <w:rsid w:val="5F8A48B8"/>
    <w:rsid w:val="608551E2"/>
    <w:rsid w:val="60A96D1E"/>
    <w:rsid w:val="60D949FA"/>
    <w:rsid w:val="60DF1F23"/>
    <w:rsid w:val="61676A9A"/>
    <w:rsid w:val="619B5DBE"/>
    <w:rsid w:val="61AC782E"/>
    <w:rsid w:val="61AE798F"/>
    <w:rsid w:val="61B909AD"/>
    <w:rsid w:val="62055C9E"/>
    <w:rsid w:val="627B1E42"/>
    <w:rsid w:val="62A2322A"/>
    <w:rsid w:val="62F5367A"/>
    <w:rsid w:val="631A41A6"/>
    <w:rsid w:val="63290AA7"/>
    <w:rsid w:val="6332776E"/>
    <w:rsid w:val="63F376CD"/>
    <w:rsid w:val="6410422A"/>
    <w:rsid w:val="647B0CE9"/>
    <w:rsid w:val="64EA4F93"/>
    <w:rsid w:val="64F06955"/>
    <w:rsid w:val="65200F2C"/>
    <w:rsid w:val="654F4FE5"/>
    <w:rsid w:val="65607E08"/>
    <w:rsid w:val="65F75DA9"/>
    <w:rsid w:val="66357E9F"/>
    <w:rsid w:val="66683B40"/>
    <w:rsid w:val="666E5F53"/>
    <w:rsid w:val="67295552"/>
    <w:rsid w:val="67312E5C"/>
    <w:rsid w:val="67682A8B"/>
    <w:rsid w:val="67C50FFA"/>
    <w:rsid w:val="67E2146F"/>
    <w:rsid w:val="684612BA"/>
    <w:rsid w:val="685E3F1B"/>
    <w:rsid w:val="686824CC"/>
    <w:rsid w:val="686F2968"/>
    <w:rsid w:val="68B44389"/>
    <w:rsid w:val="69D57333"/>
    <w:rsid w:val="6A430098"/>
    <w:rsid w:val="6B105626"/>
    <w:rsid w:val="6B4105AB"/>
    <w:rsid w:val="6B6931AB"/>
    <w:rsid w:val="6C4B18BF"/>
    <w:rsid w:val="6D0C33E6"/>
    <w:rsid w:val="6D876402"/>
    <w:rsid w:val="6E7A65B0"/>
    <w:rsid w:val="6EB44410"/>
    <w:rsid w:val="6EB6098D"/>
    <w:rsid w:val="6F016A4E"/>
    <w:rsid w:val="6F1564B1"/>
    <w:rsid w:val="6FEA582C"/>
    <w:rsid w:val="70D23CAF"/>
    <w:rsid w:val="70E35DF8"/>
    <w:rsid w:val="710778D7"/>
    <w:rsid w:val="71E11FA5"/>
    <w:rsid w:val="71F96A05"/>
    <w:rsid w:val="72574B9D"/>
    <w:rsid w:val="72EE3EDF"/>
    <w:rsid w:val="73A30625"/>
    <w:rsid w:val="73A81F4C"/>
    <w:rsid w:val="73F177C5"/>
    <w:rsid w:val="740B1495"/>
    <w:rsid w:val="74602D6B"/>
    <w:rsid w:val="74DE6345"/>
    <w:rsid w:val="752E5A02"/>
    <w:rsid w:val="75614A14"/>
    <w:rsid w:val="75BE1EFF"/>
    <w:rsid w:val="75C9139E"/>
    <w:rsid w:val="75FE375E"/>
    <w:rsid w:val="7602300F"/>
    <w:rsid w:val="767B2E29"/>
    <w:rsid w:val="7683302B"/>
    <w:rsid w:val="770706DE"/>
    <w:rsid w:val="773D15AD"/>
    <w:rsid w:val="77651AE8"/>
    <w:rsid w:val="77B47201"/>
    <w:rsid w:val="77C66E44"/>
    <w:rsid w:val="77EF4B32"/>
    <w:rsid w:val="780F6EDA"/>
    <w:rsid w:val="78434E7D"/>
    <w:rsid w:val="784426DE"/>
    <w:rsid w:val="78886EE1"/>
    <w:rsid w:val="78EE13EF"/>
    <w:rsid w:val="78FB5403"/>
    <w:rsid w:val="795020CE"/>
    <w:rsid w:val="799637D2"/>
    <w:rsid w:val="7A045995"/>
    <w:rsid w:val="7A0E5634"/>
    <w:rsid w:val="7A1A1843"/>
    <w:rsid w:val="7A1E33EF"/>
    <w:rsid w:val="7A366C68"/>
    <w:rsid w:val="7A4C55F8"/>
    <w:rsid w:val="7A51592C"/>
    <w:rsid w:val="7A9033D6"/>
    <w:rsid w:val="7ADD3BA1"/>
    <w:rsid w:val="7B110A0D"/>
    <w:rsid w:val="7B217451"/>
    <w:rsid w:val="7B2950C4"/>
    <w:rsid w:val="7B962E2F"/>
    <w:rsid w:val="7BB466F4"/>
    <w:rsid w:val="7BBE247F"/>
    <w:rsid w:val="7C534FAA"/>
    <w:rsid w:val="7CCA5F51"/>
    <w:rsid w:val="7D9C09C4"/>
    <w:rsid w:val="7E863977"/>
    <w:rsid w:val="7E9649D6"/>
    <w:rsid w:val="7ECD3AD2"/>
    <w:rsid w:val="7F2F5AD9"/>
    <w:rsid w:val="7F807CA1"/>
    <w:rsid w:val="7FA77F47"/>
    <w:rsid w:val="7FDB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ja-JP" w:eastAsia="ja-JP" w:bidi="ja-JP"/>
    </w:rPr>
  </w:style>
  <w:style w:type="paragraph" w:styleId="3">
    <w:name w:val="heading 1"/>
    <w:basedOn w:val="1"/>
    <w:next w:val="1"/>
    <w:qFormat/>
    <w:uiPriority w:val="1"/>
    <w:pPr>
      <w:spacing w:before="11"/>
      <w:ind w:left="2"/>
      <w:jc w:val="center"/>
      <w:outlineLvl w:val="0"/>
    </w:pPr>
    <w:rPr>
      <w:rFonts w:ascii="宋体" w:hAnsi="宋体" w:eastAsia="宋体"/>
      <w:b/>
      <w:bCs/>
      <w:sz w:val="44"/>
      <w:szCs w:val="44"/>
    </w:rPr>
  </w:style>
  <w:style w:type="paragraph" w:styleId="4">
    <w:name w:val="heading 2"/>
    <w:basedOn w:val="1"/>
    <w:next w:val="1"/>
    <w:qFormat/>
    <w:uiPriority w:val="1"/>
    <w:pPr>
      <w:outlineLvl w:val="1"/>
    </w:pPr>
    <w:rPr>
      <w:rFonts w:ascii="黑体" w:hAnsi="黑体" w:eastAsia="黑体" w:cs="黑体"/>
      <w:b/>
      <w:bCs/>
      <w:sz w:val="32"/>
      <w:szCs w:val="32"/>
    </w:rPr>
  </w:style>
  <w:style w:type="paragraph" w:styleId="5">
    <w:name w:val="heading 3"/>
    <w:basedOn w:val="1"/>
    <w:next w:val="1"/>
    <w:qFormat/>
    <w:uiPriority w:val="1"/>
    <w:pPr>
      <w:spacing w:before="1"/>
      <w:ind w:left="435" w:right="435"/>
      <w:jc w:val="center"/>
      <w:outlineLvl w:val="2"/>
    </w:pPr>
    <w:rPr>
      <w:b/>
      <w:bCs/>
      <w:sz w:val="30"/>
      <w:szCs w:val="30"/>
    </w:rPr>
  </w:style>
  <w:style w:type="paragraph" w:styleId="6">
    <w:name w:val="heading 4"/>
    <w:basedOn w:val="1"/>
    <w:next w:val="1"/>
    <w:qFormat/>
    <w:uiPriority w:val="1"/>
    <w:pPr>
      <w:spacing w:before="1"/>
      <w:ind w:left="640"/>
      <w:outlineLvl w:val="3"/>
    </w:pPr>
    <w:rPr>
      <w:b/>
      <w:bCs/>
      <w:sz w:val="28"/>
      <w:szCs w:val="28"/>
    </w:rPr>
  </w:style>
  <w:style w:type="paragraph" w:styleId="7">
    <w:name w:val="heading 5"/>
    <w:basedOn w:val="1"/>
    <w:next w:val="1"/>
    <w:qFormat/>
    <w:uiPriority w:val="1"/>
    <w:pPr>
      <w:ind w:left="1487" w:right="1655"/>
      <w:outlineLvl w:val="4"/>
    </w:pPr>
    <w:rPr>
      <w:sz w:val="28"/>
      <w:szCs w:val="28"/>
      <w:u w:val="single" w:color="000000"/>
    </w:rPr>
  </w:style>
  <w:style w:type="paragraph" w:styleId="8">
    <w:name w:val="heading 6"/>
    <w:basedOn w:val="1"/>
    <w:next w:val="1"/>
    <w:qFormat/>
    <w:uiPriority w:val="1"/>
    <w:pPr>
      <w:ind w:left="640"/>
      <w:outlineLvl w:val="5"/>
    </w:pPr>
    <w:rPr>
      <w:b/>
      <w:bCs/>
      <w:sz w:val="24"/>
      <w:szCs w:val="24"/>
    </w:rPr>
  </w:style>
  <w:style w:type="paragraph" w:styleId="9">
    <w:name w:val="heading 7"/>
    <w:basedOn w:val="1"/>
    <w:next w:val="1"/>
    <w:qFormat/>
    <w:uiPriority w:val="1"/>
    <w:pPr>
      <w:ind w:left="1079"/>
      <w:outlineLvl w:val="6"/>
    </w:pPr>
    <w:rPr>
      <w:rFonts w:ascii="微软雅黑" w:hAnsi="微软雅黑" w:eastAsia="微软雅黑" w:cs="微软雅黑"/>
    </w:rPr>
  </w:style>
  <w:style w:type="paragraph" w:styleId="10">
    <w:name w:val="heading 8"/>
    <w:basedOn w:val="1"/>
    <w:next w:val="1"/>
    <w:qFormat/>
    <w:uiPriority w:val="1"/>
    <w:pPr>
      <w:ind w:left="640"/>
      <w:outlineLvl w:val="7"/>
    </w:pPr>
    <w:rPr>
      <w:b/>
      <w:bCs/>
      <w:sz w:val="21"/>
      <w:szCs w:val="21"/>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7"/>
    <w:qFormat/>
    <w:uiPriority w:val="1"/>
    <w:rPr>
      <w:sz w:val="21"/>
      <w:szCs w:val="21"/>
    </w:rPr>
  </w:style>
  <w:style w:type="paragraph" w:styleId="11">
    <w:name w:val="Normal Indent"/>
    <w:basedOn w:val="1"/>
    <w:qFormat/>
    <w:uiPriority w:val="0"/>
    <w:pPr>
      <w:ind w:firstLine="420"/>
    </w:pPr>
    <w:rPr>
      <w:szCs w:val="20"/>
    </w:rPr>
  </w:style>
  <w:style w:type="paragraph" w:styleId="12">
    <w:name w:val="annotation text"/>
    <w:basedOn w:val="1"/>
    <w:semiHidden/>
    <w:qFormat/>
    <w:uiPriority w:val="0"/>
  </w:style>
  <w:style w:type="paragraph" w:styleId="13">
    <w:name w:val="Body Text 3"/>
    <w:basedOn w:val="1"/>
    <w:qFormat/>
    <w:uiPriority w:val="0"/>
    <w:pPr>
      <w:spacing w:after="120" w:afterLines="0"/>
    </w:pPr>
    <w:rPr>
      <w:rFonts w:ascii="Times New Roman" w:hAnsi="Times New Roman" w:eastAsia="宋体" w:cs="Times New Roman"/>
      <w:sz w:val="16"/>
    </w:rPr>
  </w:style>
  <w:style w:type="paragraph" w:styleId="14">
    <w:name w:val="Body Text Indent"/>
    <w:basedOn w:val="1"/>
    <w:next w:val="15"/>
    <w:qFormat/>
    <w:uiPriority w:val="0"/>
    <w:pPr>
      <w:spacing w:line="360" w:lineRule="auto"/>
      <w:ind w:firstLine="600" w:firstLineChars="200"/>
    </w:pPr>
    <w:rPr>
      <w:rFonts w:ascii="仿宋_GB2312" w:eastAsia="仿宋_GB2312"/>
      <w:bCs/>
      <w:sz w:val="30"/>
    </w:rPr>
  </w:style>
  <w:style w:type="paragraph" w:styleId="15">
    <w:name w:val="envelope return"/>
    <w:basedOn w:val="1"/>
    <w:qFormat/>
    <w:uiPriority w:val="0"/>
    <w:pPr>
      <w:snapToGrid w:val="0"/>
    </w:pPr>
    <w:rPr>
      <w:rFonts w:ascii="Arial" w:hAnsi="Arial" w:eastAsia="宋体" w:cs="Times New Roman"/>
    </w:rPr>
  </w:style>
  <w:style w:type="paragraph" w:styleId="16">
    <w:name w:val="Plain Text"/>
    <w:basedOn w:val="1"/>
    <w:qFormat/>
    <w:uiPriority w:val="0"/>
    <w:pPr>
      <w:adjustRightInd/>
      <w:spacing w:line="240" w:lineRule="auto"/>
      <w:jc w:val="both"/>
      <w:textAlignment w:val="auto"/>
    </w:pPr>
    <w:rPr>
      <w:rFonts w:ascii="宋体" w:hAnsi="Courier New" w:eastAsia="宋体" w:cs="Times New Roman"/>
      <w:kern w:val="2"/>
      <w:sz w:val="21"/>
    </w:rPr>
  </w:style>
  <w:style w:type="paragraph" w:styleId="17">
    <w:name w:val="Balloon Text"/>
    <w:basedOn w:val="1"/>
    <w:link w:val="48"/>
    <w:qFormat/>
    <w:uiPriority w:val="0"/>
    <w:rPr>
      <w:sz w:val="18"/>
      <w:szCs w:val="18"/>
    </w:rPr>
  </w:style>
  <w:style w:type="paragraph" w:styleId="18">
    <w:name w:val="footer"/>
    <w:basedOn w:val="1"/>
    <w:qFormat/>
    <w:uiPriority w:val="0"/>
    <w:pPr>
      <w:tabs>
        <w:tab w:val="center" w:pos="4153"/>
        <w:tab w:val="right" w:pos="8306"/>
      </w:tabs>
      <w:snapToGrid w:val="0"/>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1"/>
    <w:pPr>
      <w:spacing w:before="186"/>
      <w:ind w:left="640"/>
    </w:pPr>
  </w:style>
  <w:style w:type="paragraph" w:styleId="21">
    <w:name w:val="Body Text 2"/>
    <w:basedOn w:val="1"/>
    <w:next w:val="2"/>
    <w:qFormat/>
    <w:uiPriority w:val="0"/>
    <w:pPr>
      <w:spacing w:after="120" w:afterLines="0" w:line="480" w:lineRule="auto"/>
    </w:pPr>
    <w:rPr>
      <w:rFonts w:ascii="Times New Roman"/>
      <w:sz w:val="32"/>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rPr>
  </w:style>
  <w:style w:type="paragraph" w:styleId="23">
    <w:name w:val="Normal (Web)"/>
    <w:basedOn w:val="1"/>
    <w:qFormat/>
    <w:uiPriority w:val="0"/>
    <w:pPr>
      <w:widowControl/>
      <w:autoSpaceDE/>
      <w:autoSpaceDN/>
      <w:spacing w:beforeAutospacing="1" w:afterAutospacing="1"/>
    </w:pPr>
    <w:rPr>
      <w:sz w:val="24"/>
    </w:rPr>
  </w:style>
  <w:style w:type="paragraph" w:styleId="24">
    <w:name w:val="Body Text First Indent"/>
    <w:basedOn w:val="2"/>
    <w:next w:val="25"/>
    <w:qFormat/>
    <w:uiPriority w:val="0"/>
    <w:pPr>
      <w:autoSpaceDE/>
      <w:autoSpaceDN/>
      <w:spacing w:after="120"/>
      <w:ind w:firstLine="420" w:firstLineChars="100"/>
      <w:jc w:val="both"/>
    </w:pPr>
    <w:rPr>
      <w:rFonts w:ascii="Times New Roman" w:hAnsi="Times New Roman" w:cs="Times New Roman"/>
      <w:kern w:val="2"/>
      <w:szCs w:val="24"/>
    </w:rPr>
  </w:style>
  <w:style w:type="paragraph" w:styleId="25">
    <w:name w:val="Body Text First Indent 2"/>
    <w:basedOn w:val="14"/>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u w:val="none"/>
    </w:rPr>
  </w:style>
  <w:style w:type="character" w:styleId="31">
    <w:name w:val="HTML Typewriter"/>
    <w:basedOn w:val="28"/>
    <w:qFormat/>
    <w:uiPriority w:val="0"/>
    <w:rPr>
      <w:rFonts w:ascii="monospace" w:hAnsi="monospace" w:eastAsia="monospace" w:cs="monospace"/>
      <w:sz w:val="20"/>
    </w:rPr>
  </w:style>
  <w:style w:type="character" w:styleId="32">
    <w:name w:val="HTML Acronym"/>
    <w:basedOn w:val="28"/>
    <w:qFormat/>
    <w:uiPriority w:val="0"/>
  </w:style>
  <w:style w:type="character" w:styleId="33">
    <w:name w:val="Hyperlink"/>
    <w:basedOn w:val="28"/>
    <w:qFormat/>
    <w:uiPriority w:val="0"/>
    <w:rPr>
      <w:color w:val="0000FF"/>
      <w:u w:val="none"/>
    </w:rPr>
  </w:style>
  <w:style w:type="character" w:styleId="34">
    <w:name w:val="HTML Code"/>
    <w:basedOn w:val="28"/>
    <w:qFormat/>
    <w:uiPriority w:val="0"/>
    <w:rPr>
      <w:rFonts w:hint="default" w:ascii="monospace" w:hAnsi="monospace" w:eastAsia="monospace" w:cs="monospace"/>
      <w:sz w:val="20"/>
    </w:rPr>
  </w:style>
  <w:style w:type="character" w:styleId="35">
    <w:name w:val="HTML Keyboard"/>
    <w:basedOn w:val="28"/>
    <w:qFormat/>
    <w:uiPriority w:val="0"/>
    <w:rPr>
      <w:rFonts w:hint="default" w:ascii="monospace" w:hAnsi="monospace" w:eastAsia="monospace" w:cs="monospace"/>
      <w:sz w:val="20"/>
    </w:rPr>
  </w:style>
  <w:style w:type="character" w:styleId="36">
    <w:name w:val="HTML Sample"/>
    <w:basedOn w:val="28"/>
    <w:qFormat/>
    <w:uiPriority w:val="0"/>
    <w:rPr>
      <w:rFonts w:hint="default" w:ascii="monospace" w:hAnsi="monospace" w:eastAsia="monospace" w:cs="monospace"/>
    </w:rPr>
  </w:style>
  <w:style w:type="paragraph" w:customStyle="1" w:styleId="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9">
    <w:name w:val="Table Normal"/>
    <w:unhideWhenUsed/>
    <w:qFormat/>
    <w:uiPriority w:val="2"/>
    <w:tblPr>
      <w:tblCellMar>
        <w:top w:w="0" w:type="dxa"/>
        <w:left w:w="0" w:type="dxa"/>
        <w:bottom w:w="0" w:type="dxa"/>
        <w:right w:w="0" w:type="dxa"/>
      </w:tblCellMar>
    </w:tblPr>
  </w:style>
  <w:style w:type="paragraph" w:customStyle="1" w:styleId="40">
    <w:name w:val="List Paragraph"/>
    <w:basedOn w:val="1"/>
    <w:qFormat/>
    <w:uiPriority w:val="1"/>
    <w:pPr>
      <w:ind w:left="640"/>
    </w:pPr>
  </w:style>
  <w:style w:type="paragraph" w:customStyle="1" w:styleId="41">
    <w:name w:val="Table Paragraph"/>
    <w:basedOn w:val="1"/>
    <w:qFormat/>
    <w:uiPriority w:val="1"/>
  </w:style>
  <w:style w:type="paragraph" w:customStyle="1" w:styleId="42">
    <w:name w:val="样式 标题 1 + 四号 居中 段前: 12 磅 段后: 12 磅 行距: 单倍行距"/>
    <w:basedOn w:val="3"/>
    <w:qFormat/>
    <w:uiPriority w:val="0"/>
    <w:pPr>
      <w:autoSpaceDE/>
      <w:autoSpaceDN/>
      <w:ind w:left="792" w:firstLine="288"/>
      <w:jc w:val="center"/>
      <w:textAlignment w:val="baseline"/>
    </w:pPr>
    <w:rPr>
      <w:rFonts w:ascii="Times New Roman"/>
      <w:bCs w:val="0"/>
      <w:sz w:val="28"/>
      <w:szCs w:val="20"/>
    </w:rPr>
  </w:style>
  <w:style w:type="paragraph" w:customStyle="1" w:styleId="43">
    <w:name w:val="样式 宋体 五号 行距: 单倍行距"/>
    <w:basedOn w:val="1"/>
    <w:qFormat/>
    <w:uiPriority w:val="0"/>
    <w:pPr>
      <w:autoSpaceDE/>
      <w:autoSpaceDN/>
      <w:jc w:val="both"/>
    </w:pPr>
    <w:rPr>
      <w:rFonts w:eastAsia="仿宋_GB2312"/>
      <w:kern w:val="2"/>
      <w:sz w:val="21"/>
      <w:szCs w:val="32"/>
    </w:rPr>
  </w:style>
  <w:style w:type="paragraph" w:customStyle="1" w:styleId="44">
    <w:name w:val="样式1"/>
    <w:basedOn w:val="1"/>
    <w:next w:val="6"/>
    <w:qFormat/>
    <w:uiPriority w:val="0"/>
    <w:pPr>
      <w:tabs>
        <w:tab w:val="left" w:pos="2149"/>
      </w:tabs>
      <w:autoSpaceDE/>
      <w:autoSpaceDN/>
      <w:ind w:left="2149" w:hanging="709"/>
      <w:jc w:val="both"/>
      <w:textAlignment w:val="baseline"/>
    </w:pPr>
    <w:rPr>
      <w:sz w:val="21"/>
    </w:rPr>
  </w:style>
  <w:style w:type="paragraph" w:customStyle="1" w:styleId="4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Char Char Char Char 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47">
    <w:name w:val="正文文本 Char"/>
    <w:link w:val="2"/>
    <w:qFormat/>
    <w:uiPriority w:val="1"/>
    <w:rPr>
      <w:rFonts w:ascii="宋体" w:hAnsi="宋体" w:eastAsia="宋体" w:cs="宋体"/>
      <w:sz w:val="21"/>
      <w:szCs w:val="21"/>
      <w:lang w:val="ja-JP" w:eastAsia="ja-JP" w:bidi="ja-JP"/>
    </w:rPr>
  </w:style>
  <w:style w:type="character" w:customStyle="1" w:styleId="48">
    <w:name w:val="批注框文本 Char"/>
    <w:basedOn w:val="28"/>
    <w:link w:val="17"/>
    <w:qFormat/>
    <w:uiPriority w:val="0"/>
    <w:rPr>
      <w:rFonts w:ascii="宋体" w:hAnsi="宋体" w:cs="宋体"/>
      <w:sz w:val="18"/>
      <w:szCs w:val="18"/>
      <w:lang w:val="ja-JP" w:eastAsia="ja-JP" w:bidi="ja-JP"/>
    </w:rPr>
  </w:style>
  <w:style w:type="paragraph" w:customStyle="1" w:styleId="49">
    <w:name w:val="p0"/>
    <w:basedOn w:val="1"/>
    <w:qFormat/>
    <w:uiPriority w:val="0"/>
    <w:pPr>
      <w:widowControl/>
    </w:pPr>
    <w:rPr>
      <w:kern w:val="0"/>
      <w:szCs w:val="21"/>
    </w:rPr>
  </w:style>
  <w:style w:type="table" w:customStyle="1" w:styleId="50">
    <w:name w:val="TableGrid"/>
    <w:qFormat/>
    <w:uiPriority w:val="0"/>
    <w:tblPr>
      <w:tblCellMar>
        <w:top w:w="0" w:type="dxa"/>
        <w:left w:w="0" w:type="dxa"/>
        <w:bottom w:w="0" w:type="dxa"/>
        <w:right w:w="0" w:type="dxa"/>
      </w:tblCellMar>
    </w:tblPr>
  </w:style>
  <w:style w:type="character" w:customStyle="1" w:styleId="51">
    <w:name w:val="apple-style-span"/>
    <w:basedOn w:val="28"/>
    <w:qFormat/>
    <w:uiPriority w:val="0"/>
  </w:style>
  <w:style w:type="paragraph" w:customStyle="1" w:styleId="52">
    <w:name w:val="_Style 4"/>
    <w:basedOn w:val="1"/>
    <w:qFormat/>
    <w:uiPriority w:val="34"/>
    <w:pPr>
      <w:ind w:firstLine="420" w:firstLineChars="200"/>
    </w:pPr>
    <w:rPr>
      <w:rFonts w:ascii="Calibri" w:hAnsi="Calibri"/>
      <w:szCs w:val="22"/>
    </w:rPr>
  </w:style>
  <w:style w:type="paragraph" w:customStyle="1" w:styleId="53">
    <w:name w:val="列出段落1"/>
    <w:basedOn w:val="1"/>
    <w:qFormat/>
    <w:uiPriority w:val="34"/>
    <w:pPr>
      <w:ind w:firstLine="420" w:firstLineChars="200"/>
    </w:pPr>
  </w:style>
  <w:style w:type="paragraph" w:customStyle="1" w:styleId="54">
    <w:name w:val="List Paragraph1"/>
    <w:basedOn w:val="1"/>
    <w:qFormat/>
    <w:uiPriority w:val="99"/>
    <w:pPr>
      <w:ind w:firstLine="420" w:firstLineChars="200"/>
    </w:pPr>
    <w:rPr>
      <w:rFonts w:ascii="Calibri" w:hAnsi="Calibri" w:cs="Calibri"/>
    </w:rPr>
  </w:style>
  <w:style w:type="paragraph" w:customStyle="1" w:styleId="55">
    <w:name w:val="列出段落11"/>
    <w:basedOn w:val="1"/>
    <w:unhideWhenUsed/>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56">
    <w:name w:val="xl26"/>
    <w:basedOn w:val="1"/>
    <w:qFormat/>
    <w:uiPriority w:val="0"/>
    <w:pPr>
      <w:widowControl/>
      <w:suppressAutoHyphens/>
      <w:spacing w:before="280" w:after="280"/>
      <w:jc w:val="left"/>
      <w:textAlignment w:val="center"/>
    </w:pPr>
    <w:rPr>
      <w:rFonts w:ascii="楷体_GB2312" w:hAnsi="楷体_GB2312" w:eastAsia="楷体_GB2312" w:cs="Times New Roman"/>
      <w:b/>
      <w:bCs/>
      <w:kern w:val="1"/>
      <w:sz w:val="24"/>
      <w:lang w:eastAsia="ar-SA"/>
    </w:rPr>
  </w:style>
  <w:style w:type="paragraph" w:customStyle="1" w:styleId="57">
    <w:name w:val="列表 21"/>
    <w:basedOn w:val="1"/>
    <w:qFormat/>
    <w:uiPriority w:val="0"/>
    <w:pPr>
      <w:ind w:left="100" w:leftChars="200" w:hanging="200" w:hangingChars="200"/>
    </w:pPr>
  </w:style>
  <w:style w:type="paragraph" w:customStyle="1" w:styleId="58">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16929</Words>
  <Characters>17657</Characters>
  <Lines>156</Lines>
  <Paragraphs>44</Paragraphs>
  <TotalTime>0</TotalTime>
  <ScaleCrop>false</ScaleCrop>
  <LinksUpToDate>false</LinksUpToDate>
  <CharactersWithSpaces>18152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2018-08-29T01:33:00Z</dcterms:created>
  <dc:creator>Administrator</dc:creator>
  <cp:lastModifiedBy>Camellia.</cp:lastModifiedBy>
  <cp:lastPrinted>2025-09-09T08:12:00Z</cp:lastPrinted>
  <dcterms:modified xsi:type="dcterms:W3CDTF">2025-09-22T02:19:49Z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WPS Office</vt:lpwstr>
  </property>
  <property fmtid="{D5CDD505-2E9C-101B-9397-08002B2CF9AE}" pid="4" name="LastSaved">
    <vt:filetime>2018-08-29T00:00:00Z</vt:filetime>
  </property>
  <property fmtid="{D5CDD505-2E9C-101B-9397-08002B2CF9AE}" pid="5" name="KSOProductBuildVer">
    <vt:lpwstr>2052-12.1.0.22529</vt:lpwstr>
  </property>
  <property fmtid="{D5CDD505-2E9C-101B-9397-08002B2CF9AE}" pid="6" name="ICV">
    <vt:lpwstr>78F28D37587440F1A3BA62F11F55035D_13</vt:lpwstr>
  </property>
  <property fmtid="{D5CDD505-2E9C-101B-9397-08002B2CF9AE}" pid="7" name="commondata">
    <vt:lpwstr>eyJoZGlkIjoiYTljNDYyYTEzZTYxMmQ1OThmYjAwZDY3NGIyNGY1ZjcifQ==</vt:lpwstr>
  </property>
  <property fmtid="{D5CDD505-2E9C-101B-9397-08002B2CF9AE}" pid="8" name="KSOTemplateDocerSaveRecord">
    <vt:lpwstr>eyJoZGlkIjoiYzNkYjE1MGQ3MDg5NmM3NmMyMGY0ZDlmYWE5OTZlMzgiLCJ1c2VySWQiOiIxNzE2NTg2MzAwIn0=</vt:lpwstr>
  </property>
</Properties>
</file>