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E280053">
      <w:pPr>
        <w:pStyle w:val="2"/>
        <w:keepNext w:val="0"/>
        <w:keepLines w:val="0"/>
        <w:widowControl/>
        <w:suppressLineNumbers w:val="0"/>
        <w:spacing w:before="0" w:beforeAutospacing="0" w:after="0" w:afterAutospacing="0" w:line="360" w:lineRule="auto"/>
        <w:jc w:val="center"/>
        <w:rPr>
          <w:sz w:val="40"/>
          <w:szCs w:val="40"/>
        </w:rPr>
      </w:pPr>
      <w:r>
        <w:rPr>
          <w:rFonts w:hint="eastAsia" w:ascii="宋体" w:hAnsi="宋体" w:eastAsia="宋体" w:cs="宋体"/>
          <w:b/>
          <w:bCs/>
          <w:sz w:val="40"/>
          <w:szCs w:val="40"/>
        </w:rPr>
        <w:t>睢县2024年第二批、第三批农村公路建设项目第</w:t>
      </w:r>
      <w:r>
        <w:rPr>
          <w:rFonts w:hint="eastAsia" w:ascii="宋体" w:hAnsi="宋体" w:eastAsia="宋体" w:cs="宋体"/>
          <w:b/>
          <w:bCs/>
          <w:sz w:val="40"/>
          <w:szCs w:val="40"/>
          <w:lang w:val="en-US" w:eastAsia="zh-CN"/>
        </w:rPr>
        <w:t>十六</w:t>
      </w:r>
      <w:r>
        <w:rPr>
          <w:rFonts w:hint="eastAsia" w:ascii="宋体" w:hAnsi="宋体" w:eastAsia="宋体" w:cs="宋体"/>
          <w:b/>
          <w:bCs/>
          <w:sz w:val="40"/>
          <w:szCs w:val="40"/>
        </w:rPr>
        <w:t>标段中标候选人公示</w:t>
      </w:r>
    </w:p>
    <w:p w14:paraId="7A7D99B5">
      <w:pPr>
        <w:pStyle w:val="2"/>
        <w:keepNext w:val="0"/>
        <w:keepLines w:val="0"/>
        <w:widowControl/>
        <w:suppressLineNumbers w:val="0"/>
        <w:spacing w:before="0" w:beforeAutospacing="0" w:after="0" w:afterAutospacing="0"/>
        <w:jc w:val="both"/>
        <w:rPr>
          <w:sz w:val="20"/>
          <w:szCs w:val="20"/>
        </w:rPr>
      </w:pPr>
      <w:r>
        <w:rPr>
          <w:rFonts w:ascii="Calibri" w:hAnsi="Calibri" w:cs="Calibri"/>
          <w:sz w:val="20"/>
          <w:szCs w:val="20"/>
        </w:rPr>
        <w:t> </w:t>
      </w:r>
    </w:p>
    <w:p w14:paraId="7C110E5A">
      <w:pPr>
        <w:bidi w:val="0"/>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河南灏翔工程管理咨询有限公司受睢县交通运输局的委托，就睢县2024年第二批、第三批农村公路建设项目进行公开招标，按相关法律规定的程序进行了开标、评标等工作，定标候选人公示期满后，定标委员会按照定标原则、方法和程序进行定标，现就本项目中标候选人公示如下：</w:t>
      </w:r>
    </w:p>
    <w:p w14:paraId="477ECDEE">
      <w:pPr>
        <w:pStyle w:val="2"/>
        <w:keepNext w:val="0"/>
        <w:keepLines w:val="0"/>
        <w:widowControl/>
        <w:suppressLineNumbers w:val="0"/>
        <w:spacing w:before="0" w:beforeAutospacing="0" w:after="0" w:afterAutospacing="0"/>
        <w:jc w:val="both"/>
        <w:rPr>
          <w:sz w:val="24"/>
          <w:szCs w:val="24"/>
        </w:rPr>
      </w:pPr>
      <w:r>
        <w:rPr>
          <w:rFonts w:hint="eastAsia" w:ascii="宋体" w:hAnsi="宋体" w:eastAsia="宋体" w:cs="宋体"/>
          <w:b/>
          <w:bCs/>
          <w:sz w:val="24"/>
          <w:szCs w:val="24"/>
        </w:rPr>
        <w:t>一、招标项目概况</w:t>
      </w:r>
    </w:p>
    <w:p w14:paraId="13583187">
      <w:pPr>
        <w:bidi w:val="0"/>
        <w:spacing w:line="360" w:lineRule="auto"/>
        <w:ind w:firstLine="480" w:firstLineChars="200"/>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rPr>
        <w:t>1、项目名称：睢县2024年第二批、第三批农村公路建设项目</w:t>
      </w:r>
      <w:r>
        <w:rPr>
          <w:rFonts w:hint="eastAsia" w:asciiTheme="minorEastAsia" w:hAnsiTheme="minorEastAsia" w:cstheme="minorEastAsia"/>
          <w:sz w:val="24"/>
          <w:szCs w:val="24"/>
          <w:lang w:eastAsia="zh-CN"/>
        </w:rPr>
        <w:t>；</w:t>
      </w:r>
    </w:p>
    <w:p w14:paraId="3AEFDB4F">
      <w:pPr>
        <w:bidi w:val="0"/>
        <w:spacing w:line="360" w:lineRule="auto"/>
        <w:ind w:firstLine="480" w:firstLineChars="200"/>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rPr>
        <w:t>2、项目编号：睢建招管【2025】002号；采购编号：睢县财采招-2025-7；招标编号：商工程〔2025〕040号</w:t>
      </w:r>
      <w:r>
        <w:rPr>
          <w:rFonts w:hint="eastAsia" w:asciiTheme="minorEastAsia" w:hAnsiTheme="minorEastAsia" w:cstheme="minorEastAsia"/>
          <w:sz w:val="24"/>
          <w:szCs w:val="24"/>
          <w:lang w:eastAsia="zh-CN"/>
        </w:rPr>
        <w:t>；</w:t>
      </w:r>
    </w:p>
    <w:p w14:paraId="772611F5">
      <w:pPr>
        <w:bidi w:val="0"/>
        <w:spacing w:line="360" w:lineRule="auto"/>
        <w:ind w:firstLine="480" w:firstLineChars="200"/>
        <w:rPr>
          <w:rFonts w:hint="eastAsia" w:asciiTheme="minorEastAsia" w:hAnsiTheme="minorEastAsia" w:eastAsiaTheme="minorEastAsia" w:cstheme="minorEastAsia"/>
          <w:sz w:val="24"/>
          <w:szCs w:val="24"/>
          <w:lang w:eastAsia="zh-CN"/>
        </w:rPr>
      </w:pPr>
      <w:r>
        <w:rPr>
          <w:rFonts w:hint="eastAsia" w:asciiTheme="minorEastAsia" w:hAnsiTheme="minorEastAsia" w:cstheme="minorEastAsia"/>
          <w:sz w:val="24"/>
          <w:szCs w:val="24"/>
          <w:lang w:val="en-US" w:eastAsia="zh-CN"/>
        </w:rPr>
        <w:t>3</w:t>
      </w:r>
      <w:r>
        <w:rPr>
          <w:rFonts w:hint="eastAsia" w:asciiTheme="minorEastAsia" w:hAnsiTheme="minorEastAsia" w:eastAsiaTheme="minorEastAsia" w:cstheme="minorEastAsia"/>
          <w:sz w:val="24"/>
          <w:szCs w:val="24"/>
        </w:rPr>
        <w:t>、资金来源：省补及县配套资金</w:t>
      </w:r>
      <w:r>
        <w:rPr>
          <w:rFonts w:hint="eastAsia" w:asciiTheme="minorEastAsia" w:hAnsiTheme="minorEastAsia" w:cstheme="minorEastAsia"/>
          <w:sz w:val="24"/>
          <w:szCs w:val="24"/>
          <w:lang w:eastAsia="zh-CN"/>
        </w:rPr>
        <w:t>；</w:t>
      </w:r>
    </w:p>
    <w:p w14:paraId="781364EA">
      <w:pPr>
        <w:bidi w:val="0"/>
        <w:spacing w:line="360" w:lineRule="auto"/>
        <w:ind w:firstLine="480" w:firstLineChars="200"/>
        <w:rPr>
          <w:rFonts w:hint="eastAsia" w:eastAsia="宋体" w:asciiTheme="minorEastAsia" w:hAnsiTheme="minorEastAsia" w:cstheme="minorEastAsia"/>
          <w:sz w:val="24"/>
          <w:szCs w:val="24"/>
          <w:lang w:val="en-US" w:eastAsia="zh-CN"/>
        </w:rPr>
      </w:pPr>
      <w:r>
        <w:rPr>
          <w:rFonts w:hint="eastAsia" w:asciiTheme="minorEastAsia" w:hAnsiTheme="minorEastAsia" w:cstheme="minorEastAsia"/>
          <w:sz w:val="24"/>
          <w:szCs w:val="24"/>
          <w:lang w:val="en-US" w:eastAsia="zh-CN"/>
        </w:rPr>
        <w:t>4</w:t>
      </w:r>
      <w:r>
        <w:rPr>
          <w:rFonts w:hint="eastAsia" w:asciiTheme="minorEastAsia" w:hAnsiTheme="minorEastAsia" w:eastAsiaTheme="minorEastAsia" w:cstheme="minorEastAsia"/>
          <w:sz w:val="24"/>
          <w:szCs w:val="24"/>
        </w:rPr>
        <w:t>、</w:t>
      </w:r>
      <w:r>
        <w:rPr>
          <w:rFonts w:hint="eastAsia" w:ascii="宋体" w:hAnsi="宋体" w:eastAsia="宋体" w:cs="宋体"/>
          <w:spacing w:val="0"/>
          <w:sz w:val="24"/>
          <w:szCs w:val="24"/>
          <w:shd w:val="clear" w:fill="FFFFFF"/>
        </w:rPr>
        <w:t>标段划分、标段内容及招标控制价：包含“十五五”规划设计服务，共18个标段</w:t>
      </w:r>
      <w:r>
        <w:rPr>
          <w:rFonts w:hint="eastAsia" w:ascii="宋体" w:hAnsi="宋体" w:eastAsia="宋体" w:cs="宋体"/>
          <w:spacing w:val="0"/>
          <w:sz w:val="24"/>
          <w:szCs w:val="24"/>
          <w:shd w:val="clear" w:fill="FFFFFF"/>
          <w:lang w:eastAsia="zh-CN"/>
        </w:rPr>
        <w:t>；</w:t>
      </w:r>
    </w:p>
    <w:tbl>
      <w:tblPr>
        <w:tblStyle w:val="3"/>
        <w:tblW w:w="9296" w:type="dxa"/>
        <w:tblInd w:w="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1487"/>
        <w:gridCol w:w="1732"/>
        <w:gridCol w:w="4408"/>
        <w:gridCol w:w="1669"/>
      </w:tblGrid>
      <w:tr w14:paraId="7E87F3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880" w:hRule="atLeast"/>
        </w:trPr>
        <w:tc>
          <w:tcPr>
            <w:tcW w:w="1487" w:type="dxa"/>
            <w:shd w:val="clear" w:color="auto" w:fill="auto"/>
            <w:vAlign w:val="center"/>
          </w:tcPr>
          <w:p w14:paraId="2B6A0059">
            <w:pPr>
              <w:pStyle w:val="2"/>
              <w:widowControl/>
              <w:spacing w:line="360" w:lineRule="auto"/>
              <w:ind w:left="0" w:leftChars="0" w:firstLine="0" w:firstLineChars="0"/>
              <w:jc w:val="center"/>
              <w:rPr>
                <w:rFonts w:hint="eastAsia" w:ascii="宋体" w:hAnsi="宋体" w:eastAsia="宋体" w:cs="宋体"/>
                <w:b/>
                <w:bCs/>
                <w:strike w:val="0"/>
                <w:dstrike w:val="0"/>
                <w:color w:val="auto"/>
                <w:spacing w:val="0"/>
                <w:sz w:val="24"/>
                <w:szCs w:val="24"/>
                <w:highlight w:val="none"/>
                <w:shd w:val="clear" w:color="auto" w:fill="FFFFFF"/>
                <w:lang w:val="en-US" w:eastAsia="zh-CN"/>
              </w:rPr>
            </w:pPr>
            <w:r>
              <w:rPr>
                <w:rFonts w:hint="eastAsia" w:ascii="宋体" w:hAnsi="宋体" w:eastAsia="宋体" w:cs="宋体"/>
                <w:b/>
                <w:bCs/>
                <w:strike w:val="0"/>
                <w:dstrike w:val="0"/>
                <w:color w:val="auto"/>
                <w:spacing w:val="0"/>
                <w:sz w:val="24"/>
                <w:szCs w:val="24"/>
                <w:highlight w:val="none"/>
                <w:shd w:val="clear" w:color="auto" w:fill="FFFFFF"/>
              </w:rPr>
              <w:t>标段划分</w:t>
            </w:r>
          </w:p>
        </w:tc>
        <w:tc>
          <w:tcPr>
            <w:tcW w:w="6140" w:type="dxa"/>
            <w:gridSpan w:val="2"/>
            <w:shd w:val="clear" w:color="auto" w:fill="auto"/>
            <w:vAlign w:val="center"/>
          </w:tcPr>
          <w:p w14:paraId="5B1342AF">
            <w:pPr>
              <w:pStyle w:val="2"/>
              <w:widowControl/>
              <w:spacing w:line="360" w:lineRule="auto"/>
              <w:ind w:left="0" w:leftChars="0" w:firstLine="0" w:firstLineChars="0"/>
              <w:jc w:val="center"/>
              <w:rPr>
                <w:rFonts w:hint="eastAsia" w:ascii="宋体" w:hAnsi="宋体" w:eastAsia="宋体" w:cs="宋体"/>
                <w:b/>
                <w:bCs/>
                <w:strike w:val="0"/>
                <w:dstrike w:val="0"/>
                <w:color w:val="auto"/>
                <w:spacing w:val="0"/>
                <w:sz w:val="24"/>
                <w:szCs w:val="24"/>
                <w:highlight w:val="none"/>
                <w:shd w:val="clear" w:color="auto" w:fill="FFFFFF"/>
                <w:lang w:val="en-US" w:eastAsia="zh-CN"/>
              </w:rPr>
            </w:pPr>
            <w:r>
              <w:rPr>
                <w:rFonts w:hint="eastAsia" w:ascii="宋体" w:hAnsi="宋体" w:eastAsia="宋体" w:cs="宋体"/>
                <w:b/>
                <w:bCs/>
                <w:strike w:val="0"/>
                <w:dstrike w:val="0"/>
                <w:color w:val="auto"/>
                <w:spacing w:val="0"/>
                <w:sz w:val="24"/>
                <w:szCs w:val="24"/>
                <w:highlight w:val="none"/>
                <w:shd w:val="clear" w:color="auto" w:fill="FFFFFF"/>
                <w:lang w:val="en-US" w:eastAsia="zh-CN"/>
              </w:rPr>
              <w:t>标段</w:t>
            </w:r>
            <w:r>
              <w:rPr>
                <w:rFonts w:hint="eastAsia" w:ascii="宋体" w:hAnsi="宋体" w:eastAsia="宋体" w:cs="宋体"/>
                <w:b/>
                <w:bCs/>
                <w:strike w:val="0"/>
                <w:dstrike w:val="0"/>
                <w:color w:val="auto"/>
                <w:spacing w:val="0"/>
                <w:sz w:val="24"/>
                <w:szCs w:val="24"/>
                <w:highlight w:val="none"/>
                <w:shd w:val="clear" w:color="auto" w:fill="FFFFFF"/>
              </w:rPr>
              <w:t>内容</w:t>
            </w:r>
          </w:p>
        </w:tc>
        <w:tc>
          <w:tcPr>
            <w:tcW w:w="1669" w:type="dxa"/>
            <w:shd w:val="clear" w:color="auto" w:fill="auto"/>
            <w:vAlign w:val="center"/>
          </w:tcPr>
          <w:p w14:paraId="7A649A66">
            <w:pPr>
              <w:pStyle w:val="2"/>
              <w:widowControl/>
              <w:spacing w:line="360" w:lineRule="auto"/>
              <w:jc w:val="center"/>
              <w:rPr>
                <w:rFonts w:hint="eastAsia" w:ascii="宋体" w:hAnsi="宋体" w:eastAsia="宋体" w:cs="宋体"/>
                <w:b/>
                <w:bCs/>
                <w:strike w:val="0"/>
                <w:dstrike w:val="0"/>
                <w:color w:val="auto"/>
                <w:spacing w:val="0"/>
                <w:sz w:val="24"/>
                <w:szCs w:val="24"/>
                <w:highlight w:val="none"/>
                <w:shd w:val="clear" w:color="auto" w:fill="FFFFFF"/>
                <w:lang w:val="en-US" w:eastAsia="zh-CN"/>
              </w:rPr>
            </w:pPr>
            <w:r>
              <w:rPr>
                <w:rFonts w:hint="eastAsia" w:ascii="宋体" w:hAnsi="宋体" w:eastAsia="宋体" w:cs="宋体"/>
                <w:b/>
                <w:bCs/>
                <w:strike w:val="0"/>
                <w:dstrike w:val="0"/>
                <w:color w:val="auto"/>
                <w:spacing w:val="0"/>
                <w:sz w:val="24"/>
                <w:szCs w:val="24"/>
                <w:highlight w:val="none"/>
                <w:shd w:val="clear" w:color="auto" w:fill="FFFFFF"/>
                <w:lang w:val="en-US" w:eastAsia="zh-CN"/>
              </w:rPr>
              <w:t>招标控制价（元）</w:t>
            </w:r>
          </w:p>
        </w:tc>
      </w:tr>
      <w:tr w14:paraId="3D0715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880" w:hRule="atLeast"/>
        </w:trPr>
        <w:tc>
          <w:tcPr>
            <w:tcW w:w="1487" w:type="dxa"/>
            <w:shd w:val="clear" w:color="auto" w:fill="auto"/>
            <w:vAlign w:val="center"/>
          </w:tcPr>
          <w:p w14:paraId="14634D94">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第一标段</w:t>
            </w:r>
          </w:p>
        </w:tc>
        <w:tc>
          <w:tcPr>
            <w:tcW w:w="6140" w:type="dxa"/>
            <w:gridSpan w:val="2"/>
            <w:shd w:val="clear" w:color="auto" w:fill="auto"/>
            <w:vAlign w:val="center"/>
          </w:tcPr>
          <w:p w14:paraId="1A95FAAC">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雎县X098白西线(榆厢大桥-睢杞县界)公路改建工程</w:t>
            </w:r>
          </w:p>
        </w:tc>
        <w:tc>
          <w:tcPr>
            <w:tcW w:w="1669" w:type="dxa"/>
            <w:shd w:val="clear" w:color="auto" w:fill="auto"/>
            <w:vAlign w:val="center"/>
          </w:tcPr>
          <w:p w14:paraId="70907758">
            <w:pPr>
              <w:pStyle w:val="2"/>
              <w:widowControl/>
              <w:spacing w:line="360" w:lineRule="auto"/>
              <w:ind w:left="0" w:leftChars="0" w:firstLine="0" w:firstLineChars="0"/>
              <w:jc w:val="center"/>
              <w:rPr>
                <w:rFonts w:hint="default" w:ascii="宋体" w:hAnsi="宋体" w:eastAsia="宋体" w:cs="宋体"/>
                <w:strike w:val="0"/>
                <w:dstrike w:val="0"/>
                <w:color w:val="auto"/>
                <w:spacing w:val="0"/>
                <w:sz w:val="24"/>
                <w:szCs w:val="24"/>
                <w:highlight w:val="none"/>
                <w:shd w:val="clear" w:color="auto" w:fill="FFFFFF"/>
                <w:lang w:val="en-US" w:eastAsia="zh-CN"/>
              </w:rPr>
            </w:pPr>
            <w:r>
              <w:rPr>
                <w:rFonts w:hint="default" w:ascii="宋体" w:hAnsi="宋体" w:eastAsia="宋体" w:cs="宋体"/>
                <w:strike w:val="0"/>
                <w:dstrike w:val="0"/>
                <w:color w:val="auto"/>
                <w:spacing w:val="0"/>
                <w:sz w:val="24"/>
                <w:szCs w:val="24"/>
                <w:highlight w:val="none"/>
                <w:shd w:val="clear" w:color="auto" w:fill="FFFFFF"/>
                <w:lang w:val="en-US" w:eastAsia="zh-CN"/>
              </w:rPr>
              <w:t>4504021.98</w:t>
            </w:r>
          </w:p>
        </w:tc>
      </w:tr>
      <w:tr w14:paraId="1C2DB9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880" w:hRule="atLeast"/>
        </w:trPr>
        <w:tc>
          <w:tcPr>
            <w:tcW w:w="1487" w:type="dxa"/>
            <w:vMerge w:val="restart"/>
            <w:shd w:val="clear" w:color="auto" w:fill="auto"/>
            <w:vAlign w:val="center"/>
          </w:tcPr>
          <w:p w14:paraId="7C56470F">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第二标段</w:t>
            </w:r>
          </w:p>
        </w:tc>
        <w:tc>
          <w:tcPr>
            <w:tcW w:w="6140" w:type="dxa"/>
            <w:gridSpan w:val="2"/>
            <w:shd w:val="clear" w:color="auto" w:fill="auto"/>
            <w:vAlign w:val="center"/>
          </w:tcPr>
          <w:p w14:paraId="5628331B">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2024年睢县农村公路改建工程（孔蓼线-田洼)</w:t>
            </w:r>
          </w:p>
        </w:tc>
        <w:tc>
          <w:tcPr>
            <w:tcW w:w="1669" w:type="dxa"/>
            <w:vMerge w:val="restart"/>
            <w:shd w:val="clear" w:color="auto" w:fill="auto"/>
            <w:vAlign w:val="center"/>
          </w:tcPr>
          <w:p w14:paraId="170DBB98">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lang w:val="en-US" w:eastAsia="zh-CN"/>
              </w:rPr>
            </w:pPr>
            <w:r>
              <w:rPr>
                <w:rFonts w:hint="eastAsia" w:ascii="宋体" w:hAnsi="宋体" w:eastAsia="宋体" w:cs="宋体"/>
                <w:strike w:val="0"/>
                <w:dstrike w:val="0"/>
                <w:color w:val="auto"/>
                <w:spacing w:val="0"/>
                <w:sz w:val="24"/>
                <w:szCs w:val="24"/>
                <w:highlight w:val="none"/>
                <w:shd w:val="clear" w:color="auto" w:fill="FFFFFF"/>
                <w:lang w:val="en-US" w:eastAsia="zh-CN"/>
              </w:rPr>
              <w:t>7970936.46</w:t>
            </w:r>
          </w:p>
        </w:tc>
      </w:tr>
      <w:tr w14:paraId="065806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880" w:hRule="atLeast"/>
        </w:trPr>
        <w:tc>
          <w:tcPr>
            <w:tcW w:w="1487" w:type="dxa"/>
            <w:vMerge w:val="continue"/>
            <w:shd w:val="clear" w:color="auto" w:fill="auto"/>
            <w:vAlign w:val="center"/>
          </w:tcPr>
          <w:p w14:paraId="5B29036F">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p>
        </w:tc>
        <w:tc>
          <w:tcPr>
            <w:tcW w:w="6140" w:type="dxa"/>
            <w:gridSpan w:val="2"/>
            <w:shd w:val="clear" w:color="auto" w:fill="auto"/>
            <w:vAlign w:val="center"/>
          </w:tcPr>
          <w:p w14:paraId="7F13DD50">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2024年睢县农村公路改建工程(闫庙村-刘庄)</w:t>
            </w:r>
          </w:p>
        </w:tc>
        <w:tc>
          <w:tcPr>
            <w:tcW w:w="1669" w:type="dxa"/>
            <w:vMerge w:val="continue"/>
            <w:shd w:val="clear" w:color="auto" w:fill="auto"/>
            <w:vAlign w:val="center"/>
          </w:tcPr>
          <w:p w14:paraId="25D6ACCE">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lang w:val="en-US" w:eastAsia="zh-CN"/>
              </w:rPr>
            </w:pPr>
          </w:p>
        </w:tc>
      </w:tr>
      <w:tr w14:paraId="75CDA3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880" w:hRule="atLeast"/>
        </w:trPr>
        <w:tc>
          <w:tcPr>
            <w:tcW w:w="1487" w:type="dxa"/>
            <w:vMerge w:val="continue"/>
            <w:shd w:val="clear" w:color="auto" w:fill="auto"/>
            <w:vAlign w:val="center"/>
          </w:tcPr>
          <w:p w14:paraId="3734B496">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p>
        </w:tc>
        <w:tc>
          <w:tcPr>
            <w:tcW w:w="6140" w:type="dxa"/>
            <w:gridSpan w:val="2"/>
            <w:shd w:val="clear" w:color="auto" w:fill="auto"/>
            <w:vAlign w:val="center"/>
          </w:tcPr>
          <w:p w14:paraId="7FB832E8">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2024年睢县农村公路改建工程(蒋小楼-黄堤口、黄堤口-李堤顶、李堤顶-S213)</w:t>
            </w:r>
          </w:p>
        </w:tc>
        <w:tc>
          <w:tcPr>
            <w:tcW w:w="1669" w:type="dxa"/>
            <w:vMerge w:val="continue"/>
            <w:shd w:val="clear" w:color="auto" w:fill="auto"/>
            <w:vAlign w:val="center"/>
          </w:tcPr>
          <w:p w14:paraId="0F250EC0">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lang w:val="en-US" w:eastAsia="zh-CN"/>
              </w:rPr>
            </w:pPr>
          </w:p>
        </w:tc>
      </w:tr>
      <w:tr w14:paraId="6DFF0B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880" w:hRule="atLeast"/>
        </w:trPr>
        <w:tc>
          <w:tcPr>
            <w:tcW w:w="1487" w:type="dxa"/>
            <w:shd w:val="clear" w:color="auto" w:fill="auto"/>
            <w:vAlign w:val="center"/>
          </w:tcPr>
          <w:p w14:paraId="2CAFBBBB">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第三标段</w:t>
            </w:r>
          </w:p>
        </w:tc>
        <w:tc>
          <w:tcPr>
            <w:tcW w:w="6140" w:type="dxa"/>
            <w:gridSpan w:val="2"/>
            <w:shd w:val="clear" w:color="auto" w:fill="auto"/>
            <w:vAlign w:val="center"/>
          </w:tcPr>
          <w:p w14:paraId="38D307B6">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雎县2024年县乡路改建项目C041线(睢蓼路至中顺农业)</w:t>
            </w:r>
          </w:p>
        </w:tc>
        <w:tc>
          <w:tcPr>
            <w:tcW w:w="1669" w:type="dxa"/>
            <w:shd w:val="clear" w:color="auto" w:fill="auto"/>
            <w:vAlign w:val="center"/>
          </w:tcPr>
          <w:p w14:paraId="39E5A5AC">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lang w:val="en-US" w:eastAsia="zh-CN"/>
              </w:rPr>
            </w:pPr>
            <w:r>
              <w:rPr>
                <w:rFonts w:hint="eastAsia" w:ascii="宋体" w:hAnsi="宋体" w:eastAsia="宋体" w:cs="宋体"/>
                <w:strike w:val="0"/>
                <w:dstrike w:val="0"/>
                <w:color w:val="auto"/>
                <w:spacing w:val="0"/>
                <w:sz w:val="24"/>
                <w:szCs w:val="24"/>
                <w:highlight w:val="none"/>
                <w:shd w:val="clear" w:color="auto" w:fill="FFFFFF"/>
                <w:lang w:val="en-US" w:eastAsia="zh-CN"/>
              </w:rPr>
              <w:t>8475537.99</w:t>
            </w:r>
          </w:p>
        </w:tc>
      </w:tr>
      <w:tr w14:paraId="14CA5C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880" w:hRule="atLeast"/>
        </w:trPr>
        <w:tc>
          <w:tcPr>
            <w:tcW w:w="1487" w:type="dxa"/>
            <w:shd w:val="clear" w:color="auto" w:fill="auto"/>
            <w:vAlign w:val="center"/>
          </w:tcPr>
          <w:p w14:paraId="51B4152F">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第四标段</w:t>
            </w:r>
          </w:p>
        </w:tc>
        <w:tc>
          <w:tcPr>
            <w:tcW w:w="6140" w:type="dxa"/>
            <w:gridSpan w:val="2"/>
            <w:shd w:val="clear" w:color="auto" w:fill="auto"/>
            <w:vAlign w:val="center"/>
          </w:tcPr>
          <w:p w14:paraId="3F2ADD12">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睢县2024年县乡路改建项目CO80线(S316-唐庄-G343)</w:t>
            </w:r>
          </w:p>
        </w:tc>
        <w:tc>
          <w:tcPr>
            <w:tcW w:w="1669" w:type="dxa"/>
            <w:shd w:val="clear" w:color="auto" w:fill="auto"/>
            <w:vAlign w:val="center"/>
          </w:tcPr>
          <w:p w14:paraId="61C23BEB">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lang w:val="en-US" w:eastAsia="zh-CN"/>
              </w:rPr>
            </w:pPr>
            <w:r>
              <w:rPr>
                <w:rFonts w:hint="eastAsia" w:ascii="宋体" w:hAnsi="宋体" w:eastAsia="宋体" w:cs="宋体"/>
                <w:strike w:val="0"/>
                <w:dstrike w:val="0"/>
                <w:color w:val="auto"/>
                <w:spacing w:val="0"/>
                <w:sz w:val="24"/>
                <w:szCs w:val="24"/>
                <w:highlight w:val="none"/>
                <w:shd w:val="clear" w:color="auto" w:fill="FFFFFF"/>
                <w:lang w:val="en-US" w:eastAsia="zh-CN"/>
              </w:rPr>
              <w:t>7475254.64</w:t>
            </w:r>
          </w:p>
        </w:tc>
      </w:tr>
      <w:tr w14:paraId="62E14E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880" w:hRule="atLeast"/>
        </w:trPr>
        <w:tc>
          <w:tcPr>
            <w:tcW w:w="1487" w:type="dxa"/>
            <w:vMerge w:val="restart"/>
            <w:shd w:val="clear" w:color="auto" w:fill="auto"/>
            <w:vAlign w:val="center"/>
          </w:tcPr>
          <w:p w14:paraId="705DD333">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第五标段</w:t>
            </w:r>
          </w:p>
        </w:tc>
        <w:tc>
          <w:tcPr>
            <w:tcW w:w="6140" w:type="dxa"/>
            <w:gridSpan w:val="2"/>
            <w:shd w:val="clear" w:color="auto" w:fill="auto"/>
            <w:vAlign w:val="center"/>
          </w:tcPr>
          <w:p w14:paraId="55230941">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睢县2024年县乡路改建项目C041线(睢蓼路至中顺农业)K2+046.000茅草河桥</w:t>
            </w:r>
          </w:p>
        </w:tc>
        <w:tc>
          <w:tcPr>
            <w:tcW w:w="1669" w:type="dxa"/>
            <w:vMerge w:val="restart"/>
            <w:shd w:val="clear" w:color="auto" w:fill="auto"/>
            <w:vAlign w:val="center"/>
          </w:tcPr>
          <w:p w14:paraId="3D5F0799">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lang w:val="en-US" w:eastAsia="zh-CN"/>
              </w:rPr>
            </w:pPr>
            <w:r>
              <w:rPr>
                <w:rFonts w:hint="eastAsia" w:ascii="宋体" w:hAnsi="宋体" w:eastAsia="宋体" w:cs="宋体"/>
                <w:strike w:val="0"/>
                <w:dstrike w:val="0"/>
                <w:color w:val="auto"/>
                <w:spacing w:val="0"/>
                <w:sz w:val="24"/>
                <w:szCs w:val="24"/>
                <w:highlight w:val="none"/>
                <w:shd w:val="clear" w:color="auto" w:fill="FFFFFF"/>
                <w:lang w:val="en-US" w:eastAsia="zh-CN"/>
              </w:rPr>
              <w:t>7279641.53</w:t>
            </w:r>
          </w:p>
        </w:tc>
      </w:tr>
      <w:tr w14:paraId="5BFA21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880" w:hRule="atLeast"/>
        </w:trPr>
        <w:tc>
          <w:tcPr>
            <w:tcW w:w="1487" w:type="dxa"/>
            <w:vMerge w:val="continue"/>
            <w:shd w:val="clear" w:color="auto" w:fill="auto"/>
            <w:vAlign w:val="center"/>
          </w:tcPr>
          <w:p w14:paraId="67730D07">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p>
        </w:tc>
        <w:tc>
          <w:tcPr>
            <w:tcW w:w="6140" w:type="dxa"/>
            <w:gridSpan w:val="2"/>
            <w:shd w:val="clear" w:color="auto" w:fill="auto"/>
            <w:vAlign w:val="center"/>
          </w:tcPr>
          <w:p w14:paraId="7687A06B">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睢县2024年县乡路改建项自C796线(X027陈庄至睢蓼路)</w:t>
            </w:r>
          </w:p>
        </w:tc>
        <w:tc>
          <w:tcPr>
            <w:tcW w:w="1669" w:type="dxa"/>
            <w:vMerge w:val="continue"/>
            <w:shd w:val="clear" w:color="auto" w:fill="auto"/>
            <w:vAlign w:val="center"/>
          </w:tcPr>
          <w:p w14:paraId="0C5900E6">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lang w:val="en-US" w:eastAsia="zh-CN"/>
              </w:rPr>
            </w:pPr>
          </w:p>
        </w:tc>
      </w:tr>
      <w:tr w14:paraId="0F3595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880" w:hRule="atLeast"/>
        </w:trPr>
        <w:tc>
          <w:tcPr>
            <w:tcW w:w="1487" w:type="dxa"/>
            <w:shd w:val="clear" w:color="auto" w:fill="auto"/>
            <w:vAlign w:val="center"/>
          </w:tcPr>
          <w:p w14:paraId="0456ECF2">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第六标段</w:t>
            </w:r>
          </w:p>
        </w:tc>
        <w:tc>
          <w:tcPr>
            <w:tcW w:w="6140" w:type="dxa"/>
            <w:gridSpan w:val="2"/>
            <w:shd w:val="clear" w:color="auto" w:fill="auto"/>
            <w:vAlign w:val="center"/>
          </w:tcPr>
          <w:p w14:paraId="13687632">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2024 年睢县农村公路改建工程Y042线（八里屯-尚屯- S316）K6+635—K13+007</w:t>
            </w:r>
          </w:p>
        </w:tc>
        <w:tc>
          <w:tcPr>
            <w:tcW w:w="1669" w:type="dxa"/>
            <w:shd w:val="clear" w:color="auto" w:fill="auto"/>
            <w:vAlign w:val="center"/>
          </w:tcPr>
          <w:p w14:paraId="22F57827">
            <w:pPr>
              <w:pStyle w:val="2"/>
              <w:widowControl/>
              <w:spacing w:line="360" w:lineRule="auto"/>
              <w:ind w:left="0" w:leftChars="0" w:firstLine="0" w:firstLineChars="0"/>
              <w:jc w:val="center"/>
              <w:rPr>
                <w:rFonts w:hint="default" w:ascii="宋体" w:hAnsi="宋体" w:eastAsia="宋体" w:cs="宋体"/>
                <w:strike w:val="0"/>
                <w:dstrike w:val="0"/>
                <w:color w:val="auto"/>
                <w:spacing w:val="0"/>
                <w:sz w:val="24"/>
                <w:szCs w:val="24"/>
                <w:highlight w:val="none"/>
                <w:shd w:val="clear" w:color="auto" w:fill="FFFFFF"/>
                <w:lang w:val="en-US" w:eastAsia="zh-CN"/>
              </w:rPr>
            </w:pPr>
            <w:r>
              <w:rPr>
                <w:rFonts w:hint="eastAsia" w:ascii="宋体" w:hAnsi="宋体" w:eastAsia="宋体" w:cs="宋体"/>
                <w:strike w:val="0"/>
                <w:dstrike w:val="0"/>
                <w:color w:val="auto"/>
                <w:spacing w:val="0"/>
                <w:sz w:val="24"/>
                <w:szCs w:val="24"/>
                <w:highlight w:val="none"/>
                <w:shd w:val="clear" w:color="auto" w:fill="FFFFFF"/>
                <w:lang w:val="en-US" w:eastAsia="zh-CN"/>
              </w:rPr>
              <w:t>21127603</w:t>
            </w:r>
            <w:r>
              <w:rPr>
                <w:rFonts w:hint="eastAsia" w:ascii="宋体" w:hAnsi="宋体" w:cs="宋体"/>
                <w:strike w:val="0"/>
                <w:dstrike w:val="0"/>
                <w:color w:val="auto"/>
                <w:spacing w:val="0"/>
                <w:sz w:val="24"/>
                <w:szCs w:val="24"/>
                <w:highlight w:val="none"/>
                <w:shd w:val="clear" w:color="auto" w:fill="FFFFFF"/>
                <w:lang w:val="en-US" w:eastAsia="zh-CN"/>
              </w:rPr>
              <w:t>.</w:t>
            </w:r>
            <w:r>
              <w:rPr>
                <w:rFonts w:hint="eastAsia" w:ascii="宋体" w:hAnsi="宋体" w:eastAsia="宋体" w:cs="宋体"/>
                <w:strike w:val="0"/>
                <w:dstrike w:val="0"/>
                <w:color w:val="auto"/>
                <w:spacing w:val="0"/>
                <w:sz w:val="24"/>
                <w:szCs w:val="24"/>
                <w:highlight w:val="none"/>
                <w:shd w:val="clear" w:color="auto" w:fill="FFFFFF"/>
                <w:lang w:val="en-US" w:eastAsia="zh-CN"/>
              </w:rPr>
              <w:t xml:space="preserve">07 </w:t>
            </w:r>
          </w:p>
        </w:tc>
      </w:tr>
      <w:tr w14:paraId="58DC0A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880" w:hRule="atLeast"/>
        </w:trPr>
        <w:tc>
          <w:tcPr>
            <w:tcW w:w="1487" w:type="dxa"/>
            <w:shd w:val="clear" w:color="auto" w:fill="auto"/>
            <w:vAlign w:val="center"/>
          </w:tcPr>
          <w:p w14:paraId="109C4C4F">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第七标段</w:t>
            </w:r>
          </w:p>
        </w:tc>
        <w:tc>
          <w:tcPr>
            <w:tcW w:w="6140" w:type="dxa"/>
            <w:gridSpan w:val="2"/>
            <w:shd w:val="clear" w:color="auto" w:fill="auto"/>
            <w:vAlign w:val="center"/>
          </w:tcPr>
          <w:p w14:paraId="3D11CC12">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2024 年睢县农村公路改建工程Y042线（八里屯-尚屯- S316）K13+007—K18+671</w:t>
            </w:r>
          </w:p>
        </w:tc>
        <w:tc>
          <w:tcPr>
            <w:tcW w:w="1669" w:type="dxa"/>
            <w:shd w:val="clear" w:color="auto" w:fill="auto"/>
            <w:vAlign w:val="center"/>
          </w:tcPr>
          <w:p w14:paraId="6FF59BDF">
            <w:pPr>
              <w:pStyle w:val="2"/>
              <w:widowControl/>
              <w:spacing w:line="360" w:lineRule="auto"/>
              <w:ind w:left="0" w:leftChars="0" w:firstLine="0" w:firstLineChars="0"/>
              <w:jc w:val="center"/>
              <w:rPr>
                <w:rFonts w:hint="default" w:ascii="宋体" w:hAnsi="宋体" w:eastAsia="宋体" w:cs="宋体"/>
                <w:strike w:val="0"/>
                <w:dstrike w:val="0"/>
                <w:color w:val="auto"/>
                <w:spacing w:val="0"/>
                <w:sz w:val="24"/>
                <w:szCs w:val="24"/>
                <w:highlight w:val="none"/>
                <w:shd w:val="clear" w:color="auto" w:fill="FFFFFF"/>
                <w:lang w:val="en-US" w:eastAsia="zh-CN"/>
              </w:rPr>
            </w:pPr>
            <w:r>
              <w:rPr>
                <w:rFonts w:hint="eastAsia" w:ascii="宋体" w:hAnsi="宋体" w:eastAsia="宋体" w:cs="宋体"/>
                <w:strike w:val="0"/>
                <w:dstrike w:val="0"/>
                <w:color w:val="auto"/>
                <w:spacing w:val="0"/>
                <w:sz w:val="24"/>
                <w:szCs w:val="24"/>
                <w:highlight w:val="none"/>
                <w:shd w:val="clear" w:color="auto" w:fill="FFFFFF"/>
                <w:lang w:val="en-US" w:eastAsia="zh-CN"/>
              </w:rPr>
              <w:t>18640950</w:t>
            </w:r>
            <w:r>
              <w:rPr>
                <w:rFonts w:hint="eastAsia" w:ascii="宋体" w:hAnsi="宋体" w:cs="宋体"/>
                <w:strike w:val="0"/>
                <w:dstrike w:val="0"/>
                <w:color w:val="auto"/>
                <w:spacing w:val="0"/>
                <w:sz w:val="24"/>
                <w:szCs w:val="24"/>
                <w:highlight w:val="none"/>
                <w:shd w:val="clear" w:color="auto" w:fill="FFFFFF"/>
                <w:lang w:val="en-US" w:eastAsia="zh-CN"/>
              </w:rPr>
              <w:t>.</w:t>
            </w:r>
            <w:r>
              <w:rPr>
                <w:rFonts w:hint="eastAsia" w:ascii="宋体" w:hAnsi="宋体" w:eastAsia="宋体" w:cs="宋体"/>
                <w:strike w:val="0"/>
                <w:dstrike w:val="0"/>
                <w:color w:val="auto"/>
                <w:spacing w:val="0"/>
                <w:sz w:val="24"/>
                <w:szCs w:val="24"/>
                <w:highlight w:val="none"/>
                <w:shd w:val="clear" w:color="auto" w:fill="FFFFFF"/>
                <w:lang w:val="en-US" w:eastAsia="zh-CN"/>
              </w:rPr>
              <w:t xml:space="preserve">10 </w:t>
            </w:r>
          </w:p>
        </w:tc>
      </w:tr>
      <w:tr w14:paraId="51C256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880" w:hRule="atLeast"/>
        </w:trPr>
        <w:tc>
          <w:tcPr>
            <w:tcW w:w="1487" w:type="dxa"/>
            <w:shd w:val="clear" w:color="auto" w:fill="auto"/>
            <w:vAlign w:val="center"/>
          </w:tcPr>
          <w:p w14:paraId="0F944936">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第八标段</w:t>
            </w:r>
          </w:p>
        </w:tc>
        <w:tc>
          <w:tcPr>
            <w:tcW w:w="6140" w:type="dxa"/>
            <w:gridSpan w:val="2"/>
            <w:shd w:val="clear" w:color="auto" w:fill="auto"/>
            <w:vAlign w:val="center"/>
          </w:tcPr>
          <w:p w14:paraId="7154CD3A">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2024年睢县第二批村村通改建工程</w:t>
            </w:r>
          </w:p>
        </w:tc>
        <w:tc>
          <w:tcPr>
            <w:tcW w:w="1669" w:type="dxa"/>
            <w:shd w:val="clear" w:color="auto" w:fill="auto"/>
            <w:vAlign w:val="center"/>
          </w:tcPr>
          <w:p w14:paraId="12938AB6">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lang w:val="en-US" w:eastAsia="zh-CN"/>
              </w:rPr>
            </w:pPr>
            <w:r>
              <w:rPr>
                <w:rFonts w:hint="eastAsia" w:ascii="宋体" w:hAnsi="宋体" w:eastAsia="宋体" w:cs="宋体"/>
                <w:strike w:val="0"/>
                <w:dstrike w:val="0"/>
                <w:color w:val="auto"/>
                <w:spacing w:val="0"/>
                <w:sz w:val="24"/>
                <w:szCs w:val="24"/>
                <w:highlight w:val="none"/>
                <w:shd w:val="clear" w:color="auto" w:fill="FFFFFF"/>
                <w:lang w:val="en-US" w:eastAsia="zh-CN"/>
              </w:rPr>
              <w:t>22701800.12</w:t>
            </w:r>
          </w:p>
        </w:tc>
      </w:tr>
      <w:tr w14:paraId="075137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860" w:hRule="atLeast"/>
        </w:trPr>
        <w:tc>
          <w:tcPr>
            <w:tcW w:w="1487" w:type="dxa"/>
            <w:vMerge w:val="restart"/>
            <w:shd w:val="clear" w:color="auto" w:fill="auto"/>
            <w:vAlign w:val="center"/>
          </w:tcPr>
          <w:p w14:paraId="082913C7">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第九标段</w:t>
            </w:r>
          </w:p>
        </w:tc>
        <w:tc>
          <w:tcPr>
            <w:tcW w:w="1732" w:type="dxa"/>
            <w:vMerge w:val="restart"/>
            <w:shd w:val="clear" w:color="auto" w:fill="auto"/>
            <w:vAlign w:val="center"/>
          </w:tcPr>
          <w:p w14:paraId="3D1EA7C9">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2024年第二批农村公路建设项目</w:t>
            </w:r>
          </w:p>
        </w:tc>
        <w:tc>
          <w:tcPr>
            <w:tcW w:w="4408" w:type="dxa"/>
            <w:shd w:val="clear" w:color="auto" w:fill="auto"/>
            <w:vAlign w:val="center"/>
          </w:tcPr>
          <w:p w14:paraId="22FC40E0">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睢县2024年第三批农村公路危桥改造项目C011线 K1+088 薛楼西桥</w:t>
            </w:r>
          </w:p>
        </w:tc>
        <w:tc>
          <w:tcPr>
            <w:tcW w:w="1669" w:type="dxa"/>
            <w:vMerge w:val="restart"/>
            <w:shd w:val="clear" w:color="auto" w:fill="auto"/>
            <w:vAlign w:val="center"/>
          </w:tcPr>
          <w:p w14:paraId="188F548E">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lang w:val="en-US" w:eastAsia="zh-CN"/>
              </w:rPr>
            </w:pPr>
            <w:r>
              <w:rPr>
                <w:rFonts w:hint="eastAsia" w:ascii="宋体" w:hAnsi="宋体" w:eastAsia="宋体" w:cs="宋体"/>
                <w:strike w:val="0"/>
                <w:dstrike w:val="0"/>
                <w:color w:val="auto"/>
                <w:spacing w:val="0"/>
                <w:sz w:val="24"/>
                <w:szCs w:val="24"/>
                <w:highlight w:val="none"/>
                <w:shd w:val="clear" w:color="auto" w:fill="FFFFFF"/>
                <w:lang w:val="en-US" w:eastAsia="zh-CN"/>
              </w:rPr>
              <w:t>2315981.33</w:t>
            </w:r>
          </w:p>
        </w:tc>
      </w:tr>
      <w:tr w14:paraId="1E7C85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860" w:hRule="atLeast"/>
        </w:trPr>
        <w:tc>
          <w:tcPr>
            <w:tcW w:w="1487" w:type="dxa"/>
            <w:vMerge w:val="continue"/>
            <w:shd w:val="clear" w:color="auto" w:fill="auto"/>
            <w:vAlign w:val="center"/>
          </w:tcPr>
          <w:p w14:paraId="726241D5">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p>
        </w:tc>
        <w:tc>
          <w:tcPr>
            <w:tcW w:w="1732" w:type="dxa"/>
            <w:vMerge w:val="continue"/>
            <w:shd w:val="clear" w:color="auto" w:fill="auto"/>
            <w:vAlign w:val="center"/>
          </w:tcPr>
          <w:p w14:paraId="0DAE499D">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p>
        </w:tc>
        <w:tc>
          <w:tcPr>
            <w:tcW w:w="4408" w:type="dxa"/>
            <w:shd w:val="clear" w:color="auto" w:fill="auto"/>
            <w:vAlign w:val="center"/>
          </w:tcPr>
          <w:p w14:paraId="56814006">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睢县2024年第三批农村公路危桥改造项目Y059线 K2+730 尚庄西桥</w:t>
            </w:r>
          </w:p>
        </w:tc>
        <w:tc>
          <w:tcPr>
            <w:tcW w:w="1669" w:type="dxa"/>
            <w:vMerge w:val="continue"/>
            <w:shd w:val="clear" w:color="auto" w:fill="auto"/>
            <w:vAlign w:val="center"/>
          </w:tcPr>
          <w:p w14:paraId="232EF497">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lang w:val="en-US" w:eastAsia="zh-CN"/>
              </w:rPr>
            </w:pPr>
          </w:p>
        </w:tc>
      </w:tr>
      <w:tr w14:paraId="545F2A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860" w:hRule="atLeast"/>
        </w:trPr>
        <w:tc>
          <w:tcPr>
            <w:tcW w:w="1487" w:type="dxa"/>
            <w:vMerge w:val="continue"/>
            <w:shd w:val="clear" w:color="auto" w:fill="auto"/>
            <w:vAlign w:val="center"/>
          </w:tcPr>
          <w:p w14:paraId="3A5ECEA4">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p>
        </w:tc>
        <w:tc>
          <w:tcPr>
            <w:tcW w:w="1732" w:type="dxa"/>
            <w:vMerge w:val="continue"/>
            <w:shd w:val="clear" w:color="auto" w:fill="auto"/>
            <w:vAlign w:val="center"/>
          </w:tcPr>
          <w:p w14:paraId="0EC87083">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p>
        </w:tc>
        <w:tc>
          <w:tcPr>
            <w:tcW w:w="4408" w:type="dxa"/>
            <w:shd w:val="clear" w:color="auto" w:fill="auto"/>
            <w:vAlign w:val="center"/>
          </w:tcPr>
          <w:p w14:paraId="2CBD6927">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睢县2024年第三批农村公路危桥改造项目C262线 K2+874 后船李桥</w:t>
            </w:r>
          </w:p>
        </w:tc>
        <w:tc>
          <w:tcPr>
            <w:tcW w:w="1669" w:type="dxa"/>
            <w:vMerge w:val="continue"/>
            <w:shd w:val="clear" w:color="auto" w:fill="auto"/>
            <w:vAlign w:val="center"/>
          </w:tcPr>
          <w:p w14:paraId="3C2EFECA">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lang w:val="en-US" w:eastAsia="zh-CN"/>
              </w:rPr>
            </w:pPr>
          </w:p>
        </w:tc>
      </w:tr>
      <w:tr w14:paraId="4CB854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860" w:hRule="atLeast"/>
        </w:trPr>
        <w:tc>
          <w:tcPr>
            <w:tcW w:w="1487" w:type="dxa"/>
            <w:shd w:val="clear" w:color="auto" w:fill="auto"/>
            <w:vAlign w:val="center"/>
          </w:tcPr>
          <w:p w14:paraId="3F7D552C">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第十标段</w:t>
            </w:r>
          </w:p>
        </w:tc>
        <w:tc>
          <w:tcPr>
            <w:tcW w:w="6140" w:type="dxa"/>
            <w:gridSpan w:val="2"/>
            <w:shd w:val="clear" w:color="auto" w:fill="auto"/>
            <w:vAlign w:val="center"/>
          </w:tcPr>
          <w:p w14:paraId="12D53462">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rPr>
              <w:t>恒山路东延（振兴路至富民路）附属工程</w:t>
            </w:r>
          </w:p>
        </w:tc>
        <w:tc>
          <w:tcPr>
            <w:tcW w:w="1669" w:type="dxa"/>
            <w:shd w:val="clear" w:color="auto" w:fill="auto"/>
            <w:vAlign w:val="center"/>
          </w:tcPr>
          <w:p w14:paraId="1E412A18">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lang w:val="en-US" w:eastAsia="zh-CN"/>
              </w:rPr>
            </w:pPr>
            <w:r>
              <w:rPr>
                <w:rFonts w:hint="eastAsia" w:ascii="宋体" w:hAnsi="宋体" w:eastAsia="宋体" w:cs="宋体"/>
                <w:strike w:val="0"/>
                <w:dstrike w:val="0"/>
                <w:color w:val="auto"/>
                <w:spacing w:val="0"/>
                <w:sz w:val="24"/>
                <w:szCs w:val="24"/>
                <w:highlight w:val="none"/>
                <w:shd w:val="clear" w:color="auto" w:fill="FFFFFF"/>
                <w:lang w:val="en-US" w:eastAsia="zh-CN"/>
              </w:rPr>
              <w:t>4022371.34</w:t>
            </w:r>
          </w:p>
        </w:tc>
      </w:tr>
      <w:tr w14:paraId="70142E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860" w:hRule="atLeast"/>
        </w:trPr>
        <w:tc>
          <w:tcPr>
            <w:tcW w:w="1487" w:type="dxa"/>
            <w:shd w:val="clear" w:color="auto" w:fill="auto"/>
            <w:vAlign w:val="center"/>
          </w:tcPr>
          <w:p w14:paraId="0E487236">
            <w:pPr>
              <w:pStyle w:val="2"/>
              <w:widowControl/>
              <w:spacing w:line="360" w:lineRule="auto"/>
              <w:ind w:left="0" w:leftChars="0" w:firstLine="0" w:firstLineChars="0"/>
              <w:jc w:val="center"/>
              <w:rPr>
                <w:rFonts w:hint="eastAsia" w:ascii="宋体" w:hAnsi="宋体" w:eastAsia="宋体" w:cs="宋体"/>
                <w:strike w:val="0"/>
                <w:dstrike w:val="0"/>
                <w:color w:val="auto"/>
                <w:spacing w:val="0"/>
                <w:kern w:val="0"/>
                <w:sz w:val="24"/>
                <w:szCs w:val="24"/>
                <w:highlight w:val="none"/>
                <w:shd w:val="clear" w:color="auto" w:fill="FFFFFF"/>
                <w:lang w:val="en-US" w:eastAsia="zh-CN" w:bidi="ar-SA"/>
              </w:rPr>
            </w:pPr>
            <w:r>
              <w:rPr>
                <w:rFonts w:hint="eastAsia" w:ascii="宋体" w:hAnsi="宋体" w:eastAsia="宋体" w:cs="宋体"/>
                <w:strike w:val="0"/>
                <w:dstrike w:val="0"/>
                <w:color w:val="auto"/>
                <w:spacing w:val="0"/>
                <w:sz w:val="24"/>
                <w:szCs w:val="24"/>
                <w:highlight w:val="none"/>
                <w:shd w:val="clear" w:color="auto" w:fill="FFFFFF"/>
                <w:lang w:val="en-US" w:eastAsia="zh-CN"/>
              </w:rPr>
              <w:t>第十一标段</w:t>
            </w:r>
          </w:p>
        </w:tc>
        <w:tc>
          <w:tcPr>
            <w:tcW w:w="6140" w:type="dxa"/>
            <w:gridSpan w:val="2"/>
            <w:shd w:val="clear" w:color="auto" w:fill="auto"/>
            <w:vAlign w:val="center"/>
          </w:tcPr>
          <w:p w14:paraId="6BA81851">
            <w:pPr>
              <w:pStyle w:val="2"/>
              <w:widowControl/>
              <w:spacing w:line="360" w:lineRule="auto"/>
              <w:ind w:left="0" w:leftChars="0" w:firstLine="0" w:firstLineChars="0"/>
              <w:jc w:val="center"/>
              <w:rPr>
                <w:rFonts w:hint="eastAsia" w:ascii="宋体" w:hAnsi="宋体" w:eastAsia="宋体" w:cs="宋体"/>
                <w:strike w:val="0"/>
                <w:dstrike w:val="0"/>
                <w:color w:val="auto"/>
                <w:spacing w:val="0"/>
                <w:kern w:val="0"/>
                <w:sz w:val="24"/>
                <w:szCs w:val="24"/>
                <w:highlight w:val="none"/>
                <w:shd w:val="clear" w:color="auto" w:fill="FFFFFF"/>
                <w:lang w:val="en-US" w:eastAsia="zh-CN" w:bidi="ar-SA"/>
              </w:rPr>
            </w:pPr>
            <w:r>
              <w:rPr>
                <w:rFonts w:hint="eastAsia" w:ascii="宋体" w:hAnsi="宋体" w:eastAsia="宋体" w:cs="宋体"/>
                <w:strike w:val="0"/>
                <w:dstrike w:val="0"/>
                <w:color w:val="auto"/>
                <w:spacing w:val="0"/>
                <w:sz w:val="24"/>
                <w:szCs w:val="24"/>
                <w:highlight w:val="none"/>
                <w:shd w:val="clear" w:color="auto" w:fill="FFFFFF"/>
                <w:lang w:val="en-US" w:eastAsia="zh-CN"/>
              </w:rPr>
              <w:t>睢县X098白西线(朱桥-赵家桥)公路改建工程</w:t>
            </w:r>
          </w:p>
        </w:tc>
        <w:tc>
          <w:tcPr>
            <w:tcW w:w="1669" w:type="dxa"/>
            <w:shd w:val="clear" w:color="auto" w:fill="auto"/>
            <w:vAlign w:val="center"/>
          </w:tcPr>
          <w:p w14:paraId="366D4897">
            <w:pPr>
              <w:pStyle w:val="2"/>
              <w:widowControl/>
              <w:spacing w:line="360" w:lineRule="auto"/>
              <w:ind w:left="0" w:leftChars="0" w:firstLine="0" w:firstLineChars="0"/>
              <w:jc w:val="center"/>
              <w:rPr>
                <w:rFonts w:hint="eastAsia" w:ascii="宋体" w:hAnsi="宋体" w:eastAsia="宋体" w:cs="宋体"/>
                <w:strike w:val="0"/>
                <w:dstrike w:val="0"/>
                <w:color w:val="auto"/>
                <w:spacing w:val="0"/>
                <w:kern w:val="0"/>
                <w:sz w:val="24"/>
                <w:szCs w:val="24"/>
                <w:highlight w:val="none"/>
                <w:shd w:val="clear" w:color="auto" w:fill="FFFFFF"/>
                <w:lang w:val="en-US" w:eastAsia="zh-CN" w:bidi="ar-SA"/>
              </w:rPr>
            </w:pPr>
            <w:r>
              <w:rPr>
                <w:rFonts w:hint="eastAsia" w:ascii="宋体" w:hAnsi="宋体" w:eastAsia="宋体" w:cs="宋体"/>
                <w:strike w:val="0"/>
                <w:dstrike w:val="0"/>
                <w:color w:val="auto"/>
                <w:spacing w:val="0"/>
                <w:sz w:val="24"/>
                <w:szCs w:val="24"/>
                <w:highlight w:val="none"/>
                <w:shd w:val="clear" w:color="auto" w:fill="FFFFFF"/>
                <w:lang w:val="en-US" w:eastAsia="zh-CN"/>
              </w:rPr>
              <w:t>9941496.82</w:t>
            </w:r>
          </w:p>
        </w:tc>
      </w:tr>
      <w:tr w14:paraId="016F5B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860" w:hRule="atLeast"/>
        </w:trPr>
        <w:tc>
          <w:tcPr>
            <w:tcW w:w="1487" w:type="dxa"/>
            <w:vMerge w:val="restart"/>
            <w:shd w:val="clear" w:color="auto" w:fill="auto"/>
            <w:vAlign w:val="center"/>
          </w:tcPr>
          <w:p w14:paraId="28BB4B5B">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第十</w:t>
            </w:r>
            <w:r>
              <w:rPr>
                <w:rFonts w:hint="eastAsia" w:ascii="宋体" w:hAnsi="宋体" w:cs="宋体"/>
                <w:strike w:val="0"/>
                <w:dstrike w:val="0"/>
                <w:color w:val="auto"/>
                <w:spacing w:val="0"/>
                <w:sz w:val="24"/>
                <w:szCs w:val="24"/>
                <w:highlight w:val="none"/>
                <w:shd w:val="clear" w:color="auto" w:fill="FFFFFF"/>
                <w:lang w:val="en-US" w:eastAsia="zh-CN"/>
              </w:rPr>
              <w:t>二</w:t>
            </w:r>
            <w:r>
              <w:rPr>
                <w:rFonts w:hint="eastAsia" w:ascii="宋体" w:hAnsi="宋体" w:eastAsia="宋体" w:cs="宋体"/>
                <w:strike w:val="0"/>
                <w:dstrike w:val="0"/>
                <w:color w:val="auto"/>
                <w:spacing w:val="0"/>
                <w:sz w:val="24"/>
                <w:szCs w:val="24"/>
                <w:highlight w:val="none"/>
                <w:shd w:val="clear" w:color="auto" w:fill="FFFFFF"/>
                <w:lang w:val="en-US" w:eastAsia="zh-CN"/>
              </w:rPr>
              <w:t>标段</w:t>
            </w:r>
          </w:p>
        </w:tc>
        <w:tc>
          <w:tcPr>
            <w:tcW w:w="6140" w:type="dxa"/>
            <w:gridSpan w:val="2"/>
            <w:shd w:val="clear" w:color="auto" w:fill="auto"/>
            <w:vAlign w:val="center"/>
          </w:tcPr>
          <w:p w14:paraId="16404870">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2024年睢县县乡公路改建工程X090线(S316-董庄)</w:t>
            </w:r>
          </w:p>
        </w:tc>
        <w:tc>
          <w:tcPr>
            <w:tcW w:w="1669" w:type="dxa"/>
            <w:vMerge w:val="restart"/>
            <w:shd w:val="clear" w:color="auto" w:fill="auto"/>
            <w:vAlign w:val="center"/>
          </w:tcPr>
          <w:p w14:paraId="44671CFE">
            <w:pPr>
              <w:pStyle w:val="2"/>
              <w:widowControl/>
              <w:spacing w:line="360" w:lineRule="auto"/>
              <w:ind w:left="0" w:leftChars="0" w:firstLine="0" w:firstLineChars="0"/>
              <w:jc w:val="center"/>
              <w:rPr>
                <w:rFonts w:hint="default" w:ascii="宋体" w:hAnsi="宋体" w:eastAsia="宋体" w:cs="宋体"/>
                <w:strike w:val="0"/>
                <w:dstrike w:val="0"/>
                <w:color w:val="auto"/>
                <w:spacing w:val="0"/>
                <w:sz w:val="24"/>
                <w:szCs w:val="24"/>
                <w:highlight w:val="none"/>
                <w:shd w:val="clear" w:color="auto" w:fill="FFFFFF"/>
                <w:lang w:val="en-US" w:eastAsia="zh-CN"/>
              </w:rPr>
            </w:pPr>
            <w:r>
              <w:rPr>
                <w:rFonts w:hint="eastAsia" w:ascii="宋体" w:hAnsi="宋体" w:eastAsia="宋体" w:cs="宋体"/>
                <w:strike w:val="0"/>
                <w:dstrike w:val="0"/>
                <w:color w:val="auto"/>
                <w:spacing w:val="0"/>
                <w:sz w:val="24"/>
                <w:szCs w:val="24"/>
                <w:highlight w:val="none"/>
                <w:shd w:val="clear" w:color="auto" w:fill="FFFFFF"/>
                <w:lang w:val="en-US" w:eastAsia="zh-CN"/>
              </w:rPr>
              <w:t>9200068.20</w:t>
            </w:r>
          </w:p>
        </w:tc>
      </w:tr>
      <w:tr w14:paraId="70F859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860" w:hRule="atLeast"/>
        </w:trPr>
        <w:tc>
          <w:tcPr>
            <w:tcW w:w="1487" w:type="dxa"/>
            <w:vMerge w:val="continue"/>
            <w:shd w:val="clear" w:color="auto" w:fill="auto"/>
            <w:vAlign w:val="center"/>
          </w:tcPr>
          <w:p w14:paraId="0ABB6113">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p>
        </w:tc>
        <w:tc>
          <w:tcPr>
            <w:tcW w:w="6140" w:type="dxa"/>
            <w:gridSpan w:val="2"/>
            <w:shd w:val="clear" w:color="auto" w:fill="auto"/>
            <w:vAlign w:val="center"/>
          </w:tcPr>
          <w:p w14:paraId="0E366DAF">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2024年睢县县乡公路改建工程Y041线(董庄-胡堂)</w:t>
            </w:r>
          </w:p>
        </w:tc>
        <w:tc>
          <w:tcPr>
            <w:tcW w:w="1669" w:type="dxa"/>
            <w:vMerge w:val="continue"/>
            <w:shd w:val="clear" w:color="auto" w:fill="auto"/>
            <w:vAlign w:val="center"/>
          </w:tcPr>
          <w:p w14:paraId="25ED2955">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lang w:val="en-US" w:eastAsia="zh-CN"/>
              </w:rPr>
            </w:pPr>
          </w:p>
        </w:tc>
      </w:tr>
      <w:tr w14:paraId="02C8D6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860" w:hRule="atLeast"/>
        </w:trPr>
        <w:tc>
          <w:tcPr>
            <w:tcW w:w="1487" w:type="dxa"/>
            <w:vMerge w:val="restart"/>
            <w:shd w:val="clear" w:color="auto" w:fill="auto"/>
            <w:vAlign w:val="center"/>
          </w:tcPr>
          <w:p w14:paraId="0600A96D">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第十</w:t>
            </w:r>
            <w:r>
              <w:rPr>
                <w:rFonts w:hint="eastAsia" w:ascii="宋体" w:hAnsi="宋体" w:cs="宋体"/>
                <w:strike w:val="0"/>
                <w:dstrike w:val="0"/>
                <w:color w:val="auto"/>
                <w:spacing w:val="0"/>
                <w:sz w:val="24"/>
                <w:szCs w:val="24"/>
                <w:highlight w:val="none"/>
                <w:shd w:val="clear" w:color="auto" w:fill="FFFFFF"/>
                <w:lang w:val="en-US" w:eastAsia="zh-CN"/>
              </w:rPr>
              <w:t>三</w:t>
            </w:r>
            <w:r>
              <w:rPr>
                <w:rFonts w:hint="eastAsia" w:ascii="宋体" w:hAnsi="宋体" w:eastAsia="宋体" w:cs="宋体"/>
                <w:strike w:val="0"/>
                <w:dstrike w:val="0"/>
                <w:color w:val="auto"/>
                <w:spacing w:val="0"/>
                <w:sz w:val="24"/>
                <w:szCs w:val="24"/>
                <w:highlight w:val="none"/>
                <w:shd w:val="clear" w:color="auto" w:fill="FFFFFF"/>
                <w:lang w:val="en-US" w:eastAsia="zh-CN"/>
              </w:rPr>
              <w:t>标段</w:t>
            </w:r>
          </w:p>
        </w:tc>
        <w:tc>
          <w:tcPr>
            <w:tcW w:w="6140" w:type="dxa"/>
            <w:gridSpan w:val="2"/>
            <w:shd w:val="clear" w:color="auto" w:fill="auto"/>
            <w:vAlign w:val="center"/>
          </w:tcPr>
          <w:p w14:paraId="0830D419">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2024年睢县县乡公路改建工程Y029线(匡城-庄砦)</w:t>
            </w:r>
          </w:p>
        </w:tc>
        <w:tc>
          <w:tcPr>
            <w:tcW w:w="1669" w:type="dxa"/>
            <w:vMerge w:val="restart"/>
            <w:shd w:val="clear" w:color="auto" w:fill="auto"/>
            <w:vAlign w:val="center"/>
          </w:tcPr>
          <w:p w14:paraId="574DD57C">
            <w:pPr>
              <w:pStyle w:val="2"/>
              <w:widowControl/>
              <w:spacing w:line="360" w:lineRule="auto"/>
              <w:ind w:left="0" w:leftChars="0" w:firstLine="0" w:firstLineChars="0"/>
              <w:jc w:val="center"/>
              <w:rPr>
                <w:rFonts w:hint="default" w:ascii="宋体" w:hAnsi="宋体" w:eastAsia="宋体" w:cs="宋体"/>
                <w:strike w:val="0"/>
                <w:dstrike w:val="0"/>
                <w:color w:val="auto"/>
                <w:spacing w:val="0"/>
                <w:sz w:val="24"/>
                <w:szCs w:val="24"/>
                <w:highlight w:val="none"/>
                <w:shd w:val="clear" w:color="auto" w:fill="FFFFFF"/>
                <w:lang w:val="en-US" w:eastAsia="zh-CN"/>
              </w:rPr>
            </w:pPr>
            <w:r>
              <w:rPr>
                <w:rFonts w:hint="eastAsia" w:ascii="宋体" w:hAnsi="宋体" w:eastAsia="宋体" w:cs="宋体"/>
                <w:strike w:val="0"/>
                <w:dstrike w:val="0"/>
                <w:color w:val="auto"/>
                <w:spacing w:val="0"/>
                <w:sz w:val="24"/>
                <w:szCs w:val="24"/>
                <w:highlight w:val="none"/>
                <w:shd w:val="clear" w:color="auto" w:fill="FFFFFF"/>
                <w:lang w:val="en-US" w:eastAsia="zh-CN"/>
              </w:rPr>
              <w:t>7135395.5</w:t>
            </w:r>
            <w:r>
              <w:rPr>
                <w:rFonts w:hint="eastAsia" w:ascii="宋体" w:hAnsi="宋体" w:cs="宋体"/>
                <w:strike w:val="0"/>
                <w:dstrike w:val="0"/>
                <w:color w:val="auto"/>
                <w:spacing w:val="0"/>
                <w:sz w:val="24"/>
                <w:szCs w:val="24"/>
                <w:highlight w:val="none"/>
                <w:shd w:val="clear" w:color="auto" w:fill="FFFFFF"/>
                <w:lang w:val="en-US" w:eastAsia="zh-CN"/>
              </w:rPr>
              <w:t>8</w:t>
            </w:r>
          </w:p>
        </w:tc>
      </w:tr>
      <w:tr w14:paraId="70AFD0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860" w:hRule="atLeast"/>
        </w:trPr>
        <w:tc>
          <w:tcPr>
            <w:tcW w:w="1487" w:type="dxa"/>
            <w:vMerge w:val="continue"/>
            <w:shd w:val="clear" w:color="auto" w:fill="auto"/>
            <w:vAlign w:val="center"/>
          </w:tcPr>
          <w:p w14:paraId="5F1E932F">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p>
        </w:tc>
        <w:tc>
          <w:tcPr>
            <w:tcW w:w="6140" w:type="dxa"/>
            <w:gridSpan w:val="2"/>
            <w:shd w:val="clear" w:color="auto" w:fill="auto"/>
            <w:vAlign w:val="center"/>
          </w:tcPr>
          <w:p w14:paraId="18A3890C">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2024年睢县县乡公路改建工程X100线(西陵寺-庄砦)</w:t>
            </w:r>
          </w:p>
        </w:tc>
        <w:tc>
          <w:tcPr>
            <w:tcW w:w="1669" w:type="dxa"/>
            <w:vMerge w:val="continue"/>
            <w:shd w:val="clear" w:color="auto" w:fill="auto"/>
            <w:vAlign w:val="center"/>
          </w:tcPr>
          <w:p w14:paraId="49AC5E1A">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lang w:val="en-US" w:eastAsia="zh-CN"/>
              </w:rPr>
            </w:pPr>
          </w:p>
        </w:tc>
      </w:tr>
      <w:tr w14:paraId="2AF9AC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860" w:hRule="atLeast"/>
        </w:trPr>
        <w:tc>
          <w:tcPr>
            <w:tcW w:w="1487" w:type="dxa"/>
            <w:shd w:val="clear" w:color="auto" w:fill="auto"/>
            <w:vAlign w:val="center"/>
          </w:tcPr>
          <w:p w14:paraId="6CBD34E3">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第十</w:t>
            </w:r>
            <w:r>
              <w:rPr>
                <w:rFonts w:hint="eastAsia" w:ascii="宋体" w:hAnsi="宋体" w:cs="宋体"/>
                <w:strike w:val="0"/>
                <w:dstrike w:val="0"/>
                <w:color w:val="auto"/>
                <w:spacing w:val="0"/>
                <w:sz w:val="24"/>
                <w:szCs w:val="24"/>
                <w:highlight w:val="none"/>
                <w:shd w:val="clear" w:color="auto" w:fill="FFFFFF"/>
                <w:lang w:val="en-US" w:eastAsia="zh-CN"/>
              </w:rPr>
              <w:t>四</w:t>
            </w:r>
            <w:r>
              <w:rPr>
                <w:rFonts w:hint="eastAsia" w:ascii="宋体" w:hAnsi="宋体" w:eastAsia="宋体" w:cs="宋体"/>
                <w:strike w:val="0"/>
                <w:dstrike w:val="0"/>
                <w:color w:val="auto"/>
                <w:spacing w:val="0"/>
                <w:sz w:val="24"/>
                <w:szCs w:val="24"/>
                <w:highlight w:val="none"/>
                <w:shd w:val="clear" w:color="auto" w:fill="FFFFFF"/>
                <w:lang w:val="en-US" w:eastAsia="zh-CN"/>
              </w:rPr>
              <w:t>标段</w:t>
            </w:r>
          </w:p>
        </w:tc>
        <w:tc>
          <w:tcPr>
            <w:tcW w:w="6140" w:type="dxa"/>
            <w:gridSpan w:val="2"/>
            <w:shd w:val="clear" w:color="auto" w:fill="auto"/>
            <w:vAlign w:val="center"/>
          </w:tcPr>
          <w:p w14:paraId="65E72B46">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2024年睢县规划升级未接养省道S216线（长岗至孙聚寨乡段)公路改建工程</w:t>
            </w:r>
          </w:p>
        </w:tc>
        <w:tc>
          <w:tcPr>
            <w:tcW w:w="1669" w:type="dxa"/>
            <w:shd w:val="clear" w:color="auto" w:fill="auto"/>
            <w:vAlign w:val="center"/>
          </w:tcPr>
          <w:p w14:paraId="60F3D0D5">
            <w:pPr>
              <w:pStyle w:val="2"/>
              <w:widowControl/>
              <w:spacing w:line="360" w:lineRule="auto"/>
              <w:ind w:left="0" w:leftChars="0" w:firstLine="0" w:firstLineChars="0"/>
              <w:jc w:val="center"/>
              <w:rPr>
                <w:rFonts w:hint="default" w:ascii="宋体" w:hAnsi="宋体" w:eastAsia="宋体" w:cs="宋体"/>
                <w:strike w:val="0"/>
                <w:dstrike w:val="0"/>
                <w:color w:val="auto"/>
                <w:spacing w:val="0"/>
                <w:sz w:val="24"/>
                <w:szCs w:val="24"/>
                <w:highlight w:val="none"/>
                <w:shd w:val="clear" w:color="auto" w:fill="FFFFFF"/>
                <w:lang w:val="en-US" w:eastAsia="zh-CN"/>
              </w:rPr>
            </w:pPr>
            <w:r>
              <w:rPr>
                <w:rFonts w:hint="eastAsia" w:ascii="宋体" w:hAnsi="宋体" w:eastAsia="宋体" w:cs="宋体"/>
                <w:strike w:val="0"/>
                <w:dstrike w:val="0"/>
                <w:color w:val="auto"/>
                <w:spacing w:val="0"/>
                <w:sz w:val="24"/>
                <w:szCs w:val="24"/>
                <w:highlight w:val="none"/>
                <w:shd w:val="clear" w:color="auto" w:fill="FFFFFF"/>
                <w:lang w:val="en-US" w:eastAsia="zh-CN"/>
              </w:rPr>
              <w:t>19571543.00</w:t>
            </w:r>
          </w:p>
        </w:tc>
      </w:tr>
      <w:tr w14:paraId="56663A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860" w:hRule="atLeast"/>
        </w:trPr>
        <w:tc>
          <w:tcPr>
            <w:tcW w:w="1487" w:type="dxa"/>
            <w:shd w:val="clear" w:color="auto" w:fill="auto"/>
            <w:vAlign w:val="center"/>
          </w:tcPr>
          <w:p w14:paraId="62D1911A">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第十</w:t>
            </w:r>
            <w:r>
              <w:rPr>
                <w:rFonts w:hint="eastAsia" w:ascii="宋体" w:hAnsi="宋体" w:cs="宋体"/>
                <w:strike w:val="0"/>
                <w:dstrike w:val="0"/>
                <w:color w:val="auto"/>
                <w:spacing w:val="0"/>
                <w:sz w:val="24"/>
                <w:szCs w:val="24"/>
                <w:highlight w:val="none"/>
                <w:shd w:val="clear" w:color="auto" w:fill="FFFFFF"/>
                <w:lang w:val="en-US" w:eastAsia="zh-CN"/>
              </w:rPr>
              <w:t>五</w:t>
            </w:r>
            <w:r>
              <w:rPr>
                <w:rFonts w:hint="eastAsia" w:ascii="宋体" w:hAnsi="宋体" w:eastAsia="宋体" w:cs="宋体"/>
                <w:strike w:val="0"/>
                <w:dstrike w:val="0"/>
                <w:color w:val="auto"/>
                <w:spacing w:val="0"/>
                <w:sz w:val="24"/>
                <w:szCs w:val="24"/>
                <w:highlight w:val="none"/>
                <w:shd w:val="clear" w:color="auto" w:fill="FFFFFF"/>
                <w:lang w:val="en-US" w:eastAsia="zh-CN"/>
              </w:rPr>
              <w:t>标段</w:t>
            </w:r>
          </w:p>
        </w:tc>
        <w:tc>
          <w:tcPr>
            <w:tcW w:w="6140" w:type="dxa"/>
            <w:gridSpan w:val="2"/>
            <w:shd w:val="clear" w:color="auto" w:fill="auto"/>
            <w:vAlign w:val="center"/>
          </w:tcPr>
          <w:p w14:paraId="6588837C">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2024年睢县规划升级未接养省道S212线(朱桥至太康县界段)公路改建工程</w:t>
            </w:r>
          </w:p>
        </w:tc>
        <w:tc>
          <w:tcPr>
            <w:tcW w:w="1669" w:type="dxa"/>
            <w:shd w:val="clear" w:color="auto" w:fill="auto"/>
            <w:vAlign w:val="center"/>
          </w:tcPr>
          <w:p w14:paraId="556E12B5">
            <w:pPr>
              <w:pStyle w:val="2"/>
              <w:widowControl/>
              <w:spacing w:line="360" w:lineRule="auto"/>
              <w:ind w:left="0" w:leftChars="0" w:firstLine="0" w:firstLineChars="0"/>
              <w:jc w:val="center"/>
              <w:rPr>
                <w:rFonts w:hint="default" w:ascii="宋体" w:hAnsi="宋体" w:eastAsia="宋体" w:cs="宋体"/>
                <w:strike w:val="0"/>
                <w:dstrike w:val="0"/>
                <w:color w:val="auto"/>
                <w:spacing w:val="0"/>
                <w:sz w:val="24"/>
                <w:szCs w:val="24"/>
                <w:highlight w:val="none"/>
                <w:shd w:val="clear" w:color="auto" w:fill="FFFFFF"/>
                <w:lang w:val="en-US" w:eastAsia="zh-CN"/>
              </w:rPr>
            </w:pPr>
            <w:r>
              <w:rPr>
                <w:rFonts w:hint="eastAsia" w:ascii="宋体" w:hAnsi="宋体" w:eastAsia="宋体" w:cs="宋体"/>
                <w:strike w:val="0"/>
                <w:dstrike w:val="0"/>
                <w:color w:val="auto"/>
                <w:spacing w:val="0"/>
                <w:sz w:val="24"/>
                <w:szCs w:val="24"/>
                <w:highlight w:val="none"/>
                <w:shd w:val="clear" w:color="auto" w:fill="FFFFFF"/>
                <w:lang w:val="en-US" w:eastAsia="zh-CN"/>
              </w:rPr>
              <w:t>24713387.00</w:t>
            </w:r>
          </w:p>
        </w:tc>
      </w:tr>
      <w:tr w14:paraId="7EF4BE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860" w:hRule="atLeast"/>
        </w:trPr>
        <w:tc>
          <w:tcPr>
            <w:tcW w:w="1487" w:type="dxa"/>
            <w:shd w:val="clear" w:color="auto" w:fill="auto"/>
            <w:vAlign w:val="center"/>
          </w:tcPr>
          <w:p w14:paraId="23BAB1B8">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第十</w:t>
            </w:r>
            <w:r>
              <w:rPr>
                <w:rFonts w:hint="eastAsia" w:ascii="宋体" w:hAnsi="宋体" w:cs="宋体"/>
                <w:strike w:val="0"/>
                <w:dstrike w:val="0"/>
                <w:color w:val="auto"/>
                <w:spacing w:val="0"/>
                <w:sz w:val="24"/>
                <w:szCs w:val="24"/>
                <w:highlight w:val="none"/>
                <w:shd w:val="clear" w:color="auto" w:fill="FFFFFF"/>
                <w:lang w:val="en-US" w:eastAsia="zh-CN"/>
              </w:rPr>
              <w:t>六</w:t>
            </w:r>
            <w:r>
              <w:rPr>
                <w:rFonts w:hint="eastAsia" w:ascii="宋体" w:hAnsi="宋体" w:eastAsia="宋体" w:cs="宋体"/>
                <w:strike w:val="0"/>
                <w:dstrike w:val="0"/>
                <w:color w:val="auto"/>
                <w:spacing w:val="0"/>
                <w:sz w:val="24"/>
                <w:szCs w:val="24"/>
                <w:highlight w:val="none"/>
                <w:shd w:val="clear" w:color="auto" w:fill="FFFFFF"/>
                <w:lang w:val="en-US" w:eastAsia="zh-CN"/>
              </w:rPr>
              <w:t>标段</w:t>
            </w:r>
          </w:p>
        </w:tc>
        <w:tc>
          <w:tcPr>
            <w:tcW w:w="6140" w:type="dxa"/>
            <w:gridSpan w:val="2"/>
            <w:shd w:val="clear" w:color="auto" w:fill="auto"/>
            <w:vAlign w:val="center"/>
          </w:tcPr>
          <w:p w14:paraId="54B0307C">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第一标段至第</w:t>
            </w:r>
            <w:r>
              <w:rPr>
                <w:rFonts w:hint="eastAsia" w:ascii="宋体" w:hAnsi="宋体" w:cs="宋体"/>
                <w:strike w:val="0"/>
                <w:dstrike w:val="0"/>
                <w:color w:val="auto"/>
                <w:spacing w:val="0"/>
                <w:sz w:val="24"/>
                <w:szCs w:val="24"/>
                <w:highlight w:val="none"/>
                <w:shd w:val="clear" w:color="auto" w:fill="FFFFFF"/>
                <w:lang w:val="en-US" w:eastAsia="zh-CN"/>
              </w:rPr>
              <w:t>九</w:t>
            </w:r>
            <w:r>
              <w:rPr>
                <w:rFonts w:hint="eastAsia" w:ascii="宋体" w:hAnsi="宋体" w:eastAsia="宋体" w:cs="宋体"/>
                <w:strike w:val="0"/>
                <w:dstrike w:val="0"/>
                <w:color w:val="auto"/>
                <w:spacing w:val="0"/>
                <w:sz w:val="24"/>
                <w:szCs w:val="24"/>
                <w:highlight w:val="none"/>
                <w:shd w:val="clear" w:color="auto" w:fill="FFFFFF"/>
                <w:lang w:val="en-US" w:eastAsia="zh-CN"/>
              </w:rPr>
              <w:t>标段建设项目监理</w:t>
            </w:r>
          </w:p>
        </w:tc>
        <w:tc>
          <w:tcPr>
            <w:tcW w:w="1669" w:type="dxa"/>
            <w:shd w:val="clear" w:color="auto" w:fill="auto"/>
            <w:vAlign w:val="center"/>
          </w:tcPr>
          <w:p w14:paraId="73510CF2">
            <w:pPr>
              <w:pStyle w:val="2"/>
              <w:widowControl/>
              <w:spacing w:line="360" w:lineRule="auto"/>
              <w:ind w:left="0" w:leftChars="0" w:firstLine="0" w:firstLineChars="0"/>
              <w:jc w:val="center"/>
              <w:rPr>
                <w:rFonts w:hint="default" w:ascii="宋体" w:hAnsi="宋体" w:eastAsia="宋体" w:cs="宋体"/>
                <w:strike w:val="0"/>
                <w:dstrike w:val="0"/>
                <w:color w:val="auto"/>
                <w:spacing w:val="0"/>
                <w:sz w:val="24"/>
                <w:szCs w:val="24"/>
                <w:highlight w:val="none"/>
                <w:shd w:val="clear" w:color="auto" w:fill="FFFFFF"/>
                <w:lang w:val="en-US" w:eastAsia="zh-CN"/>
              </w:rPr>
            </w:pPr>
            <w:r>
              <w:rPr>
                <w:rFonts w:hint="eastAsia" w:ascii="宋体" w:hAnsi="宋体" w:eastAsia="宋体" w:cs="宋体"/>
                <w:strike w:val="0"/>
                <w:dstrike w:val="0"/>
                <w:color w:val="auto"/>
                <w:spacing w:val="0"/>
                <w:sz w:val="24"/>
                <w:szCs w:val="24"/>
                <w:highlight w:val="none"/>
                <w:shd w:val="clear" w:color="auto" w:fill="FFFFFF"/>
                <w:lang w:val="en-US" w:eastAsia="zh-CN"/>
              </w:rPr>
              <w:t>19</w:t>
            </w:r>
            <w:r>
              <w:rPr>
                <w:rFonts w:hint="eastAsia" w:ascii="宋体" w:hAnsi="宋体" w:cs="宋体"/>
                <w:strike w:val="0"/>
                <w:dstrike w:val="0"/>
                <w:color w:val="auto"/>
                <w:spacing w:val="0"/>
                <w:sz w:val="24"/>
                <w:szCs w:val="24"/>
                <w:highlight w:val="none"/>
                <w:shd w:val="clear" w:color="auto" w:fill="FFFFFF"/>
                <w:lang w:val="en-US" w:eastAsia="zh-CN"/>
              </w:rPr>
              <w:t>0</w:t>
            </w:r>
            <w:r>
              <w:rPr>
                <w:rFonts w:hint="eastAsia" w:ascii="宋体" w:hAnsi="宋体" w:eastAsia="宋体" w:cs="宋体"/>
                <w:strike w:val="0"/>
                <w:dstrike w:val="0"/>
                <w:color w:val="auto"/>
                <w:spacing w:val="0"/>
                <w:sz w:val="24"/>
                <w:szCs w:val="24"/>
                <w:highlight w:val="none"/>
                <w:shd w:val="clear" w:color="auto" w:fill="FFFFFF"/>
                <w:lang w:val="en-US" w:eastAsia="zh-CN"/>
              </w:rPr>
              <w:t>0000.00</w:t>
            </w:r>
          </w:p>
        </w:tc>
      </w:tr>
      <w:tr w14:paraId="689463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860" w:hRule="atLeast"/>
        </w:trPr>
        <w:tc>
          <w:tcPr>
            <w:tcW w:w="1487" w:type="dxa"/>
            <w:shd w:val="clear" w:color="auto" w:fill="auto"/>
            <w:vAlign w:val="center"/>
          </w:tcPr>
          <w:p w14:paraId="2EE1FC1B">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第十</w:t>
            </w:r>
            <w:r>
              <w:rPr>
                <w:rFonts w:hint="eastAsia" w:ascii="宋体" w:hAnsi="宋体" w:cs="宋体"/>
                <w:strike w:val="0"/>
                <w:dstrike w:val="0"/>
                <w:color w:val="auto"/>
                <w:spacing w:val="0"/>
                <w:sz w:val="24"/>
                <w:szCs w:val="24"/>
                <w:highlight w:val="none"/>
                <w:shd w:val="clear" w:color="auto" w:fill="FFFFFF"/>
                <w:lang w:val="en-US" w:eastAsia="zh-CN"/>
              </w:rPr>
              <w:t>七</w:t>
            </w:r>
            <w:r>
              <w:rPr>
                <w:rFonts w:hint="eastAsia" w:ascii="宋体" w:hAnsi="宋体" w:eastAsia="宋体" w:cs="宋体"/>
                <w:strike w:val="0"/>
                <w:dstrike w:val="0"/>
                <w:color w:val="auto"/>
                <w:spacing w:val="0"/>
                <w:sz w:val="24"/>
                <w:szCs w:val="24"/>
                <w:highlight w:val="none"/>
                <w:shd w:val="clear" w:color="auto" w:fill="FFFFFF"/>
                <w:lang w:val="en-US" w:eastAsia="zh-CN"/>
              </w:rPr>
              <w:t>标段</w:t>
            </w:r>
          </w:p>
        </w:tc>
        <w:tc>
          <w:tcPr>
            <w:tcW w:w="6140" w:type="dxa"/>
            <w:gridSpan w:val="2"/>
            <w:shd w:val="clear" w:color="auto" w:fill="auto"/>
            <w:vAlign w:val="center"/>
          </w:tcPr>
          <w:p w14:paraId="78CD81DC">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第十</w:t>
            </w:r>
            <w:r>
              <w:rPr>
                <w:rFonts w:hint="eastAsia" w:ascii="宋体" w:hAnsi="宋体" w:cs="宋体"/>
                <w:strike w:val="0"/>
                <w:dstrike w:val="0"/>
                <w:color w:val="auto"/>
                <w:spacing w:val="0"/>
                <w:sz w:val="24"/>
                <w:szCs w:val="24"/>
                <w:highlight w:val="none"/>
                <w:shd w:val="clear" w:color="auto" w:fill="FFFFFF"/>
                <w:lang w:val="en-US" w:eastAsia="zh-CN"/>
              </w:rPr>
              <w:t>一</w:t>
            </w:r>
            <w:r>
              <w:rPr>
                <w:rFonts w:hint="eastAsia" w:ascii="宋体" w:hAnsi="宋体" w:eastAsia="宋体" w:cs="宋体"/>
                <w:strike w:val="0"/>
                <w:dstrike w:val="0"/>
                <w:color w:val="auto"/>
                <w:spacing w:val="0"/>
                <w:sz w:val="24"/>
                <w:szCs w:val="24"/>
                <w:highlight w:val="none"/>
                <w:shd w:val="clear" w:color="auto" w:fill="FFFFFF"/>
                <w:lang w:val="en-US" w:eastAsia="zh-CN"/>
              </w:rPr>
              <w:t>标段至第十</w:t>
            </w:r>
            <w:r>
              <w:rPr>
                <w:rFonts w:hint="eastAsia" w:ascii="宋体" w:hAnsi="宋体" w:cs="宋体"/>
                <w:strike w:val="0"/>
                <w:dstrike w:val="0"/>
                <w:color w:val="auto"/>
                <w:spacing w:val="0"/>
                <w:sz w:val="24"/>
                <w:szCs w:val="24"/>
                <w:highlight w:val="none"/>
                <w:shd w:val="clear" w:color="auto" w:fill="FFFFFF"/>
                <w:lang w:val="en-US" w:eastAsia="zh-CN"/>
              </w:rPr>
              <w:t>五</w:t>
            </w:r>
            <w:r>
              <w:rPr>
                <w:rFonts w:hint="eastAsia" w:ascii="宋体" w:hAnsi="宋体" w:eastAsia="宋体" w:cs="宋体"/>
                <w:strike w:val="0"/>
                <w:dstrike w:val="0"/>
                <w:color w:val="auto"/>
                <w:spacing w:val="0"/>
                <w:sz w:val="24"/>
                <w:szCs w:val="24"/>
                <w:highlight w:val="none"/>
                <w:shd w:val="clear" w:color="auto" w:fill="FFFFFF"/>
                <w:lang w:val="en-US" w:eastAsia="zh-CN"/>
              </w:rPr>
              <w:t>标段建设项目监理</w:t>
            </w:r>
          </w:p>
        </w:tc>
        <w:tc>
          <w:tcPr>
            <w:tcW w:w="1669" w:type="dxa"/>
            <w:shd w:val="clear" w:color="auto" w:fill="auto"/>
            <w:vAlign w:val="center"/>
          </w:tcPr>
          <w:p w14:paraId="3D9AE836">
            <w:pPr>
              <w:pStyle w:val="2"/>
              <w:widowControl/>
              <w:spacing w:line="360" w:lineRule="auto"/>
              <w:ind w:left="0" w:leftChars="0" w:firstLine="0" w:firstLineChars="0"/>
              <w:jc w:val="center"/>
              <w:rPr>
                <w:rFonts w:hint="default" w:ascii="宋体" w:hAnsi="宋体" w:eastAsia="宋体" w:cs="宋体"/>
                <w:strike w:val="0"/>
                <w:dstrike w:val="0"/>
                <w:color w:val="auto"/>
                <w:spacing w:val="0"/>
                <w:sz w:val="24"/>
                <w:szCs w:val="24"/>
                <w:highlight w:val="none"/>
                <w:shd w:val="clear" w:color="auto" w:fill="FFFFFF"/>
                <w:lang w:val="en-US" w:eastAsia="zh-CN"/>
              </w:rPr>
            </w:pPr>
            <w:r>
              <w:rPr>
                <w:rFonts w:hint="eastAsia" w:ascii="宋体" w:hAnsi="宋体" w:eastAsia="宋体" w:cs="宋体"/>
                <w:strike w:val="0"/>
                <w:dstrike w:val="0"/>
                <w:color w:val="auto"/>
                <w:spacing w:val="0"/>
                <w:sz w:val="24"/>
                <w:szCs w:val="24"/>
                <w:highlight w:val="none"/>
                <w:shd w:val="clear" w:color="auto" w:fill="FFFFFF"/>
                <w:lang w:val="en-US" w:eastAsia="zh-CN"/>
              </w:rPr>
              <w:t>1390000.00</w:t>
            </w:r>
          </w:p>
        </w:tc>
      </w:tr>
      <w:tr w14:paraId="685630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860" w:hRule="atLeast"/>
        </w:trPr>
        <w:tc>
          <w:tcPr>
            <w:tcW w:w="1487" w:type="dxa"/>
            <w:shd w:val="clear" w:color="auto" w:fill="auto"/>
            <w:vAlign w:val="center"/>
          </w:tcPr>
          <w:p w14:paraId="37E809CD">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第十</w:t>
            </w:r>
            <w:r>
              <w:rPr>
                <w:rFonts w:hint="eastAsia" w:ascii="宋体" w:hAnsi="宋体" w:cs="宋体"/>
                <w:strike w:val="0"/>
                <w:dstrike w:val="0"/>
                <w:color w:val="auto"/>
                <w:spacing w:val="0"/>
                <w:sz w:val="24"/>
                <w:szCs w:val="24"/>
                <w:highlight w:val="none"/>
                <w:shd w:val="clear" w:color="auto" w:fill="FFFFFF"/>
                <w:lang w:val="en-US" w:eastAsia="zh-CN"/>
              </w:rPr>
              <w:t>八</w:t>
            </w:r>
            <w:r>
              <w:rPr>
                <w:rFonts w:hint="eastAsia" w:ascii="宋体" w:hAnsi="宋体" w:eastAsia="宋体" w:cs="宋体"/>
                <w:strike w:val="0"/>
                <w:dstrike w:val="0"/>
                <w:color w:val="auto"/>
                <w:spacing w:val="0"/>
                <w:sz w:val="24"/>
                <w:szCs w:val="24"/>
                <w:highlight w:val="none"/>
                <w:shd w:val="clear" w:color="auto" w:fill="FFFFFF"/>
                <w:lang w:val="en-US" w:eastAsia="zh-CN"/>
              </w:rPr>
              <w:t>标段</w:t>
            </w:r>
          </w:p>
        </w:tc>
        <w:tc>
          <w:tcPr>
            <w:tcW w:w="6140" w:type="dxa"/>
            <w:gridSpan w:val="2"/>
            <w:shd w:val="clear" w:color="auto" w:fill="auto"/>
            <w:vAlign w:val="center"/>
          </w:tcPr>
          <w:p w14:paraId="4E92BCEE">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“十五五”规划设计服务</w:t>
            </w:r>
          </w:p>
        </w:tc>
        <w:tc>
          <w:tcPr>
            <w:tcW w:w="1669" w:type="dxa"/>
            <w:shd w:val="clear" w:color="auto" w:fill="auto"/>
            <w:vAlign w:val="center"/>
          </w:tcPr>
          <w:p w14:paraId="722BEC71">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lang w:val="en-US" w:eastAsia="zh-CN"/>
              </w:rPr>
            </w:pPr>
            <w:r>
              <w:rPr>
                <w:rFonts w:hint="eastAsia" w:ascii="宋体" w:hAnsi="宋体" w:cs="宋体"/>
                <w:strike w:val="0"/>
                <w:dstrike w:val="0"/>
                <w:color w:val="auto"/>
                <w:spacing w:val="0"/>
                <w:sz w:val="24"/>
                <w:szCs w:val="24"/>
                <w:highlight w:val="none"/>
                <w:shd w:val="clear" w:color="auto" w:fill="FFFFFF"/>
                <w:lang w:val="en-US" w:eastAsia="zh-CN"/>
              </w:rPr>
              <w:t>总投资的</w:t>
            </w:r>
            <w:r>
              <w:rPr>
                <w:rFonts w:hint="eastAsia" w:ascii="宋体" w:hAnsi="宋体" w:eastAsia="宋体" w:cs="宋体"/>
                <w:strike w:val="0"/>
                <w:dstrike w:val="0"/>
                <w:color w:val="auto"/>
                <w:spacing w:val="0"/>
                <w:sz w:val="24"/>
                <w:szCs w:val="24"/>
                <w:highlight w:val="none"/>
                <w:shd w:val="clear" w:color="auto" w:fill="FFFFFF"/>
                <w:lang w:val="en-US" w:eastAsia="zh-CN"/>
              </w:rPr>
              <w:t>1.95%</w:t>
            </w:r>
          </w:p>
        </w:tc>
      </w:tr>
    </w:tbl>
    <w:p w14:paraId="62DF760E">
      <w:pPr>
        <w:bidi w:val="0"/>
        <w:spacing w:line="360" w:lineRule="auto"/>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二、招标公告发布媒体及时间</w:t>
      </w:r>
    </w:p>
    <w:p w14:paraId="0DB8212D">
      <w:pPr>
        <w:bidi w:val="0"/>
        <w:spacing w:line="360" w:lineRule="auto"/>
        <w:ind w:firstLine="480" w:firstLineChars="200"/>
        <w:rPr>
          <w:sz w:val="28"/>
          <w:szCs w:val="28"/>
        </w:rPr>
      </w:pPr>
      <w:r>
        <w:rPr>
          <w:rFonts w:hint="eastAsia" w:asciiTheme="minorEastAsia" w:hAnsiTheme="minorEastAsia" w:eastAsiaTheme="minorEastAsia" w:cstheme="minorEastAsia"/>
          <w:sz w:val="24"/>
          <w:szCs w:val="24"/>
        </w:rPr>
        <w:t>本项目招标公告于2025年03月20日在《中国招标投标公共服务平台》、《河南省政府采购网》、《商丘市政府采购网》、《全国公共资源交易平台（河南省·商丘市）》上发布</w:t>
      </w:r>
      <w:r>
        <w:rPr>
          <w:rFonts w:hint="eastAsia" w:ascii="宋体" w:hAnsi="宋体" w:eastAsia="宋体" w:cs="宋体"/>
          <w:sz w:val="28"/>
          <w:szCs w:val="28"/>
        </w:rPr>
        <w:t>。</w:t>
      </w:r>
    </w:p>
    <w:p w14:paraId="35628C8C">
      <w:pPr>
        <w:pStyle w:val="2"/>
        <w:keepNext w:val="0"/>
        <w:keepLines w:val="0"/>
        <w:widowControl/>
        <w:suppressLineNumbers w:val="0"/>
        <w:spacing w:before="0" w:beforeAutospacing="0" w:after="0" w:afterAutospacing="0" w:line="360" w:lineRule="auto"/>
        <w:jc w:val="both"/>
        <w:rPr>
          <w:sz w:val="24"/>
          <w:szCs w:val="24"/>
        </w:rPr>
      </w:pPr>
      <w:r>
        <w:rPr>
          <w:rFonts w:hint="eastAsia" w:ascii="宋体" w:hAnsi="宋体" w:eastAsia="宋体" w:cs="宋体"/>
          <w:b/>
          <w:bCs/>
          <w:sz w:val="24"/>
          <w:szCs w:val="24"/>
        </w:rPr>
        <w:t>三、定标信息</w:t>
      </w:r>
    </w:p>
    <w:p w14:paraId="24036958">
      <w:pPr>
        <w:pStyle w:val="2"/>
        <w:keepNext w:val="0"/>
        <w:keepLines w:val="0"/>
        <w:widowControl/>
        <w:suppressLineNumbers w:val="0"/>
        <w:spacing w:before="0" w:beforeAutospacing="0" w:after="0" w:afterAutospacing="0" w:line="360" w:lineRule="auto"/>
        <w:ind w:left="0" w:firstLine="560"/>
        <w:jc w:val="both"/>
        <w:rPr>
          <w:rFonts w:hint="default" w:eastAsia="宋体"/>
          <w:sz w:val="24"/>
          <w:szCs w:val="24"/>
          <w:lang w:val="en-US" w:eastAsia="zh-CN"/>
        </w:rPr>
      </w:pPr>
      <w:r>
        <w:rPr>
          <w:rFonts w:hint="eastAsia" w:ascii="宋体" w:hAnsi="宋体" w:eastAsia="宋体" w:cs="宋体"/>
          <w:sz w:val="24"/>
          <w:szCs w:val="24"/>
        </w:rPr>
        <w:t>1、定标日期：</w:t>
      </w:r>
      <w:r>
        <w:rPr>
          <w:rFonts w:hint="eastAsia" w:ascii="宋体" w:hAnsi="宋体" w:eastAsia="宋体" w:cs="宋体"/>
          <w:sz w:val="24"/>
          <w:szCs w:val="24"/>
          <w:lang w:val="en-US" w:eastAsia="zh-CN"/>
        </w:rPr>
        <w:t>2025年4月21日；</w:t>
      </w:r>
    </w:p>
    <w:p w14:paraId="251B6992">
      <w:pPr>
        <w:pStyle w:val="2"/>
        <w:keepNext w:val="0"/>
        <w:keepLines w:val="0"/>
        <w:widowControl/>
        <w:suppressLineNumbers w:val="0"/>
        <w:spacing w:before="0" w:beforeAutospacing="0" w:after="0" w:afterAutospacing="0" w:line="360" w:lineRule="auto"/>
        <w:ind w:left="0" w:firstLine="560"/>
        <w:jc w:val="both"/>
        <w:rPr>
          <w:rFonts w:hint="default" w:eastAsia="宋体"/>
          <w:sz w:val="24"/>
          <w:szCs w:val="24"/>
          <w:lang w:val="en-US" w:eastAsia="zh-CN"/>
        </w:rPr>
      </w:pPr>
      <w:r>
        <w:rPr>
          <w:rFonts w:hint="eastAsia" w:ascii="宋体" w:hAnsi="宋体" w:eastAsia="宋体" w:cs="宋体"/>
          <w:sz w:val="24"/>
          <w:szCs w:val="24"/>
        </w:rPr>
        <w:t>2、定标方法：</w:t>
      </w:r>
      <w:r>
        <w:rPr>
          <w:rFonts w:hint="eastAsia" w:ascii="宋体" w:hAnsi="宋体" w:eastAsia="宋体" w:cs="宋体"/>
          <w:spacing w:val="0"/>
          <w:sz w:val="24"/>
          <w:szCs w:val="24"/>
          <w:shd w:val="clear" w:fill="FFFFFF"/>
        </w:rPr>
        <w:t>核查随机法</w:t>
      </w:r>
      <w:r>
        <w:rPr>
          <w:rFonts w:hint="eastAsia" w:ascii="宋体" w:hAnsi="宋体" w:eastAsia="宋体" w:cs="宋体"/>
          <w:sz w:val="24"/>
          <w:szCs w:val="24"/>
          <w:lang w:val="en-US" w:eastAsia="zh-CN"/>
        </w:rPr>
        <w:t>；</w:t>
      </w:r>
    </w:p>
    <w:p w14:paraId="221F86CB">
      <w:pPr>
        <w:pStyle w:val="2"/>
        <w:keepNext w:val="0"/>
        <w:keepLines w:val="0"/>
        <w:widowControl/>
        <w:suppressLineNumbers w:val="0"/>
        <w:spacing w:before="0" w:beforeAutospacing="0" w:after="0" w:afterAutospacing="0" w:line="360" w:lineRule="auto"/>
        <w:ind w:left="0" w:firstLine="560"/>
        <w:jc w:val="both"/>
        <w:rPr>
          <w:rFonts w:hint="eastAsia" w:eastAsia="宋体"/>
          <w:sz w:val="24"/>
          <w:szCs w:val="24"/>
          <w:lang w:eastAsia="zh-CN"/>
        </w:rPr>
      </w:pPr>
      <w:r>
        <w:rPr>
          <w:rFonts w:hint="eastAsia" w:ascii="宋体" w:hAnsi="宋体" w:eastAsia="宋体" w:cs="宋体"/>
          <w:sz w:val="24"/>
          <w:szCs w:val="24"/>
        </w:rPr>
        <w:t>3、定标地点：商丘市公共资源交易中心</w:t>
      </w:r>
      <w:r>
        <w:rPr>
          <w:rFonts w:hint="eastAsia" w:ascii="宋体" w:hAnsi="宋体" w:eastAsia="宋体" w:cs="宋体"/>
          <w:sz w:val="24"/>
          <w:szCs w:val="24"/>
          <w:lang w:val="en-US" w:eastAsia="zh-CN"/>
        </w:rPr>
        <w:t>第一</w:t>
      </w:r>
      <w:r>
        <w:rPr>
          <w:rFonts w:hint="eastAsia" w:ascii="宋体" w:hAnsi="宋体" w:eastAsia="宋体" w:cs="宋体"/>
          <w:sz w:val="24"/>
          <w:szCs w:val="24"/>
        </w:rPr>
        <w:t>定标室</w:t>
      </w:r>
      <w:r>
        <w:rPr>
          <w:rFonts w:hint="eastAsia" w:ascii="宋体" w:hAnsi="宋体" w:eastAsia="宋体" w:cs="宋体"/>
          <w:sz w:val="24"/>
          <w:szCs w:val="24"/>
          <w:lang w:eastAsia="zh-CN"/>
        </w:rPr>
        <w:t>；</w:t>
      </w:r>
    </w:p>
    <w:p w14:paraId="7BDE71F3">
      <w:pPr>
        <w:pStyle w:val="2"/>
        <w:keepNext w:val="0"/>
        <w:keepLines w:val="0"/>
        <w:widowControl/>
        <w:suppressLineNumbers w:val="0"/>
        <w:spacing w:before="0" w:beforeAutospacing="0" w:after="0" w:afterAutospacing="0" w:line="360" w:lineRule="auto"/>
        <w:jc w:val="both"/>
        <w:rPr>
          <w:sz w:val="24"/>
          <w:szCs w:val="24"/>
        </w:rPr>
      </w:pPr>
      <w:r>
        <w:rPr>
          <w:rFonts w:hint="eastAsia" w:ascii="宋体" w:hAnsi="宋体" w:eastAsia="宋体" w:cs="宋体"/>
          <w:b/>
          <w:bCs/>
          <w:sz w:val="24"/>
          <w:szCs w:val="24"/>
        </w:rPr>
        <w:t>四、核查信息</w:t>
      </w:r>
    </w:p>
    <w:p w14:paraId="3D30D227">
      <w:pPr>
        <w:pStyle w:val="2"/>
        <w:keepNext w:val="0"/>
        <w:keepLines w:val="0"/>
        <w:widowControl/>
        <w:suppressLineNumbers w:val="0"/>
        <w:spacing w:before="0" w:beforeAutospacing="0" w:after="0" w:afterAutospacing="0" w:line="360" w:lineRule="auto"/>
        <w:ind w:firstLine="722"/>
        <w:jc w:val="both"/>
        <w:rPr>
          <w:rFonts w:hint="eastAsia" w:ascii="宋体" w:hAnsi="宋体" w:eastAsia="宋体" w:cs="宋体"/>
          <w:sz w:val="24"/>
          <w:szCs w:val="24"/>
        </w:rPr>
      </w:pPr>
      <w:r>
        <w:rPr>
          <w:rFonts w:hint="eastAsia" w:ascii="宋体" w:hAnsi="宋体" w:eastAsia="宋体" w:cs="宋体"/>
          <w:sz w:val="24"/>
          <w:szCs w:val="24"/>
        </w:rPr>
        <w:t>1、核查内容：</w:t>
      </w:r>
    </w:p>
    <w:p w14:paraId="0C83171E">
      <w:pPr>
        <w:pStyle w:val="2"/>
        <w:keepNext w:val="0"/>
        <w:keepLines w:val="0"/>
        <w:widowControl/>
        <w:suppressLineNumbers w:val="0"/>
        <w:spacing w:before="0" w:beforeAutospacing="0" w:after="0" w:afterAutospacing="0" w:line="360" w:lineRule="auto"/>
        <w:ind w:firstLine="722"/>
        <w:jc w:val="both"/>
        <w:rPr>
          <w:rFonts w:hint="eastAsia" w:ascii="宋体" w:hAnsi="宋体" w:eastAsia="宋体" w:cs="宋体"/>
          <w:sz w:val="24"/>
          <w:szCs w:val="24"/>
        </w:rPr>
      </w:pPr>
      <w:r>
        <w:rPr>
          <w:rFonts w:hint="eastAsia" w:ascii="宋体" w:hAnsi="宋体" w:eastAsia="宋体" w:cs="宋体"/>
          <w:sz w:val="24"/>
          <w:szCs w:val="24"/>
        </w:rPr>
        <w:t>①实力：定标候选人营业执照、资质要求、业绩要求、财务状况等符合招标文件要求的通过核查，否则核查不通过。</w:t>
      </w:r>
    </w:p>
    <w:p w14:paraId="6DC39DE5">
      <w:pPr>
        <w:pStyle w:val="2"/>
        <w:keepNext w:val="0"/>
        <w:keepLines w:val="0"/>
        <w:widowControl/>
        <w:suppressLineNumbers w:val="0"/>
        <w:spacing w:before="0" w:beforeAutospacing="0" w:after="0" w:afterAutospacing="0" w:line="360" w:lineRule="auto"/>
        <w:ind w:firstLine="722"/>
        <w:jc w:val="both"/>
        <w:rPr>
          <w:rFonts w:hint="eastAsia" w:ascii="宋体" w:hAnsi="宋体" w:eastAsia="宋体" w:cs="宋体"/>
          <w:sz w:val="24"/>
          <w:szCs w:val="24"/>
        </w:rPr>
      </w:pPr>
      <w:r>
        <w:rPr>
          <w:rFonts w:hint="eastAsia" w:ascii="宋体" w:hAnsi="宋体" w:eastAsia="宋体" w:cs="宋体"/>
          <w:sz w:val="24"/>
          <w:szCs w:val="24"/>
        </w:rPr>
        <w:t>②人员：定标候选人拟派项目经理等人员符合招标文件要求的通过核查，否则核查不通过；</w:t>
      </w:r>
    </w:p>
    <w:p w14:paraId="7086146C">
      <w:pPr>
        <w:pStyle w:val="2"/>
        <w:keepNext w:val="0"/>
        <w:keepLines w:val="0"/>
        <w:widowControl/>
        <w:suppressLineNumbers w:val="0"/>
        <w:spacing w:before="0" w:beforeAutospacing="0" w:after="0" w:afterAutospacing="0" w:line="360" w:lineRule="auto"/>
        <w:ind w:firstLine="722"/>
        <w:jc w:val="both"/>
        <w:rPr>
          <w:rFonts w:hint="eastAsia" w:ascii="宋体" w:hAnsi="宋体" w:eastAsia="宋体" w:cs="宋体"/>
          <w:sz w:val="24"/>
          <w:szCs w:val="24"/>
        </w:rPr>
      </w:pPr>
      <w:r>
        <w:rPr>
          <w:rFonts w:hint="eastAsia" w:ascii="宋体" w:hAnsi="宋体" w:eastAsia="宋体" w:cs="宋体"/>
          <w:sz w:val="24"/>
          <w:szCs w:val="24"/>
        </w:rPr>
        <w:t>③信誉：定标候选人信誉符合招标文件要求的通过核查，否则核查不通过；</w:t>
      </w:r>
    </w:p>
    <w:p w14:paraId="2AC702FE">
      <w:pPr>
        <w:pStyle w:val="2"/>
        <w:keepNext w:val="0"/>
        <w:keepLines w:val="0"/>
        <w:widowControl/>
        <w:suppressLineNumbers w:val="0"/>
        <w:spacing w:before="0" w:beforeAutospacing="0" w:after="0" w:afterAutospacing="0" w:line="360" w:lineRule="auto"/>
        <w:ind w:firstLine="722"/>
        <w:jc w:val="both"/>
        <w:rPr>
          <w:rFonts w:hint="eastAsia" w:ascii="宋体" w:hAnsi="宋体" w:eastAsia="宋体" w:cs="宋体"/>
          <w:sz w:val="24"/>
          <w:szCs w:val="24"/>
        </w:rPr>
      </w:pPr>
      <w:r>
        <w:rPr>
          <w:rFonts w:hint="eastAsia" w:ascii="宋体" w:hAnsi="宋体" w:eastAsia="宋体" w:cs="宋体"/>
          <w:sz w:val="24"/>
          <w:szCs w:val="24"/>
        </w:rPr>
        <w:t>④根据《河南省住房和城乡建设厅关于进一步规范建设工程企业资质管理的通知》豫建行规〔2024〕7号文件规定，本项目要求的资质被全国和河南省建筑市场监管公共服务平台标注为异常的、拟派本项目的项目经理标注异常的，均视为核查不通过。</w:t>
      </w:r>
    </w:p>
    <w:p w14:paraId="0AE28E30">
      <w:pPr>
        <w:pStyle w:val="2"/>
        <w:keepNext w:val="0"/>
        <w:keepLines w:val="0"/>
        <w:widowControl/>
        <w:suppressLineNumbers w:val="0"/>
        <w:spacing w:before="0" w:beforeAutospacing="0" w:after="0" w:afterAutospacing="0" w:line="360" w:lineRule="auto"/>
        <w:ind w:firstLine="722"/>
        <w:jc w:val="both"/>
        <w:rPr>
          <w:rFonts w:hint="eastAsia" w:ascii="宋体" w:hAnsi="宋体" w:eastAsia="宋体" w:cs="宋体"/>
          <w:sz w:val="24"/>
          <w:szCs w:val="24"/>
        </w:rPr>
      </w:pPr>
      <w:r>
        <w:rPr>
          <w:rFonts w:hint="eastAsia" w:ascii="宋体" w:hAnsi="宋体" w:eastAsia="宋体" w:cs="宋体"/>
          <w:sz w:val="24"/>
          <w:szCs w:val="24"/>
        </w:rPr>
        <w:t>⑤2022年1月1日以来发生的诉讼及仲裁情况：符合招标文件要求的通过核查，否则核查不通过；</w:t>
      </w:r>
    </w:p>
    <w:p w14:paraId="79F4E329">
      <w:pPr>
        <w:pStyle w:val="2"/>
        <w:keepNext w:val="0"/>
        <w:keepLines w:val="0"/>
        <w:widowControl/>
        <w:suppressLineNumbers w:val="0"/>
        <w:spacing w:before="0" w:beforeAutospacing="0" w:after="0" w:afterAutospacing="0" w:line="360" w:lineRule="auto"/>
        <w:ind w:firstLine="722"/>
        <w:jc w:val="both"/>
        <w:rPr>
          <w:rFonts w:hint="eastAsia" w:ascii="宋体" w:hAnsi="宋体" w:eastAsia="宋体" w:cs="宋体"/>
          <w:sz w:val="24"/>
          <w:szCs w:val="24"/>
        </w:rPr>
      </w:pPr>
      <w:r>
        <w:rPr>
          <w:rFonts w:hint="eastAsia" w:ascii="宋体" w:hAnsi="宋体" w:eastAsia="宋体" w:cs="宋体"/>
          <w:sz w:val="24"/>
          <w:szCs w:val="24"/>
        </w:rPr>
        <w:t>⑥方案：针对本项目的总体施工组织布置及规划、主要工程项目的施工方案、方法与技术措施、工期保证体系及保证措施、工程质量管理体系及保障措施、安全生产管理体系及保障措施、环境保护、水土保持保证体系及保证措施、文明施工、文物保护保证体系及保证措施、项目风险预测与防范，事故应急预案的完整性、合理性、针对性是否符合本项目实际情况进行核查，符合招标文件要求的通过核查，否则核查不通过。</w:t>
      </w:r>
    </w:p>
    <w:p w14:paraId="7C9D203F">
      <w:pPr>
        <w:pStyle w:val="2"/>
        <w:keepNext w:val="0"/>
        <w:keepLines w:val="0"/>
        <w:widowControl/>
        <w:suppressLineNumbers w:val="0"/>
        <w:spacing w:before="0" w:beforeAutospacing="0" w:after="0" w:afterAutospacing="0" w:line="360" w:lineRule="auto"/>
        <w:jc w:val="both"/>
        <w:rPr>
          <w:sz w:val="24"/>
          <w:szCs w:val="24"/>
        </w:rPr>
      </w:pPr>
      <w:r>
        <w:rPr>
          <w:rFonts w:hint="eastAsia" w:ascii="宋体" w:hAnsi="宋体" w:eastAsia="宋体" w:cs="宋体"/>
          <w:sz w:val="24"/>
          <w:szCs w:val="24"/>
        </w:rPr>
        <w:t>    2、核查结果：</w:t>
      </w:r>
    </w:p>
    <w:tbl>
      <w:tblPr>
        <w:tblStyle w:val="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82"/>
        <w:gridCol w:w="3862"/>
        <w:gridCol w:w="1208"/>
        <w:gridCol w:w="2670"/>
      </w:tblGrid>
      <w:tr w14:paraId="037791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82" w:type="dxa"/>
            <w:shd w:val="clear" w:color="auto" w:fill="auto"/>
            <w:noWrap w:val="0"/>
            <w:vAlign w:val="center"/>
          </w:tcPr>
          <w:p w14:paraId="05AB8CD4">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rPr>
              <w:t>序号</w:t>
            </w:r>
          </w:p>
        </w:tc>
        <w:tc>
          <w:tcPr>
            <w:tcW w:w="3862" w:type="dxa"/>
            <w:shd w:val="clear" w:color="auto" w:fill="auto"/>
            <w:noWrap w:val="0"/>
            <w:vAlign w:val="center"/>
          </w:tcPr>
          <w:p w14:paraId="404D1A76">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rPr>
              <w:t>投标单位</w:t>
            </w:r>
          </w:p>
        </w:tc>
        <w:tc>
          <w:tcPr>
            <w:tcW w:w="1208" w:type="dxa"/>
            <w:shd w:val="clear" w:color="auto" w:fill="auto"/>
            <w:noWrap w:val="0"/>
            <w:vAlign w:val="center"/>
          </w:tcPr>
          <w:p w14:paraId="76AC9123">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rPr>
              <w:t>核查结果</w:t>
            </w:r>
          </w:p>
        </w:tc>
        <w:tc>
          <w:tcPr>
            <w:tcW w:w="2670" w:type="dxa"/>
            <w:shd w:val="clear" w:color="auto" w:fill="auto"/>
            <w:noWrap w:val="0"/>
            <w:vAlign w:val="center"/>
          </w:tcPr>
          <w:p w14:paraId="370C0E4D">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rPr>
              <w:t>未通过原因</w:t>
            </w:r>
          </w:p>
        </w:tc>
      </w:tr>
      <w:tr w14:paraId="0F1550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82" w:type="dxa"/>
            <w:shd w:val="clear" w:color="auto" w:fill="auto"/>
            <w:noWrap w:val="0"/>
            <w:vAlign w:val="center"/>
          </w:tcPr>
          <w:p w14:paraId="46E8B9E8">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lang w:val="en-US" w:eastAsia="zh-CN"/>
              </w:rPr>
              <w:t>1</w:t>
            </w:r>
          </w:p>
        </w:tc>
        <w:tc>
          <w:tcPr>
            <w:tcW w:w="3862" w:type="dxa"/>
            <w:shd w:val="clear" w:color="auto" w:fill="auto"/>
            <w:noWrap w:val="0"/>
            <w:vAlign w:val="center"/>
          </w:tcPr>
          <w:p w14:paraId="6200DE07">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lang w:val="en-US" w:eastAsia="zh-CN"/>
              </w:rPr>
              <w:t>新乡市方正公路工程监理咨询有限责任公司</w:t>
            </w:r>
          </w:p>
        </w:tc>
        <w:tc>
          <w:tcPr>
            <w:tcW w:w="1208" w:type="dxa"/>
            <w:shd w:val="clear" w:color="auto" w:fill="auto"/>
            <w:noWrap w:val="0"/>
            <w:vAlign w:val="center"/>
          </w:tcPr>
          <w:p w14:paraId="0FE5DB60">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lang w:val="en-US" w:eastAsia="zh-CN"/>
              </w:rPr>
              <w:t>通过</w:t>
            </w:r>
          </w:p>
        </w:tc>
        <w:tc>
          <w:tcPr>
            <w:tcW w:w="2670" w:type="dxa"/>
            <w:shd w:val="clear" w:color="auto" w:fill="auto"/>
            <w:noWrap w:val="0"/>
            <w:vAlign w:val="center"/>
          </w:tcPr>
          <w:p w14:paraId="77D238D8">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lang w:val="en-US" w:eastAsia="zh-CN"/>
              </w:rPr>
              <w:t>/</w:t>
            </w:r>
          </w:p>
        </w:tc>
      </w:tr>
      <w:tr w14:paraId="098290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82" w:type="dxa"/>
            <w:shd w:val="clear" w:color="auto" w:fill="auto"/>
            <w:noWrap w:val="0"/>
            <w:vAlign w:val="center"/>
          </w:tcPr>
          <w:p w14:paraId="1744AAED">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lang w:val="en-US" w:eastAsia="zh-CN"/>
              </w:rPr>
              <w:t>2</w:t>
            </w:r>
          </w:p>
        </w:tc>
        <w:tc>
          <w:tcPr>
            <w:tcW w:w="3862" w:type="dxa"/>
            <w:shd w:val="clear" w:color="auto" w:fill="auto"/>
            <w:noWrap w:val="0"/>
            <w:vAlign w:val="center"/>
          </w:tcPr>
          <w:p w14:paraId="7687D130">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lang w:val="en-US" w:eastAsia="zh-CN"/>
              </w:rPr>
              <w:t>河南朔方公路工程监理咨询有限责任公司</w:t>
            </w:r>
          </w:p>
        </w:tc>
        <w:tc>
          <w:tcPr>
            <w:tcW w:w="1208" w:type="dxa"/>
            <w:shd w:val="clear" w:color="auto" w:fill="auto"/>
            <w:noWrap w:val="0"/>
            <w:vAlign w:val="center"/>
          </w:tcPr>
          <w:p w14:paraId="027DF6CC">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lang w:val="en-US" w:eastAsia="zh-CN"/>
              </w:rPr>
              <w:t>未通过</w:t>
            </w:r>
          </w:p>
        </w:tc>
        <w:tc>
          <w:tcPr>
            <w:tcW w:w="2670" w:type="dxa"/>
            <w:shd w:val="clear" w:color="auto" w:fill="auto"/>
            <w:noWrap w:val="0"/>
            <w:vAlign w:val="center"/>
          </w:tcPr>
          <w:p w14:paraId="433ECAA6">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lang w:val="en-US" w:eastAsia="zh-CN"/>
              </w:rPr>
              <w:t>监理大纲中事后质量控制措施和方法不符合本项目要求，核查不通过</w:t>
            </w:r>
          </w:p>
        </w:tc>
      </w:tr>
      <w:tr w14:paraId="4AA180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82" w:type="dxa"/>
            <w:shd w:val="clear" w:color="auto" w:fill="auto"/>
            <w:noWrap w:val="0"/>
            <w:vAlign w:val="center"/>
          </w:tcPr>
          <w:p w14:paraId="09AB3C5A">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lang w:val="en-US" w:eastAsia="zh-CN"/>
              </w:rPr>
              <w:t>3</w:t>
            </w:r>
          </w:p>
        </w:tc>
        <w:tc>
          <w:tcPr>
            <w:tcW w:w="3862" w:type="dxa"/>
            <w:shd w:val="clear" w:color="auto" w:fill="auto"/>
            <w:noWrap w:val="0"/>
            <w:vAlign w:val="center"/>
          </w:tcPr>
          <w:p w14:paraId="19B4A131">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lang w:val="en-US" w:eastAsia="zh-CN"/>
              </w:rPr>
              <w:t>商丘市智能交通建设监理有限公司</w:t>
            </w:r>
          </w:p>
        </w:tc>
        <w:tc>
          <w:tcPr>
            <w:tcW w:w="1208" w:type="dxa"/>
            <w:shd w:val="clear" w:color="auto" w:fill="auto"/>
            <w:noWrap w:val="0"/>
            <w:vAlign w:val="center"/>
          </w:tcPr>
          <w:p w14:paraId="344B77FE">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lang w:val="en-US" w:eastAsia="zh-CN"/>
              </w:rPr>
              <w:t>通过</w:t>
            </w:r>
          </w:p>
        </w:tc>
        <w:tc>
          <w:tcPr>
            <w:tcW w:w="2670" w:type="dxa"/>
            <w:shd w:val="clear" w:color="auto" w:fill="auto"/>
            <w:noWrap w:val="0"/>
            <w:vAlign w:val="center"/>
          </w:tcPr>
          <w:p w14:paraId="3307539F">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lang w:val="en-US" w:eastAsia="zh-CN"/>
              </w:rPr>
              <w:t>/</w:t>
            </w:r>
          </w:p>
        </w:tc>
      </w:tr>
      <w:tr w14:paraId="05A780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82" w:type="dxa"/>
            <w:shd w:val="clear" w:color="auto" w:fill="auto"/>
            <w:noWrap w:val="0"/>
            <w:vAlign w:val="center"/>
          </w:tcPr>
          <w:p w14:paraId="6CBCA65D">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lang w:val="en-US" w:eastAsia="zh-CN"/>
              </w:rPr>
              <w:t>4</w:t>
            </w:r>
          </w:p>
        </w:tc>
        <w:tc>
          <w:tcPr>
            <w:tcW w:w="3862" w:type="dxa"/>
            <w:shd w:val="clear" w:color="auto" w:fill="auto"/>
            <w:noWrap w:val="0"/>
            <w:vAlign w:val="center"/>
          </w:tcPr>
          <w:p w14:paraId="63368DEB">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lang w:val="en-US" w:eastAsia="zh-CN"/>
              </w:rPr>
              <w:t>中韵天隆工程集团有限公司</w:t>
            </w:r>
          </w:p>
        </w:tc>
        <w:tc>
          <w:tcPr>
            <w:tcW w:w="1208" w:type="dxa"/>
            <w:shd w:val="clear" w:color="auto" w:fill="auto"/>
            <w:noWrap w:val="0"/>
            <w:vAlign w:val="center"/>
          </w:tcPr>
          <w:p w14:paraId="023DF9BF">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lang w:val="en-US" w:eastAsia="zh-CN"/>
              </w:rPr>
              <w:t>未通过</w:t>
            </w:r>
          </w:p>
        </w:tc>
        <w:tc>
          <w:tcPr>
            <w:tcW w:w="2670" w:type="dxa"/>
            <w:shd w:val="clear" w:color="auto" w:fill="auto"/>
            <w:noWrap w:val="0"/>
            <w:vAlign w:val="center"/>
          </w:tcPr>
          <w:p w14:paraId="5BE7BDCC">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lang w:val="en-US" w:eastAsia="zh-CN"/>
              </w:rPr>
              <w:t>拟投入设备不符合本项目要求，核查不通过</w:t>
            </w:r>
          </w:p>
        </w:tc>
      </w:tr>
      <w:tr w14:paraId="651041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82" w:type="dxa"/>
            <w:shd w:val="clear" w:color="auto" w:fill="auto"/>
            <w:noWrap w:val="0"/>
            <w:vAlign w:val="center"/>
          </w:tcPr>
          <w:p w14:paraId="481FCFD2">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lang w:val="en-US" w:eastAsia="zh-CN"/>
              </w:rPr>
              <w:t>5</w:t>
            </w:r>
          </w:p>
        </w:tc>
        <w:tc>
          <w:tcPr>
            <w:tcW w:w="3862" w:type="dxa"/>
            <w:shd w:val="clear" w:color="auto" w:fill="auto"/>
            <w:noWrap w:val="0"/>
            <w:vAlign w:val="center"/>
          </w:tcPr>
          <w:p w14:paraId="10256ADE">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lang w:val="en-US" w:eastAsia="zh-CN"/>
              </w:rPr>
              <w:t>鹤壁市通方公路技术咨询有限公司</w:t>
            </w:r>
          </w:p>
        </w:tc>
        <w:tc>
          <w:tcPr>
            <w:tcW w:w="1208" w:type="dxa"/>
            <w:shd w:val="clear" w:color="auto" w:fill="auto"/>
            <w:noWrap w:val="0"/>
            <w:vAlign w:val="center"/>
          </w:tcPr>
          <w:p w14:paraId="0FB747FC">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lang w:val="en-US" w:eastAsia="zh-CN"/>
              </w:rPr>
              <w:t>通过</w:t>
            </w:r>
          </w:p>
        </w:tc>
        <w:tc>
          <w:tcPr>
            <w:tcW w:w="2670" w:type="dxa"/>
            <w:shd w:val="clear" w:color="auto" w:fill="auto"/>
            <w:noWrap w:val="0"/>
            <w:vAlign w:val="center"/>
          </w:tcPr>
          <w:p w14:paraId="061B5133">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lang w:val="en-US" w:eastAsia="zh-CN"/>
              </w:rPr>
              <w:t>/</w:t>
            </w:r>
          </w:p>
        </w:tc>
      </w:tr>
      <w:tr w14:paraId="7283FC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82" w:type="dxa"/>
            <w:shd w:val="clear" w:color="auto" w:fill="auto"/>
            <w:noWrap w:val="0"/>
            <w:vAlign w:val="center"/>
          </w:tcPr>
          <w:p w14:paraId="0BC8CF40">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lang w:val="en-US" w:eastAsia="zh-CN"/>
              </w:rPr>
              <w:t>6</w:t>
            </w:r>
          </w:p>
        </w:tc>
        <w:tc>
          <w:tcPr>
            <w:tcW w:w="3862" w:type="dxa"/>
            <w:shd w:val="clear" w:color="auto" w:fill="auto"/>
            <w:noWrap w:val="0"/>
            <w:vAlign w:val="center"/>
          </w:tcPr>
          <w:p w14:paraId="1253E574">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lang w:val="en-US" w:eastAsia="zh-CN"/>
              </w:rPr>
              <w:t>河南宇晟公路工程咨询有限公司</w:t>
            </w:r>
          </w:p>
        </w:tc>
        <w:tc>
          <w:tcPr>
            <w:tcW w:w="1208" w:type="dxa"/>
            <w:shd w:val="clear" w:color="auto" w:fill="auto"/>
            <w:noWrap w:val="0"/>
            <w:vAlign w:val="center"/>
          </w:tcPr>
          <w:p w14:paraId="37C6EF56">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lang w:val="en-US" w:eastAsia="zh-CN"/>
              </w:rPr>
              <w:t>通过</w:t>
            </w:r>
          </w:p>
        </w:tc>
        <w:tc>
          <w:tcPr>
            <w:tcW w:w="2670" w:type="dxa"/>
            <w:shd w:val="clear" w:color="auto" w:fill="auto"/>
            <w:noWrap w:val="0"/>
            <w:vAlign w:val="center"/>
          </w:tcPr>
          <w:p w14:paraId="243803E7">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lang w:val="en-US" w:eastAsia="zh-CN"/>
              </w:rPr>
              <w:t>/</w:t>
            </w:r>
          </w:p>
        </w:tc>
      </w:tr>
      <w:tr w14:paraId="309F07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82" w:type="dxa"/>
            <w:shd w:val="clear" w:color="auto" w:fill="auto"/>
            <w:noWrap w:val="0"/>
            <w:vAlign w:val="center"/>
          </w:tcPr>
          <w:p w14:paraId="498D4D62">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lang w:val="en-US" w:eastAsia="zh-CN"/>
              </w:rPr>
              <w:t>7</w:t>
            </w:r>
          </w:p>
        </w:tc>
        <w:tc>
          <w:tcPr>
            <w:tcW w:w="3862" w:type="dxa"/>
            <w:shd w:val="clear" w:color="auto" w:fill="auto"/>
            <w:noWrap w:val="0"/>
            <w:vAlign w:val="center"/>
          </w:tcPr>
          <w:p w14:paraId="595E8C9C">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lang w:val="en-US" w:eastAsia="zh-CN"/>
              </w:rPr>
              <w:t>河南金桥工程技术咨询有限公司</w:t>
            </w:r>
          </w:p>
        </w:tc>
        <w:tc>
          <w:tcPr>
            <w:tcW w:w="1208" w:type="dxa"/>
            <w:shd w:val="clear" w:color="auto" w:fill="auto"/>
            <w:noWrap w:val="0"/>
            <w:vAlign w:val="center"/>
          </w:tcPr>
          <w:p w14:paraId="783F0D2E">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lang w:val="en-US" w:eastAsia="zh-CN"/>
              </w:rPr>
              <w:t>通过</w:t>
            </w:r>
          </w:p>
        </w:tc>
        <w:tc>
          <w:tcPr>
            <w:tcW w:w="2670" w:type="dxa"/>
            <w:shd w:val="clear" w:color="auto" w:fill="auto"/>
            <w:noWrap w:val="0"/>
            <w:vAlign w:val="center"/>
          </w:tcPr>
          <w:p w14:paraId="66D1A438">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lang w:val="en-US" w:eastAsia="zh-CN"/>
              </w:rPr>
              <w:t>/</w:t>
            </w:r>
          </w:p>
        </w:tc>
      </w:tr>
      <w:tr w14:paraId="146BC8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82" w:type="dxa"/>
            <w:shd w:val="clear" w:color="auto" w:fill="auto"/>
            <w:noWrap w:val="0"/>
            <w:vAlign w:val="center"/>
          </w:tcPr>
          <w:p w14:paraId="2E5CBD4E">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lang w:val="en-US" w:eastAsia="zh-CN"/>
              </w:rPr>
              <w:t>8</w:t>
            </w:r>
          </w:p>
        </w:tc>
        <w:tc>
          <w:tcPr>
            <w:tcW w:w="3862" w:type="dxa"/>
            <w:shd w:val="clear" w:color="auto" w:fill="auto"/>
            <w:noWrap w:val="0"/>
            <w:vAlign w:val="center"/>
          </w:tcPr>
          <w:p w14:paraId="6101DB39">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lang w:val="en-US" w:eastAsia="zh-CN"/>
              </w:rPr>
              <w:t>晟华建设咨询有限公司</w:t>
            </w:r>
          </w:p>
        </w:tc>
        <w:tc>
          <w:tcPr>
            <w:tcW w:w="1208" w:type="dxa"/>
            <w:shd w:val="clear" w:color="auto" w:fill="auto"/>
            <w:noWrap w:val="0"/>
            <w:vAlign w:val="center"/>
          </w:tcPr>
          <w:p w14:paraId="1AD3108F">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lang w:val="en-US" w:eastAsia="zh-CN"/>
              </w:rPr>
              <w:t>通过</w:t>
            </w:r>
          </w:p>
        </w:tc>
        <w:tc>
          <w:tcPr>
            <w:tcW w:w="2670" w:type="dxa"/>
            <w:shd w:val="clear" w:color="auto" w:fill="auto"/>
            <w:noWrap w:val="0"/>
            <w:vAlign w:val="center"/>
          </w:tcPr>
          <w:p w14:paraId="36F73FCD">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lang w:val="en-US" w:eastAsia="zh-CN"/>
              </w:rPr>
              <w:t>/</w:t>
            </w:r>
          </w:p>
        </w:tc>
      </w:tr>
      <w:tr w14:paraId="3D0A47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82" w:type="dxa"/>
            <w:shd w:val="clear" w:color="auto" w:fill="auto"/>
            <w:noWrap w:val="0"/>
            <w:vAlign w:val="center"/>
          </w:tcPr>
          <w:p w14:paraId="28E1E371">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lang w:val="en-US" w:eastAsia="zh-CN"/>
              </w:rPr>
              <w:t>9</w:t>
            </w:r>
          </w:p>
        </w:tc>
        <w:tc>
          <w:tcPr>
            <w:tcW w:w="3862" w:type="dxa"/>
            <w:shd w:val="clear" w:color="auto" w:fill="auto"/>
            <w:noWrap w:val="0"/>
            <w:vAlign w:val="center"/>
          </w:tcPr>
          <w:p w14:paraId="52F2216F">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lang w:val="en-US" w:eastAsia="zh-CN"/>
              </w:rPr>
              <w:t>河南大同路桥技术咨询有限公司</w:t>
            </w:r>
          </w:p>
        </w:tc>
        <w:tc>
          <w:tcPr>
            <w:tcW w:w="1208" w:type="dxa"/>
            <w:shd w:val="clear" w:color="auto" w:fill="auto"/>
            <w:noWrap w:val="0"/>
            <w:vAlign w:val="center"/>
          </w:tcPr>
          <w:p w14:paraId="17728F15">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lang w:val="en-US" w:eastAsia="zh-CN"/>
              </w:rPr>
              <w:t>通过</w:t>
            </w:r>
          </w:p>
        </w:tc>
        <w:tc>
          <w:tcPr>
            <w:tcW w:w="2670" w:type="dxa"/>
            <w:shd w:val="clear" w:color="auto" w:fill="auto"/>
            <w:noWrap w:val="0"/>
            <w:vAlign w:val="center"/>
          </w:tcPr>
          <w:p w14:paraId="7B688533">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lang w:val="en-US" w:eastAsia="zh-CN"/>
              </w:rPr>
              <w:t>/</w:t>
            </w:r>
          </w:p>
        </w:tc>
      </w:tr>
    </w:tbl>
    <w:p w14:paraId="1BD7EC5B">
      <w:pPr>
        <w:pStyle w:val="2"/>
        <w:keepNext w:val="0"/>
        <w:keepLines w:val="0"/>
        <w:widowControl/>
        <w:suppressLineNumbers w:val="0"/>
        <w:spacing w:before="0" w:beforeAutospacing="0" w:after="0" w:afterAutospacing="0" w:line="360" w:lineRule="auto"/>
        <w:jc w:val="both"/>
        <w:rPr>
          <w:sz w:val="24"/>
          <w:szCs w:val="24"/>
        </w:rPr>
      </w:pPr>
      <w:r>
        <w:rPr>
          <w:rFonts w:hint="eastAsia" w:ascii="宋体" w:hAnsi="宋体" w:eastAsia="宋体" w:cs="宋体"/>
          <w:b/>
          <w:bCs/>
          <w:sz w:val="24"/>
          <w:szCs w:val="24"/>
        </w:rPr>
        <w:t>五、中标候选人</w:t>
      </w:r>
    </w:p>
    <w:p w14:paraId="63C35846">
      <w:pPr>
        <w:pStyle w:val="2"/>
        <w:keepNext w:val="0"/>
        <w:keepLines w:val="0"/>
        <w:widowControl/>
        <w:suppressLineNumbers w:val="0"/>
        <w:spacing w:before="0" w:beforeAutospacing="0" w:after="0" w:afterAutospacing="0" w:line="360" w:lineRule="auto"/>
        <w:ind w:left="0" w:firstLine="560"/>
        <w:jc w:val="both"/>
        <w:rPr>
          <w:rFonts w:hint="eastAsia" w:eastAsia="宋体"/>
          <w:sz w:val="24"/>
          <w:szCs w:val="24"/>
          <w:lang w:eastAsia="zh-CN"/>
        </w:rPr>
      </w:pPr>
      <w:r>
        <w:rPr>
          <w:rFonts w:hint="eastAsia" w:ascii="宋体" w:hAnsi="宋体" w:eastAsia="宋体" w:cs="宋体"/>
          <w:sz w:val="24"/>
          <w:szCs w:val="24"/>
        </w:rPr>
        <w:t>中标候选人：商丘市智能交通建设监理有限公司</w:t>
      </w:r>
      <w:r>
        <w:rPr>
          <w:rFonts w:hint="eastAsia" w:ascii="宋体" w:hAnsi="宋体" w:eastAsia="宋体" w:cs="宋体"/>
          <w:sz w:val="24"/>
          <w:szCs w:val="24"/>
          <w:lang w:eastAsia="zh-CN"/>
        </w:rPr>
        <w:t>；</w:t>
      </w:r>
    </w:p>
    <w:p w14:paraId="28B2344D">
      <w:pPr>
        <w:pStyle w:val="2"/>
        <w:keepNext w:val="0"/>
        <w:keepLines w:val="0"/>
        <w:widowControl/>
        <w:suppressLineNumbers w:val="0"/>
        <w:spacing w:before="0" w:beforeAutospacing="0" w:after="0" w:afterAutospacing="0" w:line="360" w:lineRule="auto"/>
        <w:ind w:left="0" w:firstLine="560"/>
        <w:jc w:val="both"/>
        <w:rPr>
          <w:rFonts w:hint="default" w:eastAsia="宋体"/>
          <w:sz w:val="24"/>
          <w:szCs w:val="24"/>
          <w:lang w:val="en-US" w:eastAsia="zh-CN"/>
        </w:rPr>
      </w:pPr>
      <w:r>
        <w:rPr>
          <w:rFonts w:hint="eastAsia" w:ascii="宋体" w:hAnsi="宋体" w:eastAsia="宋体" w:cs="宋体"/>
          <w:sz w:val="24"/>
          <w:szCs w:val="24"/>
        </w:rPr>
        <w:t>投标报价：1730000元；大写：壹佰柒拾叁万元整</w:t>
      </w:r>
      <w:r>
        <w:rPr>
          <w:rFonts w:hint="eastAsia" w:ascii="宋体" w:hAnsi="宋体" w:eastAsia="宋体" w:cs="宋体"/>
          <w:sz w:val="24"/>
          <w:szCs w:val="24"/>
          <w:lang w:eastAsia="zh-CN"/>
        </w:rPr>
        <w:t>；</w:t>
      </w:r>
    </w:p>
    <w:p w14:paraId="23A5E1C4">
      <w:pPr>
        <w:pStyle w:val="2"/>
        <w:keepNext w:val="0"/>
        <w:keepLines w:val="0"/>
        <w:widowControl/>
        <w:suppressLineNumbers w:val="0"/>
        <w:spacing w:before="0" w:beforeAutospacing="0" w:after="0" w:afterAutospacing="0" w:line="360" w:lineRule="auto"/>
        <w:ind w:left="0" w:firstLine="560"/>
        <w:jc w:val="both"/>
        <w:rPr>
          <w:sz w:val="24"/>
          <w:szCs w:val="24"/>
        </w:rPr>
      </w:pPr>
      <w:r>
        <w:rPr>
          <w:rFonts w:hint="eastAsia" w:ascii="宋体" w:hAnsi="宋体" w:eastAsia="宋体" w:cs="宋体"/>
          <w:sz w:val="24"/>
          <w:szCs w:val="24"/>
        </w:rPr>
        <w:t>资格能力条件：符合招标文件要求；</w:t>
      </w:r>
    </w:p>
    <w:p w14:paraId="5296AC74">
      <w:pPr>
        <w:pStyle w:val="2"/>
        <w:keepNext w:val="0"/>
        <w:keepLines w:val="0"/>
        <w:widowControl/>
        <w:suppressLineNumbers w:val="0"/>
        <w:spacing w:before="0" w:beforeAutospacing="0" w:after="0" w:afterAutospacing="0" w:line="360" w:lineRule="auto"/>
        <w:ind w:left="0" w:firstLine="560"/>
        <w:jc w:val="both"/>
        <w:rPr>
          <w:rFonts w:hint="eastAsia" w:eastAsiaTheme="minorEastAsia"/>
          <w:sz w:val="24"/>
          <w:szCs w:val="24"/>
          <w:lang w:eastAsia="zh-CN"/>
        </w:rPr>
      </w:pPr>
      <w:r>
        <w:rPr>
          <w:rFonts w:hint="eastAsia" w:ascii="宋体" w:hAnsi="宋体" w:eastAsia="宋体" w:cs="宋体"/>
          <w:sz w:val="24"/>
          <w:szCs w:val="24"/>
        </w:rPr>
        <w:t>质量标准：</w:t>
      </w:r>
      <w:r>
        <w:rPr>
          <w:rFonts w:hint="eastAsia" w:asciiTheme="minorEastAsia" w:hAnsiTheme="minorEastAsia" w:eastAsiaTheme="minorEastAsia" w:cstheme="minorEastAsia"/>
          <w:sz w:val="24"/>
          <w:szCs w:val="24"/>
        </w:rPr>
        <w:t>合格标准</w:t>
      </w:r>
      <w:r>
        <w:rPr>
          <w:rFonts w:hint="eastAsia" w:asciiTheme="minorEastAsia" w:hAnsiTheme="minorEastAsia" w:cstheme="minorEastAsia"/>
          <w:sz w:val="24"/>
          <w:szCs w:val="24"/>
          <w:lang w:eastAsia="zh-CN"/>
        </w:rPr>
        <w:t>；</w:t>
      </w:r>
    </w:p>
    <w:p w14:paraId="3F1DB87D">
      <w:pPr>
        <w:pStyle w:val="2"/>
        <w:keepNext w:val="0"/>
        <w:keepLines w:val="0"/>
        <w:widowControl/>
        <w:suppressLineNumbers w:val="0"/>
        <w:spacing w:before="0" w:beforeAutospacing="0" w:after="0" w:afterAutospacing="0" w:line="360" w:lineRule="auto"/>
        <w:ind w:left="0" w:firstLine="560"/>
        <w:jc w:val="both"/>
        <w:rPr>
          <w:rFonts w:hint="eastAsia" w:eastAsiaTheme="minorEastAsia"/>
          <w:sz w:val="24"/>
          <w:szCs w:val="24"/>
          <w:lang w:eastAsia="zh-CN"/>
        </w:rPr>
      </w:pPr>
      <w:r>
        <w:rPr>
          <w:rFonts w:hint="eastAsia" w:ascii="宋体" w:hAnsi="宋体" w:eastAsia="宋体" w:cs="宋体"/>
          <w:sz w:val="24"/>
          <w:szCs w:val="24"/>
        </w:rPr>
        <w:t>工   期：</w:t>
      </w:r>
      <w:r>
        <w:rPr>
          <w:rFonts w:hint="eastAsia" w:ascii="宋体" w:hAnsi="宋体" w:eastAsia="宋体" w:cs="宋体"/>
          <w:i w:val="0"/>
          <w:iCs w:val="0"/>
          <w:caps w:val="0"/>
          <w:color w:val="000000"/>
          <w:spacing w:val="0"/>
          <w:sz w:val="24"/>
          <w:szCs w:val="24"/>
        </w:rPr>
        <w:t>同施工工期（含缺陷责任期）</w:t>
      </w:r>
      <w:r>
        <w:rPr>
          <w:rFonts w:hint="eastAsia" w:asciiTheme="minorEastAsia" w:hAnsiTheme="minorEastAsia" w:cstheme="minorEastAsia"/>
          <w:sz w:val="24"/>
          <w:szCs w:val="24"/>
          <w:lang w:eastAsia="zh-CN"/>
        </w:rPr>
        <w:t>；</w:t>
      </w:r>
    </w:p>
    <w:p w14:paraId="4CC4EFB1">
      <w:pPr>
        <w:pStyle w:val="2"/>
        <w:keepNext w:val="0"/>
        <w:keepLines w:val="0"/>
        <w:widowControl/>
        <w:suppressLineNumbers w:val="0"/>
        <w:spacing w:before="0" w:beforeAutospacing="0" w:after="0" w:afterAutospacing="0" w:line="360" w:lineRule="auto"/>
        <w:ind w:left="0" w:firstLine="560"/>
        <w:jc w:val="both"/>
        <w:rPr>
          <w:rFonts w:hint="eastAsia" w:eastAsiaTheme="minorEastAsia"/>
          <w:sz w:val="24"/>
          <w:szCs w:val="24"/>
          <w:lang w:eastAsia="zh-CN"/>
        </w:rPr>
      </w:pPr>
      <w:r>
        <w:rPr>
          <w:rFonts w:hint="eastAsia" w:ascii="宋体" w:hAnsi="宋体" w:eastAsia="宋体" w:cs="宋体"/>
          <w:sz w:val="24"/>
          <w:szCs w:val="24"/>
        </w:rPr>
        <w:t>总监理工程师：</w:t>
      </w:r>
      <w:r>
        <w:rPr>
          <w:rFonts w:hint="eastAsia" w:ascii="宋体" w:hAnsi="宋体" w:eastAsia="宋体" w:cs="宋体"/>
        </w:rPr>
        <w:t>赵慧</w:t>
      </w:r>
      <w:r>
        <w:rPr>
          <w:rFonts w:hint="eastAsia" w:asciiTheme="minorEastAsia" w:hAnsiTheme="minorEastAsia" w:cstheme="minorEastAsia"/>
          <w:sz w:val="24"/>
          <w:szCs w:val="24"/>
          <w:lang w:eastAsia="zh-CN"/>
        </w:rPr>
        <w:t>；</w:t>
      </w:r>
    </w:p>
    <w:p w14:paraId="0DB6C1F1">
      <w:pPr>
        <w:pStyle w:val="2"/>
        <w:keepNext w:val="0"/>
        <w:keepLines w:val="0"/>
        <w:widowControl/>
        <w:suppressLineNumbers w:val="0"/>
        <w:spacing w:before="0" w:beforeAutospacing="0" w:after="0" w:afterAutospacing="0" w:line="360" w:lineRule="auto"/>
        <w:ind w:left="0" w:firstLine="560"/>
        <w:jc w:val="both"/>
        <w:rPr>
          <w:rFonts w:hint="eastAsia" w:eastAsiaTheme="minorEastAsia"/>
          <w:sz w:val="24"/>
          <w:szCs w:val="24"/>
          <w:lang w:eastAsia="zh-CN"/>
        </w:rPr>
      </w:pPr>
      <w:r>
        <w:rPr>
          <w:rFonts w:hint="eastAsia" w:ascii="宋体" w:hAnsi="宋体" w:eastAsia="宋体" w:cs="宋体"/>
          <w:sz w:val="24"/>
          <w:szCs w:val="24"/>
        </w:rPr>
        <w:t>证书名称：监理工程师注册证书</w:t>
      </w:r>
      <w:r>
        <w:rPr>
          <w:rFonts w:hint="eastAsia" w:asciiTheme="minorEastAsia" w:hAnsiTheme="minorEastAsia" w:cstheme="minorEastAsia"/>
          <w:sz w:val="24"/>
          <w:szCs w:val="24"/>
          <w:lang w:eastAsia="zh-CN"/>
        </w:rPr>
        <w:t>；</w:t>
      </w:r>
    </w:p>
    <w:p w14:paraId="12BFBC0B">
      <w:pPr>
        <w:pStyle w:val="2"/>
        <w:keepNext w:val="0"/>
        <w:keepLines w:val="0"/>
        <w:widowControl/>
        <w:suppressLineNumbers w:val="0"/>
        <w:spacing w:before="0" w:beforeAutospacing="0" w:after="0" w:afterAutospacing="0" w:line="360" w:lineRule="auto"/>
        <w:ind w:left="0" w:firstLine="560"/>
        <w:jc w:val="both"/>
        <w:rPr>
          <w:rFonts w:hint="eastAsia" w:eastAsiaTheme="minorEastAsia"/>
          <w:sz w:val="24"/>
          <w:szCs w:val="24"/>
          <w:lang w:eastAsia="zh-CN"/>
        </w:rPr>
      </w:pPr>
      <w:r>
        <w:rPr>
          <w:rFonts w:hint="eastAsia" w:ascii="宋体" w:hAnsi="宋体" w:eastAsia="宋体" w:cs="宋体"/>
          <w:sz w:val="24"/>
          <w:szCs w:val="24"/>
        </w:rPr>
        <w:t>证书编号：交[公]2441007288</w:t>
      </w:r>
      <w:r>
        <w:rPr>
          <w:rFonts w:hint="eastAsia" w:asciiTheme="minorEastAsia" w:hAnsiTheme="minorEastAsia" w:cstheme="minorEastAsia"/>
          <w:sz w:val="24"/>
          <w:szCs w:val="24"/>
          <w:lang w:eastAsia="zh-CN"/>
        </w:rPr>
        <w:t>；</w:t>
      </w:r>
    </w:p>
    <w:p w14:paraId="5186124B">
      <w:pPr>
        <w:pStyle w:val="2"/>
        <w:keepNext w:val="0"/>
        <w:keepLines w:val="0"/>
        <w:widowControl/>
        <w:suppressLineNumbers w:val="0"/>
        <w:spacing w:before="0" w:beforeAutospacing="0" w:after="0" w:afterAutospacing="0" w:line="360" w:lineRule="auto"/>
        <w:jc w:val="both"/>
        <w:rPr>
          <w:rFonts w:hint="eastAsia" w:eastAsia="宋体"/>
          <w:sz w:val="24"/>
          <w:szCs w:val="24"/>
          <w:lang w:val="en-US" w:eastAsia="zh-CN"/>
        </w:rPr>
      </w:pPr>
      <w:r>
        <w:rPr>
          <w:rFonts w:hint="eastAsia" w:ascii="宋体" w:hAnsi="宋体" w:eastAsia="宋体" w:cs="宋体"/>
          <w:b/>
          <w:bCs/>
          <w:sz w:val="24"/>
          <w:szCs w:val="24"/>
        </w:rPr>
        <w:t>六、招标文件规定公示的其他内容</w:t>
      </w:r>
      <w:r>
        <w:rPr>
          <w:rFonts w:hint="eastAsia" w:ascii="宋体" w:hAnsi="宋体" w:eastAsia="宋体" w:cs="宋体"/>
          <w:b/>
          <w:bCs/>
          <w:sz w:val="24"/>
          <w:szCs w:val="24"/>
          <w:lang w:eastAsia="zh-CN"/>
        </w:rPr>
        <w:t>：</w:t>
      </w:r>
      <w:r>
        <w:rPr>
          <w:rFonts w:hint="eastAsia" w:ascii="宋体" w:hAnsi="宋体" w:eastAsia="宋体" w:cs="宋体"/>
          <w:b/>
          <w:bCs/>
          <w:sz w:val="24"/>
          <w:szCs w:val="24"/>
          <w:lang w:val="en-US" w:eastAsia="zh-CN"/>
        </w:rPr>
        <w:t>无。</w:t>
      </w:r>
    </w:p>
    <w:p w14:paraId="1E471964">
      <w:pPr>
        <w:pStyle w:val="2"/>
        <w:keepNext w:val="0"/>
        <w:keepLines w:val="0"/>
        <w:widowControl/>
        <w:suppressLineNumbers w:val="0"/>
        <w:spacing w:before="0" w:beforeAutospacing="0" w:after="0" w:afterAutospacing="0" w:line="360" w:lineRule="auto"/>
        <w:jc w:val="both"/>
        <w:rPr>
          <w:rFonts w:hint="eastAsia" w:eastAsia="宋体"/>
          <w:sz w:val="24"/>
          <w:szCs w:val="24"/>
          <w:lang w:eastAsia="zh-CN"/>
        </w:rPr>
      </w:pPr>
      <w:r>
        <w:rPr>
          <w:rFonts w:hint="eastAsia" w:ascii="宋体" w:hAnsi="宋体" w:eastAsia="宋体" w:cs="宋体"/>
          <w:b/>
          <w:bCs/>
          <w:sz w:val="24"/>
          <w:szCs w:val="24"/>
        </w:rPr>
        <w:t>七、公示期</w:t>
      </w:r>
      <w:r>
        <w:rPr>
          <w:rFonts w:hint="eastAsia" w:ascii="宋体" w:hAnsi="宋体" w:eastAsia="宋体" w:cs="宋体"/>
          <w:b/>
          <w:bCs/>
          <w:sz w:val="24"/>
          <w:szCs w:val="24"/>
          <w:lang w:eastAsia="zh-CN"/>
        </w:rPr>
        <w:t>：</w:t>
      </w:r>
      <w:r>
        <w:rPr>
          <w:rFonts w:hint="eastAsia" w:ascii="宋体" w:hAnsi="宋体" w:eastAsia="宋体" w:cs="宋体"/>
          <w:sz w:val="24"/>
          <w:szCs w:val="24"/>
          <w:lang w:val="en-US" w:eastAsia="zh-CN"/>
        </w:rPr>
        <w:t>2025</w:t>
      </w:r>
      <w:r>
        <w:rPr>
          <w:rFonts w:hint="eastAsia" w:ascii="宋体" w:hAnsi="宋体" w:eastAsia="宋体" w:cs="宋体"/>
          <w:sz w:val="24"/>
          <w:szCs w:val="24"/>
        </w:rPr>
        <w:t>年</w:t>
      </w:r>
      <w:r>
        <w:rPr>
          <w:rFonts w:hint="eastAsia" w:ascii="宋体" w:hAnsi="宋体" w:eastAsia="宋体" w:cs="宋体"/>
          <w:sz w:val="24"/>
          <w:szCs w:val="24"/>
          <w:lang w:val="en-US" w:eastAsia="zh-CN"/>
        </w:rPr>
        <w:t>4</w:t>
      </w:r>
      <w:r>
        <w:rPr>
          <w:rFonts w:hint="eastAsia" w:ascii="宋体" w:hAnsi="宋体" w:eastAsia="宋体" w:cs="宋体"/>
          <w:sz w:val="24"/>
          <w:szCs w:val="24"/>
        </w:rPr>
        <w:t>月</w:t>
      </w:r>
      <w:r>
        <w:rPr>
          <w:rFonts w:hint="eastAsia" w:ascii="宋体" w:hAnsi="宋体" w:eastAsia="宋体" w:cs="宋体"/>
          <w:sz w:val="24"/>
          <w:szCs w:val="24"/>
          <w:lang w:val="en-US" w:eastAsia="zh-CN"/>
        </w:rPr>
        <w:t>23</w:t>
      </w:r>
      <w:r>
        <w:rPr>
          <w:rFonts w:hint="eastAsia" w:ascii="宋体" w:hAnsi="宋体" w:eastAsia="宋体" w:cs="宋体"/>
          <w:sz w:val="24"/>
          <w:szCs w:val="24"/>
        </w:rPr>
        <w:t>日至</w:t>
      </w:r>
      <w:r>
        <w:rPr>
          <w:rFonts w:hint="eastAsia" w:ascii="宋体" w:hAnsi="宋体" w:eastAsia="宋体" w:cs="宋体"/>
          <w:sz w:val="24"/>
          <w:szCs w:val="24"/>
          <w:lang w:val="en-US" w:eastAsia="zh-CN"/>
        </w:rPr>
        <w:t>2025</w:t>
      </w:r>
      <w:r>
        <w:rPr>
          <w:rFonts w:hint="eastAsia" w:ascii="宋体" w:hAnsi="宋体" w:eastAsia="宋体" w:cs="宋体"/>
          <w:sz w:val="24"/>
          <w:szCs w:val="24"/>
        </w:rPr>
        <w:t>年</w:t>
      </w:r>
      <w:r>
        <w:rPr>
          <w:rFonts w:hint="eastAsia" w:ascii="宋体" w:hAnsi="宋体" w:eastAsia="宋体" w:cs="宋体"/>
          <w:sz w:val="24"/>
          <w:szCs w:val="24"/>
          <w:lang w:val="en-US" w:eastAsia="zh-CN"/>
        </w:rPr>
        <w:t>4</w:t>
      </w:r>
      <w:r>
        <w:rPr>
          <w:rFonts w:hint="eastAsia" w:ascii="宋体" w:hAnsi="宋体" w:eastAsia="宋体" w:cs="宋体"/>
          <w:sz w:val="24"/>
          <w:szCs w:val="24"/>
        </w:rPr>
        <w:t>月</w:t>
      </w:r>
      <w:r>
        <w:rPr>
          <w:rFonts w:hint="eastAsia" w:ascii="宋体" w:hAnsi="宋体" w:eastAsia="宋体" w:cs="宋体"/>
          <w:sz w:val="24"/>
          <w:szCs w:val="24"/>
          <w:lang w:val="en-US" w:eastAsia="zh-CN"/>
        </w:rPr>
        <w:t>25</w:t>
      </w:r>
      <w:r>
        <w:rPr>
          <w:rFonts w:hint="eastAsia" w:ascii="宋体" w:hAnsi="宋体" w:eastAsia="宋体" w:cs="宋体"/>
          <w:sz w:val="24"/>
          <w:szCs w:val="24"/>
        </w:rPr>
        <w:t>日</w:t>
      </w:r>
      <w:r>
        <w:rPr>
          <w:rFonts w:hint="eastAsia" w:ascii="宋体" w:hAnsi="宋体" w:eastAsia="宋体" w:cs="宋体"/>
          <w:sz w:val="24"/>
          <w:szCs w:val="24"/>
          <w:lang w:eastAsia="zh-CN"/>
        </w:rPr>
        <w:t>。</w:t>
      </w:r>
    </w:p>
    <w:p w14:paraId="79407E96">
      <w:pPr>
        <w:pStyle w:val="2"/>
        <w:keepNext w:val="0"/>
        <w:keepLines w:val="0"/>
        <w:widowControl/>
        <w:suppressLineNumbers w:val="0"/>
        <w:spacing w:before="0" w:beforeAutospacing="0" w:after="0" w:afterAutospacing="0" w:line="360" w:lineRule="auto"/>
        <w:jc w:val="both"/>
        <w:rPr>
          <w:sz w:val="24"/>
          <w:szCs w:val="24"/>
        </w:rPr>
      </w:pPr>
      <w:r>
        <w:rPr>
          <w:rFonts w:hint="eastAsia" w:ascii="宋体" w:hAnsi="宋体" w:eastAsia="宋体" w:cs="宋体"/>
          <w:b/>
          <w:bCs/>
          <w:sz w:val="24"/>
          <w:szCs w:val="24"/>
        </w:rPr>
        <w:t>八、异议和投诉渠道</w:t>
      </w:r>
    </w:p>
    <w:p w14:paraId="6E572A8E">
      <w:pPr>
        <w:pStyle w:val="2"/>
        <w:keepNext w:val="0"/>
        <w:keepLines w:val="0"/>
        <w:widowControl/>
        <w:suppressLineNumbers w:val="0"/>
        <w:spacing w:before="0" w:beforeAutospacing="0" w:after="0" w:afterAutospacing="0" w:line="360" w:lineRule="auto"/>
        <w:ind w:left="0" w:firstLine="560"/>
        <w:jc w:val="both"/>
        <w:rPr>
          <w:sz w:val="24"/>
          <w:szCs w:val="24"/>
        </w:rPr>
      </w:pPr>
      <w:r>
        <w:rPr>
          <w:rFonts w:hint="eastAsia" w:ascii="宋体" w:hAnsi="宋体" w:eastAsia="宋体" w:cs="宋体"/>
          <w:sz w:val="24"/>
          <w:szCs w:val="24"/>
        </w:rPr>
        <w:t>1、异议提出：各投标人对本项目的中标候选人公示有异议的，应当在公示期内以书面形式由法定代表人或授权委托代表签字并加公章向招标人或招标代理机构提出，逾期不再受理。</w:t>
      </w:r>
    </w:p>
    <w:p w14:paraId="0929A4A6">
      <w:pPr>
        <w:pStyle w:val="2"/>
        <w:keepNext w:val="0"/>
        <w:keepLines w:val="0"/>
        <w:widowControl/>
        <w:suppressLineNumbers w:val="0"/>
        <w:spacing w:before="0" w:beforeAutospacing="0" w:after="0" w:afterAutospacing="0" w:line="360" w:lineRule="auto"/>
        <w:ind w:left="0" w:firstLine="560"/>
        <w:jc w:val="both"/>
        <w:rPr>
          <w:sz w:val="24"/>
          <w:szCs w:val="24"/>
        </w:rPr>
      </w:pPr>
      <w:r>
        <w:rPr>
          <w:rFonts w:hint="eastAsia" w:ascii="宋体" w:hAnsi="宋体" w:eastAsia="宋体" w:cs="宋体"/>
          <w:sz w:val="24"/>
          <w:szCs w:val="24"/>
        </w:rPr>
        <w:t>2、投诉提出：对异议答复不满意的，按有关规定以书面形式向相关监督部门投诉。</w:t>
      </w:r>
    </w:p>
    <w:p w14:paraId="4A28E158">
      <w:pPr>
        <w:pStyle w:val="2"/>
        <w:keepNext w:val="0"/>
        <w:keepLines w:val="0"/>
        <w:widowControl/>
        <w:suppressLineNumbers w:val="0"/>
        <w:spacing w:before="0" w:beforeAutospacing="0" w:after="0" w:afterAutospacing="0" w:line="360" w:lineRule="auto"/>
        <w:jc w:val="both"/>
        <w:rPr>
          <w:sz w:val="24"/>
          <w:szCs w:val="24"/>
        </w:rPr>
      </w:pPr>
      <w:r>
        <w:rPr>
          <w:rFonts w:hint="eastAsia" w:ascii="宋体" w:hAnsi="宋体" w:eastAsia="宋体" w:cs="宋体"/>
          <w:b/>
          <w:bCs/>
          <w:sz w:val="24"/>
          <w:szCs w:val="24"/>
        </w:rPr>
        <w:t>九、联系方式</w:t>
      </w:r>
    </w:p>
    <w:p w14:paraId="721CE7FB">
      <w:pPr>
        <w:pStyle w:val="2"/>
        <w:keepNext w:val="0"/>
        <w:keepLines w:val="0"/>
        <w:widowControl/>
        <w:suppressLineNumbers w:val="0"/>
        <w:spacing w:before="0" w:beforeAutospacing="0" w:after="0" w:afterAutospacing="0" w:line="360" w:lineRule="auto"/>
        <w:ind w:left="0" w:firstLine="560"/>
        <w:jc w:val="both"/>
        <w:rPr>
          <w:rFonts w:hint="eastAsia" w:ascii="宋体" w:hAnsi="宋体" w:eastAsia="宋体" w:cs="宋体"/>
          <w:sz w:val="24"/>
          <w:szCs w:val="24"/>
        </w:rPr>
      </w:pPr>
      <w:r>
        <w:rPr>
          <w:rFonts w:hint="eastAsia" w:ascii="宋体" w:hAnsi="宋体" w:eastAsia="宋体" w:cs="宋体"/>
          <w:sz w:val="24"/>
          <w:szCs w:val="24"/>
        </w:rPr>
        <w:t>招标人：睢县交通运输局</w:t>
      </w:r>
    </w:p>
    <w:p w14:paraId="5D71C4CE">
      <w:pPr>
        <w:pStyle w:val="2"/>
        <w:keepNext w:val="0"/>
        <w:keepLines w:val="0"/>
        <w:widowControl/>
        <w:suppressLineNumbers w:val="0"/>
        <w:spacing w:before="0" w:beforeAutospacing="0" w:after="0" w:afterAutospacing="0" w:line="360" w:lineRule="auto"/>
        <w:ind w:left="0" w:firstLine="560"/>
        <w:jc w:val="both"/>
        <w:rPr>
          <w:rFonts w:hint="eastAsia" w:ascii="宋体" w:hAnsi="宋体" w:eastAsia="宋体" w:cs="宋体"/>
          <w:sz w:val="24"/>
          <w:szCs w:val="24"/>
        </w:rPr>
      </w:pPr>
      <w:r>
        <w:rPr>
          <w:rFonts w:hint="eastAsia" w:ascii="宋体" w:hAnsi="宋体" w:eastAsia="宋体" w:cs="宋体"/>
          <w:sz w:val="24"/>
          <w:szCs w:val="24"/>
        </w:rPr>
        <w:t>地址：睢县凤城大道西段</w:t>
      </w:r>
    </w:p>
    <w:p w14:paraId="7B5552BD">
      <w:pPr>
        <w:pStyle w:val="2"/>
        <w:keepNext w:val="0"/>
        <w:keepLines w:val="0"/>
        <w:widowControl/>
        <w:suppressLineNumbers w:val="0"/>
        <w:spacing w:before="0" w:beforeAutospacing="0" w:after="0" w:afterAutospacing="0" w:line="360" w:lineRule="auto"/>
        <w:ind w:left="0" w:firstLine="560"/>
        <w:jc w:val="both"/>
        <w:rPr>
          <w:rFonts w:hint="eastAsia" w:ascii="宋体" w:hAnsi="宋体" w:eastAsia="宋体" w:cs="宋体"/>
          <w:sz w:val="24"/>
          <w:szCs w:val="24"/>
        </w:rPr>
      </w:pPr>
      <w:r>
        <w:rPr>
          <w:rFonts w:hint="eastAsia" w:ascii="宋体" w:hAnsi="宋体" w:eastAsia="宋体" w:cs="宋体"/>
          <w:sz w:val="24"/>
          <w:szCs w:val="24"/>
        </w:rPr>
        <w:t>联系人：赵先生</w:t>
      </w:r>
    </w:p>
    <w:p w14:paraId="006CA22A">
      <w:pPr>
        <w:pStyle w:val="2"/>
        <w:keepNext w:val="0"/>
        <w:keepLines w:val="0"/>
        <w:widowControl/>
        <w:suppressLineNumbers w:val="0"/>
        <w:spacing w:before="0" w:beforeAutospacing="0" w:after="0" w:afterAutospacing="0" w:line="360" w:lineRule="auto"/>
        <w:ind w:left="0" w:firstLine="560"/>
        <w:jc w:val="both"/>
        <w:rPr>
          <w:rFonts w:hint="eastAsia" w:ascii="宋体" w:hAnsi="宋体" w:eastAsia="宋体" w:cs="宋体"/>
          <w:sz w:val="24"/>
          <w:szCs w:val="24"/>
        </w:rPr>
      </w:pPr>
      <w:r>
        <w:rPr>
          <w:rFonts w:hint="eastAsia" w:ascii="宋体" w:hAnsi="宋体" w:eastAsia="宋体" w:cs="宋体"/>
          <w:sz w:val="24"/>
          <w:szCs w:val="24"/>
        </w:rPr>
        <w:t>电 话：0370-8270666</w:t>
      </w:r>
    </w:p>
    <w:p w14:paraId="04689C0A">
      <w:pPr>
        <w:pStyle w:val="2"/>
        <w:keepNext w:val="0"/>
        <w:keepLines w:val="0"/>
        <w:widowControl/>
        <w:suppressLineNumbers w:val="0"/>
        <w:spacing w:before="0" w:beforeAutospacing="0" w:after="0" w:afterAutospacing="0" w:line="360" w:lineRule="auto"/>
        <w:ind w:left="0" w:firstLine="560"/>
        <w:jc w:val="both"/>
        <w:rPr>
          <w:rFonts w:hint="eastAsia" w:ascii="宋体" w:hAnsi="宋体" w:eastAsia="宋体" w:cs="宋体"/>
          <w:sz w:val="24"/>
          <w:szCs w:val="24"/>
        </w:rPr>
      </w:pPr>
      <w:r>
        <w:rPr>
          <w:rFonts w:hint="eastAsia" w:ascii="宋体" w:hAnsi="宋体" w:eastAsia="宋体" w:cs="宋体"/>
          <w:sz w:val="24"/>
          <w:szCs w:val="24"/>
        </w:rPr>
        <w:t>代理机构：河南灏翔工程管理咨询有限公司</w:t>
      </w:r>
    </w:p>
    <w:p w14:paraId="6F8CF54E">
      <w:pPr>
        <w:pStyle w:val="2"/>
        <w:keepNext w:val="0"/>
        <w:keepLines w:val="0"/>
        <w:widowControl/>
        <w:suppressLineNumbers w:val="0"/>
        <w:spacing w:before="0" w:beforeAutospacing="0" w:after="0" w:afterAutospacing="0" w:line="360" w:lineRule="auto"/>
        <w:ind w:left="0" w:firstLine="560"/>
        <w:jc w:val="both"/>
        <w:rPr>
          <w:rFonts w:hint="eastAsia" w:ascii="宋体" w:hAnsi="宋体" w:eastAsia="宋体" w:cs="宋体"/>
          <w:sz w:val="24"/>
          <w:szCs w:val="24"/>
        </w:rPr>
      </w:pPr>
      <w:r>
        <w:rPr>
          <w:rFonts w:hint="eastAsia" w:ascii="宋体" w:hAnsi="宋体" w:eastAsia="宋体" w:cs="宋体"/>
          <w:sz w:val="24"/>
          <w:szCs w:val="24"/>
        </w:rPr>
        <w:t>地址：河南省商丘市城乡一体化示范区睢阳大道与文化路交叉口向西200米路北峰景仕界11号楼605室</w:t>
      </w:r>
    </w:p>
    <w:p w14:paraId="38636846">
      <w:pPr>
        <w:pStyle w:val="2"/>
        <w:keepNext w:val="0"/>
        <w:keepLines w:val="0"/>
        <w:widowControl/>
        <w:suppressLineNumbers w:val="0"/>
        <w:spacing w:before="0" w:beforeAutospacing="0" w:after="0" w:afterAutospacing="0" w:line="360" w:lineRule="auto"/>
        <w:ind w:left="0" w:firstLine="560"/>
        <w:jc w:val="both"/>
        <w:rPr>
          <w:rFonts w:hint="eastAsia" w:ascii="宋体" w:hAnsi="宋体" w:eastAsia="宋体" w:cs="宋体"/>
          <w:sz w:val="24"/>
          <w:szCs w:val="24"/>
        </w:rPr>
      </w:pPr>
      <w:r>
        <w:rPr>
          <w:rFonts w:hint="eastAsia" w:ascii="宋体" w:hAnsi="宋体" w:eastAsia="宋体" w:cs="宋体"/>
          <w:sz w:val="24"/>
          <w:szCs w:val="24"/>
        </w:rPr>
        <w:t>联 系 人：杜女士</w:t>
      </w:r>
    </w:p>
    <w:p w14:paraId="78A84A1E">
      <w:pPr>
        <w:pStyle w:val="2"/>
        <w:keepNext w:val="0"/>
        <w:keepLines w:val="0"/>
        <w:widowControl/>
        <w:suppressLineNumbers w:val="0"/>
        <w:spacing w:before="0" w:beforeAutospacing="0" w:after="0" w:afterAutospacing="0" w:line="360" w:lineRule="auto"/>
        <w:ind w:left="0" w:firstLine="560"/>
        <w:jc w:val="both"/>
        <w:rPr>
          <w:rFonts w:hint="eastAsia" w:ascii="宋体" w:hAnsi="宋体" w:eastAsia="宋体" w:cs="宋体"/>
          <w:sz w:val="24"/>
          <w:szCs w:val="24"/>
        </w:rPr>
      </w:pPr>
      <w:r>
        <w:rPr>
          <w:rFonts w:hint="eastAsia" w:ascii="宋体" w:hAnsi="宋体" w:eastAsia="宋体" w:cs="宋体"/>
          <w:sz w:val="24"/>
          <w:szCs w:val="24"/>
        </w:rPr>
        <w:t>联系电话：13523163037</w:t>
      </w:r>
    </w:p>
    <w:p w14:paraId="6A2BE511">
      <w:pPr>
        <w:pStyle w:val="2"/>
        <w:keepNext w:val="0"/>
        <w:keepLines w:val="0"/>
        <w:widowControl/>
        <w:suppressLineNumbers w:val="0"/>
        <w:spacing w:before="0" w:beforeAutospacing="0" w:after="0" w:afterAutospacing="0" w:line="360" w:lineRule="auto"/>
        <w:ind w:left="0" w:firstLine="560"/>
        <w:jc w:val="both"/>
        <w:rPr>
          <w:rFonts w:hint="eastAsia" w:ascii="宋体" w:hAnsi="宋体" w:eastAsia="宋体" w:cs="宋体"/>
          <w:sz w:val="24"/>
          <w:szCs w:val="24"/>
        </w:rPr>
      </w:pPr>
      <w:r>
        <w:rPr>
          <w:rFonts w:hint="eastAsia" w:ascii="宋体" w:hAnsi="宋体" w:eastAsia="宋体" w:cs="宋体"/>
          <w:sz w:val="24"/>
          <w:szCs w:val="24"/>
        </w:rPr>
        <w:t>监督单位：商丘市交通运输局</w:t>
      </w:r>
    </w:p>
    <w:p w14:paraId="2C23329E">
      <w:pPr>
        <w:pStyle w:val="2"/>
        <w:keepNext w:val="0"/>
        <w:keepLines w:val="0"/>
        <w:widowControl/>
        <w:suppressLineNumbers w:val="0"/>
        <w:spacing w:before="0" w:beforeAutospacing="0" w:after="0" w:afterAutospacing="0" w:line="360" w:lineRule="auto"/>
        <w:ind w:left="0" w:firstLine="560"/>
        <w:jc w:val="both"/>
        <w:rPr>
          <w:rFonts w:hint="eastAsia" w:ascii="宋体" w:hAnsi="宋体" w:eastAsia="宋体" w:cs="宋体"/>
          <w:sz w:val="24"/>
          <w:szCs w:val="24"/>
        </w:rPr>
      </w:pPr>
      <w:r>
        <w:rPr>
          <w:rFonts w:hint="eastAsia" w:ascii="宋体" w:hAnsi="宋体" w:eastAsia="宋体" w:cs="宋体"/>
          <w:sz w:val="24"/>
          <w:szCs w:val="24"/>
        </w:rPr>
        <w:t>地址：商丘市神火大道中段169号</w:t>
      </w:r>
    </w:p>
    <w:p w14:paraId="023AD632">
      <w:pPr>
        <w:pStyle w:val="2"/>
        <w:keepNext w:val="0"/>
        <w:keepLines w:val="0"/>
        <w:widowControl/>
        <w:suppressLineNumbers w:val="0"/>
        <w:spacing w:before="0" w:beforeAutospacing="0" w:after="0" w:afterAutospacing="0" w:line="360" w:lineRule="auto"/>
        <w:ind w:left="0" w:firstLine="560"/>
        <w:jc w:val="both"/>
        <w:rPr>
          <w:rFonts w:hint="eastAsia" w:ascii="宋体" w:hAnsi="宋体" w:eastAsia="宋体" w:cs="宋体"/>
          <w:sz w:val="24"/>
          <w:szCs w:val="24"/>
        </w:rPr>
      </w:pPr>
      <w:r>
        <w:rPr>
          <w:rFonts w:hint="eastAsia" w:ascii="宋体" w:hAnsi="宋体" w:eastAsia="宋体" w:cs="宋体"/>
          <w:sz w:val="24"/>
          <w:szCs w:val="24"/>
        </w:rPr>
        <w:t>联系人：李先生</w:t>
      </w:r>
    </w:p>
    <w:p w14:paraId="1384BCF3">
      <w:pPr>
        <w:pStyle w:val="2"/>
        <w:keepNext w:val="0"/>
        <w:keepLines w:val="0"/>
        <w:widowControl/>
        <w:suppressLineNumbers w:val="0"/>
        <w:spacing w:before="0" w:beforeAutospacing="0" w:after="0" w:afterAutospacing="0" w:line="360" w:lineRule="auto"/>
        <w:ind w:left="0" w:firstLine="560"/>
        <w:jc w:val="both"/>
        <w:rPr>
          <w:sz w:val="24"/>
          <w:szCs w:val="24"/>
        </w:rPr>
      </w:pPr>
      <w:r>
        <w:rPr>
          <w:rFonts w:hint="eastAsia" w:ascii="宋体" w:hAnsi="宋体" w:eastAsia="宋体" w:cs="宋体"/>
          <w:sz w:val="24"/>
          <w:szCs w:val="24"/>
        </w:rPr>
        <w:t>联系电话：0370-2562523</w:t>
      </w:r>
    </w:p>
    <w:p w14:paraId="144BC559">
      <w:pPr>
        <w:pStyle w:val="2"/>
        <w:keepNext w:val="0"/>
        <w:keepLines w:val="0"/>
        <w:widowControl/>
        <w:suppressLineNumbers w:val="0"/>
        <w:spacing w:before="0" w:beforeAutospacing="0" w:after="0" w:afterAutospacing="0" w:line="360" w:lineRule="auto"/>
        <w:jc w:val="both"/>
        <w:rPr>
          <w:sz w:val="24"/>
          <w:szCs w:val="24"/>
        </w:rPr>
      </w:pPr>
      <w:r>
        <w:rPr>
          <w:rFonts w:hint="eastAsia" w:ascii="宋体" w:hAnsi="宋体" w:eastAsia="宋体" w:cs="宋体"/>
          <w:sz w:val="24"/>
          <w:szCs w:val="24"/>
        </w:rPr>
        <w:t> </w:t>
      </w:r>
    </w:p>
    <w:p w14:paraId="57461174">
      <w:pPr>
        <w:pStyle w:val="2"/>
        <w:keepNext w:val="0"/>
        <w:keepLines w:val="0"/>
        <w:widowControl/>
        <w:suppressLineNumbers w:val="0"/>
        <w:spacing w:before="0" w:beforeAutospacing="0" w:after="0" w:afterAutospacing="0" w:line="360" w:lineRule="auto"/>
        <w:jc w:val="right"/>
        <w:rPr>
          <w:sz w:val="24"/>
          <w:szCs w:val="24"/>
        </w:rPr>
      </w:pPr>
      <w:r>
        <w:rPr>
          <w:rFonts w:hint="eastAsia" w:ascii="宋体" w:hAnsi="宋体" w:eastAsia="宋体" w:cs="宋体"/>
          <w:sz w:val="24"/>
          <w:szCs w:val="24"/>
        </w:rPr>
        <w:t xml:space="preserve">河南灏翔工程管理咨询有限公司 </w:t>
      </w:r>
    </w:p>
    <w:p w14:paraId="0586D50D">
      <w:pPr>
        <w:pStyle w:val="2"/>
        <w:keepNext w:val="0"/>
        <w:keepLines w:val="0"/>
        <w:widowControl/>
        <w:suppressLineNumbers w:val="0"/>
        <w:spacing w:before="0" w:beforeAutospacing="0" w:after="0" w:afterAutospacing="0" w:line="360" w:lineRule="auto"/>
        <w:jc w:val="right"/>
        <w:rPr>
          <w:sz w:val="24"/>
          <w:szCs w:val="24"/>
        </w:rPr>
      </w:pPr>
      <w:r>
        <w:rPr>
          <w:rFonts w:hint="eastAsia" w:ascii="宋体" w:hAnsi="宋体" w:eastAsia="宋体" w:cs="宋体"/>
          <w:sz w:val="24"/>
          <w:szCs w:val="24"/>
        </w:rPr>
        <w:t> 2025年04月2</w:t>
      </w:r>
      <w:r>
        <w:rPr>
          <w:rFonts w:hint="eastAsia" w:ascii="宋体" w:hAnsi="宋体" w:eastAsia="宋体" w:cs="宋体"/>
          <w:sz w:val="24"/>
          <w:szCs w:val="24"/>
          <w:lang w:val="en-US" w:eastAsia="zh-CN"/>
        </w:rPr>
        <w:t>2</w:t>
      </w:r>
      <w:bookmarkStart w:id="0" w:name="_GoBack"/>
      <w:bookmarkEnd w:id="0"/>
      <w:r>
        <w:rPr>
          <w:rFonts w:hint="eastAsia" w:ascii="宋体" w:hAnsi="宋体" w:eastAsia="宋体" w:cs="宋体"/>
          <w:sz w:val="24"/>
          <w:szCs w:val="24"/>
        </w:rPr>
        <w:t>日</w:t>
      </w:r>
    </w:p>
    <w:p w14:paraId="7E3F5E09">
      <w:pPr>
        <w:spacing w:line="360" w:lineRule="auto"/>
        <w:rPr>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B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397BD2"/>
    <w:rsid w:val="02E133D0"/>
    <w:rsid w:val="0AF14317"/>
    <w:rsid w:val="0B723658"/>
    <w:rsid w:val="146B05F3"/>
    <w:rsid w:val="1A311F0E"/>
    <w:rsid w:val="1CE65C54"/>
    <w:rsid w:val="32AE0B6A"/>
    <w:rsid w:val="337A6C9E"/>
    <w:rsid w:val="38314519"/>
    <w:rsid w:val="39012878"/>
    <w:rsid w:val="3B894744"/>
    <w:rsid w:val="3CBD56B5"/>
    <w:rsid w:val="3CC96C30"/>
    <w:rsid w:val="3DF84269"/>
    <w:rsid w:val="43B835F7"/>
    <w:rsid w:val="464D5001"/>
    <w:rsid w:val="46DD1516"/>
    <w:rsid w:val="4A205D16"/>
    <w:rsid w:val="4CCA6149"/>
    <w:rsid w:val="50946686"/>
    <w:rsid w:val="51D57A6A"/>
    <w:rsid w:val="5717642E"/>
    <w:rsid w:val="5A9A1850"/>
    <w:rsid w:val="65F93836"/>
    <w:rsid w:val="6EB150AA"/>
    <w:rsid w:val="733F2B3D"/>
    <w:rsid w:val="783B3B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 w:type="table" w:styleId="4">
    <w:name w:val="Table Grid"/>
    <w:basedOn w:val="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2290</Words>
  <Characters>2750</Characters>
  <Lines>0</Lines>
  <Paragraphs>0</Paragraphs>
  <TotalTime>0</TotalTime>
  <ScaleCrop>false</ScaleCrop>
  <LinksUpToDate>false</LinksUpToDate>
  <CharactersWithSpaces>2776</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2025-04-21T09:31:00Z</dcterms:created>
  <dc:creator>Administrator</dc:creator>
  <cp:lastModifiedBy>木杉</cp:lastModifiedBy>
  <dcterms:modified xsi:type="dcterms:W3CDTF">2025-04-22T01:35:22Z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KSOTemplateDocerSaveRecord">
    <vt:lpwstr>eyJoZGlkIjoiNzJhZTg3MzFmYWJhZGQ0MDYxOTUwMDAxZWFkOWQwNTciLCJ1c2VySWQiOiI0Mzg4MDI2NTcifQ==</vt:lpwstr>
  </property>
  <property fmtid="{D5CDD505-2E9C-101B-9397-08002B2CF9AE}" pid="4" name="ICV">
    <vt:lpwstr>AA19C91CA8134EC8BCA0CAF7733C000D_12</vt:lpwstr>
  </property>
</Properties>
</file>