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A1E72">
      <w:pPr>
        <w:pStyle w:val="15"/>
        <w:ind w:left="0" w:leftChars="0" w:firstLine="0" w:firstLineChars="0"/>
        <w:jc w:val="center"/>
        <w:rPr>
          <w:rFonts w:hint="eastAsia" w:ascii="宋体" w:hAnsi="宋体" w:eastAsia="宋体" w:cs="宋体"/>
          <w:b/>
          <w:color w:val="000000"/>
          <w:spacing w:val="-20"/>
          <w:sz w:val="52"/>
          <w:szCs w:val="52"/>
          <w:u w:val="none"/>
          <w:lang w:val="en-US" w:eastAsia="zh-CN"/>
        </w:rPr>
      </w:pPr>
      <w:bookmarkStart w:id="0" w:name="_Toc152042286"/>
      <w:bookmarkStart w:id="1" w:name="_Toc144974478"/>
    </w:p>
    <w:p w14:paraId="206BE54B">
      <w:pPr>
        <w:pStyle w:val="15"/>
        <w:ind w:left="0" w:leftChars="0" w:firstLine="0" w:firstLineChars="0"/>
        <w:jc w:val="center"/>
        <w:rPr>
          <w:rFonts w:hint="eastAsia" w:ascii="宋体" w:hAnsi="宋体" w:eastAsia="宋体" w:cs="宋体"/>
          <w:b/>
          <w:color w:val="000000"/>
          <w:spacing w:val="-20"/>
          <w:sz w:val="44"/>
          <w:szCs w:val="44"/>
          <w:u w:val="none"/>
          <w:lang w:val="en-US" w:eastAsia="zh-CN"/>
        </w:rPr>
      </w:pPr>
      <w:r>
        <w:rPr>
          <w:rFonts w:hint="eastAsia" w:ascii="宋体" w:hAnsi="宋体" w:eastAsia="宋体" w:cs="宋体"/>
          <w:b/>
          <w:color w:val="000000"/>
          <w:spacing w:val="-20"/>
          <w:sz w:val="44"/>
          <w:szCs w:val="44"/>
          <w:u w:val="none"/>
          <w:lang w:val="en-US" w:eastAsia="zh-CN"/>
        </w:rPr>
        <w:t>信阳市羊山新区新申街道办事处筹建处金牛园区综合管网提质改造工程勘察、施工图设计项目</w:t>
      </w:r>
    </w:p>
    <w:p w14:paraId="290CA5BE">
      <w:pPr>
        <w:rPr>
          <w:rFonts w:hint="eastAsia" w:ascii="宋体" w:hAnsi="宋体" w:eastAsia="宋体" w:cs="宋体"/>
          <w:lang w:val="en-US" w:eastAsia="zh-CN"/>
        </w:rPr>
      </w:pPr>
    </w:p>
    <w:p w14:paraId="51D75B32">
      <w:pPr>
        <w:rPr>
          <w:rFonts w:hint="eastAsia" w:ascii="宋体" w:hAnsi="宋体" w:eastAsia="宋体" w:cs="宋体"/>
          <w:b/>
          <w:color w:val="000000"/>
          <w:spacing w:val="-20"/>
          <w:sz w:val="52"/>
          <w:szCs w:val="52"/>
          <w:u w:val="none"/>
          <w:lang w:val="en-US" w:eastAsia="zh-CN"/>
        </w:rPr>
      </w:pPr>
      <w:r>
        <w:rPr>
          <w:rFonts w:hint="eastAsia" w:ascii="宋体" w:hAnsi="宋体" w:eastAsia="宋体" w:cs="宋体"/>
          <w:b/>
          <w:color w:val="000000"/>
          <w:spacing w:val="-20"/>
          <w:sz w:val="52"/>
          <w:szCs w:val="52"/>
          <w:u w:val="none"/>
          <w:lang w:val="en-US" w:eastAsia="zh-CN"/>
        </w:rPr>
        <w:drawing>
          <wp:inline distT="0" distB="0" distL="114300" distR="114300">
            <wp:extent cx="5268595" cy="7450455"/>
            <wp:effectExtent l="0" t="0" r="8255" b="17145"/>
            <wp:docPr id="2" name="图片 2" descr="招标文件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文件封面"/>
                    <pic:cNvPicPr>
                      <a:picLocks noChangeAspect="1"/>
                    </pic:cNvPicPr>
                  </pic:nvPicPr>
                  <pic:blipFill>
                    <a:blip r:embed="rId17"/>
                    <a:stretch>
                      <a:fillRect/>
                    </a:stretch>
                  </pic:blipFill>
                  <pic:spPr>
                    <a:xfrm>
                      <a:off x="0" y="0"/>
                      <a:ext cx="5268595" cy="7450455"/>
                    </a:xfrm>
                    <a:prstGeom prst="rect">
                      <a:avLst/>
                    </a:prstGeom>
                  </pic:spPr>
                </pic:pic>
              </a:graphicData>
            </a:graphic>
          </wp:inline>
        </w:drawing>
      </w:r>
    </w:p>
    <w:p w14:paraId="1B2E50BF">
      <w:pPr>
        <w:pStyle w:val="15"/>
        <w:rPr>
          <w:rFonts w:hint="eastAsia" w:ascii="宋体" w:hAnsi="宋体" w:eastAsia="宋体" w:cs="宋体"/>
          <w:lang w:eastAsia="zh-CN"/>
        </w:rPr>
      </w:pPr>
    </w:p>
    <w:p w14:paraId="13176A2E">
      <w:pPr>
        <w:bidi w:val="0"/>
        <w:spacing w:line="240" w:lineRule="auto"/>
        <w:ind w:left="0" w:leftChars="0" w:firstLine="0" w:firstLineChars="0"/>
        <w:jc w:val="center"/>
        <w:rPr>
          <w:rFonts w:hint="eastAsia" w:ascii="宋体" w:hAnsi="宋体" w:eastAsia="宋体" w:cs="宋体"/>
          <w:b/>
          <w:color w:val="000000"/>
          <w:spacing w:val="-20"/>
          <w:sz w:val="72"/>
          <w:szCs w:val="72"/>
          <w:u w:val="none"/>
          <w:lang w:val="en-US" w:eastAsia="zh-CN"/>
        </w:rPr>
      </w:pPr>
      <w:r>
        <w:rPr>
          <w:rFonts w:hint="eastAsia" w:ascii="宋体" w:hAnsi="宋体" w:eastAsia="宋体" w:cs="宋体"/>
          <w:b/>
          <w:color w:val="000000"/>
          <w:spacing w:val="-20"/>
          <w:sz w:val="72"/>
          <w:szCs w:val="72"/>
          <w:u w:val="none"/>
          <w:lang w:val="en-US" w:eastAsia="zh-CN"/>
        </w:rPr>
        <w:t>竞争性磋商文件</w:t>
      </w:r>
    </w:p>
    <w:p w14:paraId="4F964567">
      <w:pPr>
        <w:bidi w:val="0"/>
        <w:ind w:left="0" w:leftChars="0" w:firstLine="0" w:firstLineChars="0"/>
        <w:jc w:val="center"/>
        <w:rPr>
          <w:rFonts w:hint="eastAsia" w:ascii="宋体" w:hAnsi="宋体" w:eastAsia="宋体" w:cs="宋体"/>
          <w:color w:val="000000"/>
          <w:sz w:val="28"/>
          <w:lang w:val="en-US" w:eastAsia="zh-CN"/>
        </w:rPr>
      </w:pPr>
      <w:r>
        <w:rPr>
          <w:rFonts w:hint="eastAsia" w:ascii="宋体" w:hAnsi="宋体" w:eastAsia="宋体" w:cs="宋体"/>
          <w:b/>
          <w:bCs/>
          <w:color w:val="000000"/>
          <w:sz w:val="36"/>
          <w:szCs w:val="28"/>
          <w:lang w:val="en-US" w:eastAsia="zh-CN"/>
        </w:rPr>
        <w:t xml:space="preserve"> </w:t>
      </w:r>
    </w:p>
    <w:p w14:paraId="3C25B03C">
      <w:pPr>
        <w:pStyle w:val="55"/>
        <w:ind w:left="0" w:leftChars="0" w:firstLine="243" w:firstLineChars="116"/>
        <w:rPr>
          <w:rFonts w:hint="eastAsia" w:ascii="宋体" w:hAnsi="宋体" w:eastAsia="宋体" w:cs="宋体"/>
          <w:color w:val="000000"/>
          <w:sz w:val="28"/>
        </w:rPr>
      </w:pPr>
      <w:r>
        <w:rPr>
          <w:rFonts w:hint="eastAsia" w:ascii="宋体" w:hAnsi="宋体" w:eastAsia="宋体" w:cs="宋体"/>
        </w:rPr>
        <w:drawing>
          <wp:anchor distT="0" distB="0" distL="114300" distR="114300" simplePos="0" relativeHeight="251659264" behindDoc="1" locked="0" layoutInCell="1" allowOverlap="1">
            <wp:simplePos x="0" y="0"/>
            <wp:positionH relativeFrom="column">
              <wp:posOffset>1576070</wp:posOffset>
            </wp:positionH>
            <wp:positionV relativeFrom="paragraph">
              <wp:posOffset>128905</wp:posOffset>
            </wp:positionV>
            <wp:extent cx="2228850" cy="226695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2228850" cy="2266950"/>
                    </a:xfrm>
                    <a:prstGeom prst="rect">
                      <a:avLst/>
                    </a:prstGeom>
                    <a:noFill/>
                    <a:ln>
                      <a:noFill/>
                    </a:ln>
                  </pic:spPr>
                </pic:pic>
              </a:graphicData>
            </a:graphic>
          </wp:anchor>
        </w:drawing>
      </w:r>
    </w:p>
    <w:p w14:paraId="7FB7B5E1">
      <w:pPr>
        <w:pStyle w:val="55"/>
        <w:ind w:left="0" w:leftChars="0" w:firstLine="324" w:firstLineChars="116"/>
        <w:rPr>
          <w:rFonts w:hint="eastAsia" w:ascii="宋体" w:hAnsi="宋体" w:eastAsia="宋体" w:cs="宋体"/>
          <w:color w:val="000000"/>
          <w:sz w:val="28"/>
        </w:rPr>
      </w:pPr>
    </w:p>
    <w:p w14:paraId="24C02925">
      <w:pPr>
        <w:pStyle w:val="55"/>
        <w:ind w:left="0" w:leftChars="0" w:firstLine="324" w:firstLineChars="116"/>
        <w:rPr>
          <w:rFonts w:hint="eastAsia" w:ascii="宋体" w:hAnsi="宋体" w:eastAsia="宋体" w:cs="宋体"/>
          <w:color w:val="000000"/>
          <w:sz w:val="28"/>
        </w:rPr>
      </w:pPr>
    </w:p>
    <w:p w14:paraId="4BE7D107">
      <w:pPr>
        <w:pStyle w:val="55"/>
        <w:ind w:left="0" w:leftChars="0" w:firstLine="324" w:firstLineChars="116"/>
        <w:rPr>
          <w:rFonts w:hint="eastAsia" w:ascii="宋体" w:hAnsi="宋体" w:eastAsia="宋体" w:cs="宋体"/>
          <w:color w:val="000000"/>
          <w:sz w:val="28"/>
        </w:rPr>
      </w:pPr>
    </w:p>
    <w:p w14:paraId="3A4912E6">
      <w:pPr>
        <w:pStyle w:val="55"/>
        <w:ind w:left="0" w:leftChars="0" w:firstLine="243" w:firstLineChars="116"/>
        <w:rPr>
          <w:rFonts w:hint="eastAsia" w:ascii="宋体" w:hAnsi="宋体" w:eastAsia="宋体" w:cs="宋体"/>
          <w:color w:val="000000"/>
        </w:rPr>
      </w:pPr>
    </w:p>
    <w:p w14:paraId="04729C6D">
      <w:pPr>
        <w:pStyle w:val="55"/>
        <w:ind w:left="0" w:leftChars="0" w:firstLine="243" w:firstLineChars="116"/>
        <w:rPr>
          <w:rFonts w:hint="eastAsia" w:ascii="宋体" w:hAnsi="宋体" w:eastAsia="宋体" w:cs="宋体"/>
          <w:color w:val="000000"/>
        </w:rPr>
      </w:pPr>
    </w:p>
    <w:p w14:paraId="4C5801AF">
      <w:pPr>
        <w:widowControl/>
        <w:bidi w:val="0"/>
        <w:spacing w:line="480" w:lineRule="auto"/>
        <w:ind w:left="0" w:leftChars="0" w:firstLine="1263" w:firstLineChars="393"/>
        <w:jc w:val="both"/>
        <w:rPr>
          <w:rFonts w:hint="eastAsia" w:ascii="宋体" w:hAnsi="宋体" w:eastAsia="宋体" w:cs="宋体"/>
          <w:b/>
          <w:bCs/>
          <w:color w:val="000000"/>
          <w:kern w:val="0"/>
          <w:sz w:val="32"/>
          <w:szCs w:val="32"/>
        </w:rPr>
      </w:pPr>
    </w:p>
    <w:p w14:paraId="0712E3E0">
      <w:pPr>
        <w:pStyle w:val="51"/>
        <w:rPr>
          <w:rFonts w:hint="eastAsia" w:ascii="宋体" w:hAnsi="宋体" w:eastAsia="宋体" w:cs="宋体"/>
          <w:b/>
          <w:bCs/>
          <w:color w:val="000000"/>
          <w:kern w:val="0"/>
          <w:sz w:val="32"/>
          <w:szCs w:val="32"/>
        </w:rPr>
      </w:pPr>
    </w:p>
    <w:p w14:paraId="6702ABBD">
      <w:pPr>
        <w:pStyle w:val="51"/>
        <w:rPr>
          <w:rFonts w:hint="eastAsia" w:ascii="宋体" w:hAnsi="宋体" w:eastAsia="宋体" w:cs="宋体"/>
          <w:b/>
          <w:bCs/>
          <w:color w:val="000000"/>
          <w:kern w:val="0"/>
          <w:sz w:val="32"/>
          <w:szCs w:val="32"/>
        </w:rPr>
      </w:pPr>
    </w:p>
    <w:p w14:paraId="0216C3BA">
      <w:pPr>
        <w:pStyle w:val="51"/>
        <w:rPr>
          <w:rFonts w:hint="eastAsia" w:ascii="宋体" w:hAnsi="宋体" w:eastAsia="宋体" w:cs="宋体"/>
          <w:b/>
          <w:bCs/>
          <w:color w:val="000000"/>
          <w:kern w:val="0"/>
          <w:sz w:val="32"/>
          <w:szCs w:val="32"/>
        </w:rPr>
      </w:pPr>
    </w:p>
    <w:p w14:paraId="135FABC6">
      <w:pPr>
        <w:pStyle w:val="80"/>
        <w:rPr>
          <w:rFonts w:hint="eastAsia" w:ascii="宋体" w:hAnsi="宋体" w:eastAsia="宋体" w:cs="宋体"/>
        </w:rPr>
      </w:pPr>
    </w:p>
    <w:p w14:paraId="7D145C7A">
      <w:pPr>
        <w:widowControl/>
        <w:bidi w:val="0"/>
        <w:spacing w:line="480" w:lineRule="auto"/>
        <w:ind w:firstLine="1285" w:firstLineChars="400"/>
        <w:jc w:val="both"/>
        <w:rPr>
          <w:rFonts w:hint="eastAsia" w:ascii="宋体" w:hAnsi="宋体" w:eastAsia="宋体" w:cs="宋体"/>
          <w:b/>
          <w:bCs/>
          <w:color w:val="000000"/>
          <w:kern w:val="0"/>
          <w:sz w:val="32"/>
          <w:szCs w:val="32"/>
          <w:lang w:val="en-US"/>
        </w:rPr>
      </w:pPr>
      <w:r>
        <w:rPr>
          <w:rFonts w:hint="eastAsia" w:ascii="宋体" w:hAnsi="宋体" w:eastAsia="宋体" w:cs="宋体"/>
          <w:b/>
          <w:bCs/>
          <w:color w:val="000000"/>
          <w:kern w:val="0"/>
          <w:sz w:val="32"/>
          <w:szCs w:val="32"/>
        </w:rPr>
        <w:t>采购人：</w:t>
      </w:r>
      <w:r>
        <w:rPr>
          <w:rFonts w:hint="eastAsia" w:ascii="宋体" w:hAnsi="宋体" w:eastAsia="宋体" w:cs="宋体"/>
          <w:b/>
          <w:bCs/>
          <w:color w:val="000000"/>
          <w:kern w:val="0"/>
          <w:sz w:val="32"/>
          <w:szCs w:val="32"/>
          <w:lang w:val="en-US" w:eastAsia="zh-CN"/>
        </w:rPr>
        <w:t>信阳市羊山新区新申街道办事处筹建处</w:t>
      </w:r>
    </w:p>
    <w:p w14:paraId="7CA4EC56">
      <w:pPr>
        <w:widowControl/>
        <w:bidi w:val="0"/>
        <w:spacing w:line="480" w:lineRule="auto"/>
        <w:ind w:left="0" w:leftChars="0" w:firstLine="1263" w:firstLineChars="393"/>
        <w:jc w:val="both"/>
        <w:rPr>
          <w:rFonts w:hint="eastAsia" w:ascii="宋体" w:hAnsi="宋体" w:eastAsia="宋体" w:cs="宋体"/>
          <w:b/>
          <w:bCs/>
          <w:color w:val="000000"/>
          <w:kern w:val="0"/>
          <w:sz w:val="32"/>
          <w:szCs w:val="32"/>
          <w:lang w:eastAsia="zh-CN"/>
        </w:rPr>
      </w:pPr>
      <w:r>
        <w:rPr>
          <w:rFonts w:hint="eastAsia" w:ascii="宋体" w:hAnsi="宋体" w:eastAsia="宋体" w:cs="宋体"/>
          <w:b/>
          <w:bCs/>
          <w:color w:val="000000"/>
          <w:kern w:val="0"/>
          <w:sz w:val="32"/>
          <w:szCs w:val="32"/>
        </w:rPr>
        <w:t>采购代理机构：</w:t>
      </w:r>
      <w:r>
        <w:rPr>
          <w:rFonts w:hint="eastAsia" w:ascii="宋体" w:hAnsi="宋体" w:eastAsia="宋体" w:cs="宋体"/>
          <w:b/>
          <w:bCs/>
          <w:color w:val="000000"/>
          <w:kern w:val="0"/>
          <w:sz w:val="32"/>
          <w:szCs w:val="32"/>
          <w:lang w:eastAsia="zh-CN"/>
        </w:rPr>
        <w:t>河南昊之伟工程管理有限公司</w:t>
      </w:r>
    </w:p>
    <w:p w14:paraId="0154F854">
      <w:pPr>
        <w:widowControl/>
        <w:bidi w:val="0"/>
        <w:spacing w:line="480" w:lineRule="auto"/>
        <w:ind w:left="0" w:leftChars="0" w:firstLine="1263" w:firstLineChars="393"/>
        <w:jc w:val="both"/>
        <w:rPr>
          <w:rFonts w:hint="eastAsia" w:ascii="宋体" w:hAnsi="宋体" w:eastAsia="宋体" w:cs="宋体"/>
          <w:b/>
          <w:sz w:val="32"/>
        </w:rPr>
        <w:sectPr>
          <w:headerReference r:id="rId5" w:type="default"/>
          <w:footerReference r:id="rId6" w:type="default"/>
          <w:pgSz w:w="11905" w:h="16838"/>
          <w:pgMar w:top="1440" w:right="1803" w:bottom="1440" w:left="1803" w:header="850" w:footer="850" w:gutter="0"/>
          <w:pgBorders>
            <w:top w:val="none" w:sz="0" w:space="0"/>
            <w:left w:val="none" w:sz="0" w:space="0"/>
            <w:bottom w:val="none" w:sz="0" w:space="0"/>
            <w:right w:val="none" w:sz="0" w:space="0"/>
          </w:pgBorders>
          <w:pgNumType w:fmt="decimal" w:start="1"/>
          <w:cols w:space="720" w:num="1"/>
          <w:docGrid w:type="lines" w:linePitch="349" w:charSpace="0"/>
        </w:sectPr>
      </w:pPr>
      <w:r>
        <w:rPr>
          <w:rFonts w:hint="eastAsia" w:ascii="宋体" w:hAnsi="宋体" w:eastAsia="宋体" w:cs="宋体"/>
          <w:b/>
          <w:bCs/>
          <w:color w:val="000000"/>
          <w:kern w:val="0"/>
          <w:sz w:val="32"/>
          <w:szCs w:val="32"/>
          <w:lang w:eastAsia="zh-CN"/>
        </w:rPr>
        <w:t>日</w:t>
      </w:r>
      <w:r>
        <w:rPr>
          <w:rFonts w:hint="eastAsia" w:ascii="宋体" w:hAnsi="宋体" w:eastAsia="宋体" w:cs="宋体"/>
          <w:b/>
          <w:bCs/>
          <w:color w:val="000000"/>
          <w:kern w:val="0"/>
          <w:sz w:val="32"/>
          <w:szCs w:val="32"/>
          <w:lang w:val="en-US" w:eastAsia="zh-CN"/>
        </w:rPr>
        <w:t xml:space="preserve">       </w:t>
      </w:r>
      <w:r>
        <w:rPr>
          <w:rFonts w:hint="eastAsia" w:ascii="宋体" w:hAnsi="宋体" w:eastAsia="宋体" w:cs="宋体"/>
          <w:b/>
          <w:bCs/>
          <w:color w:val="000000"/>
          <w:kern w:val="0"/>
          <w:sz w:val="32"/>
          <w:szCs w:val="32"/>
          <w:lang w:eastAsia="zh-CN"/>
        </w:rPr>
        <w:t>期：</w:t>
      </w:r>
      <w:r>
        <w:rPr>
          <w:rFonts w:hint="eastAsia" w:ascii="宋体" w:hAnsi="宋体" w:eastAsia="宋体" w:cs="宋体"/>
          <w:b/>
          <w:bCs/>
          <w:color w:val="000000"/>
          <w:kern w:val="0"/>
          <w:sz w:val="32"/>
          <w:szCs w:val="32"/>
          <w:lang w:val="en-US" w:eastAsia="zh-CN"/>
        </w:rPr>
        <w:t>二〇二五</w:t>
      </w:r>
      <w:r>
        <w:rPr>
          <w:rFonts w:hint="eastAsia" w:ascii="宋体" w:hAnsi="宋体" w:eastAsia="宋体" w:cs="宋体"/>
          <w:b/>
          <w:bCs/>
          <w:color w:val="000000"/>
          <w:kern w:val="0"/>
          <w:sz w:val="32"/>
          <w:szCs w:val="32"/>
          <w:lang w:eastAsia="zh-CN"/>
        </w:rPr>
        <w:t>年十月</w:t>
      </w:r>
    </w:p>
    <w:p w14:paraId="4F6518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致政府采购供应商和代理机构的一封信</w:t>
      </w:r>
    </w:p>
    <w:p w14:paraId="7A65E68B">
      <w:pPr>
        <w:keepNext w:val="0"/>
        <w:keepLines w:val="0"/>
        <w:pageBreakBefore w:val="0"/>
        <w:widowControl w:val="0"/>
        <w:kinsoku/>
        <w:wordWrap/>
        <w:overflowPunct/>
        <w:topLinePunct w:val="0"/>
        <w:autoSpaceDE/>
        <w:autoSpaceDN/>
        <w:bidi w:val="0"/>
        <w:adjustRightInd/>
        <w:snapToGrid/>
        <w:spacing w:line="288" w:lineRule="auto"/>
        <w:ind w:left="0" w:leftChars="0"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尊敬的政府采购供应商、代理机构：</w:t>
      </w:r>
    </w:p>
    <w:p w14:paraId="5BA8A5E6">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您好！非常感谢您一直以来对</w:t>
      </w:r>
      <w:r>
        <w:rPr>
          <w:rFonts w:hint="eastAsia" w:ascii="宋体" w:hAnsi="宋体" w:eastAsia="宋体" w:cs="宋体"/>
          <w:sz w:val="22"/>
          <w:szCs w:val="22"/>
          <w:lang w:eastAsia="zh-CN"/>
        </w:rPr>
        <w:t>信阳市</w:t>
      </w:r>
      <w:r>
        <w:rPr>
          <w:rFonts w:hint="eastAsia" w:ascii="宋体" w:hAnsi="宋体" w:eastAsia="宋体" w:cs="宋体"/>
          <w:sz w:val="22"/>
          <w:szCs w:val="22"/>
        </w:rPr>
        <w:t>政府采购活动的关心和支持！</w:t>
      </w:r>
    </w:p>
    <w:p w14:paraId="2ABF84E2">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近年来，</w:t>
      </w:r>
      <w:r>
        <w:rPr>
          <w:rFonts w:hint="eastAsia" w:ascii="宋体" w:hAnsi="宋体" w:eastAsia="宋体" w:cs="宋体"/>
          <w:sz w:val="22"/>
          <w:szCs w:val="22"/>
          <w:lang w:eastAsia="zh-CN"/>
        </w:rPr>
        <w:t>信阳</w:t>
      </w:r>
      <w:r>
        <w:rPr>
          <w:rFonts w:hint="eastAsia" w:ascii="宋体" w:hAnsi="宋体" w:eastAsia="宋体" w:cs="宋体"/>
          <w:sz w:val="22"/>
          <w:szCs w:val="22"/>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1E0974A">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56A05593">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尽管做了一些工作，但我们深知，离贵公司的期望还有差距。恳请贵公司对我们的工作提出宝贵意见，并持续给予关注、支持和监督！</w:t>
      </w:r>
    </w:p>
    <w:p w14:paraId="7DECCB04">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凡涉及信阳市政府采购领域营商环境的任何问题，贵公司均可通过专线电话03</w:t>
      </w:r>
      <w:r>
        <w:rPr>
          <w:rFonts w:hint="eastAsia" w:ascii="宋体" w:hAnsi="宋体" w:eastAsia="宋体" w:cs="宋体"/>
          <w:sz w:val="22"/>
          <w:szCs w:val="22"/>
          <w:lang w:val="en-US" w:eastAsia="zh-CN"/>
        </w:rPr>
        <w:t>76</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6699123</w:t>
      </w:r>
      <w:r>
        <w:rPr>
          <w:rFonts w:hint="eastAsia" w:ascii="宋体" w:hAnsi="宋体" w:eastAsia="宋体" w:cs="宋体"/>
          <w:sz w:val="22"/>
          <w:szCs w:val="22"/>
          <w:lang w:eastAsia="zh-CN"/>
        </w:rPr>
        <w:t>、电子邮箱</w:t>
      </w:r>
      <w:r>
        <w:rPr>
          <w:rFonts w:hint="eastAsia" w:ascii="宋体" w:hAnsi="宋体" w:eastAsia="宋体" w:cs="宋体"/>
          <w:sz w:val="22"/>
          <w:szCs w:val="22"/>
          <w:lang w:val="en-US" w:eastAsia="zh-CN"/>
        </w:rPr>
        <w:t>czyszb228</w:t>
      </w:r>
      <w:r>
        <w:rPr>
          <w:rFonts w:hint="eastAsia" w:ascii="宋体" w:hAnsi="宋体" w:eastAsia="宋体" w:cs="宋体"/>
          <w:sz w:val="22"/>
          <w:szCs w:val="22"/>
          <w:lang w:eastAsia="zh-CN"/>
        </w:rPr>
        <w:t>@163.com，与信阳市财政</w:t>
      </w:r>
      <w:r>
        <w:rPr>
          <w:rFonts w:hint="eastAsia" w:ascii="宋体" w:hAnsi="宋体" w:eastAsia="宋体" w:cs="宋体"/>
          <w:sz w:val="22"/>
          <w:szCs w:val="22"/>
          <w:lang w:val="en-US" w:eastAsia="zh-CN"/>
        </w:rPr>
        <w:t>局优化营商环境办公室</w:t>
      </w:r>
      <w:r>
        <w:rPr>
          <w:rFonts w:hint="eastAsia" w:ascii="宋体" w:hAnsi="宋体" w:eastAsia="宋体" w:cs="宋体"/>
          <w:sz w:val="22"/>
          <w:szCs w:val="22"/>
          <w:lang w:eastAsia="zh-CN"/>
        </w:rPr>
        <w:t>随时沟通交流</w:t>
      </w:r>
      <w:r>
        <w:rPr>
          <w:rFonts w:hint="eastAsia" w:ascii="宋体" w:hAnsi="宋体" w:eastAsia="宋体" w:cs="宋体"/>
          <w:sz w:val="22"/>
          <w:szCs w:val="22"/>
          <w:lang w:val="en-US" w:eastAsia="zh-CN"/>
        </w:rPr>
        <w:t>，我们将竭诚为各位供应商服务，全力解决贵公司遇到的困难。</w:t>
      </w:r>
    </w:p>
    <w:p w14:paraId="570E3811">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再次感谢贵公司对</w:t>
      </w:r>
      <w:r>
        <w:rPr>
          <w:rFonts w:hint="eastAsia" w:ascii="宋体" w:hAnsi="宋体" w:eastAsia="宋体" w:cs="宋体"/>
          <w:sz w:val="22"/>
          <w:szCs w:val="22"/>
          <w:lang w:eastAsia="zh-CN"/>
        </w:rPr>
        <w:t>信阳</w:t>
      </w:r>
      <w:r>
        <w:rPr>
          <w:rFonts w:hint="eastAsia" w:ascii="宋体" w:hAnsi="宋体" w:eastAsia="宋体" w:cs="宋体"/>
          <w:sz w:val="22"/>
          <w:szCs w:val="22"/>
        </w:rPr>
        <w:t>市政府采购工作的关心和支持！</w:t>
      </w:r>
      <w:r>
        <w:rPr>
          <w:rFonts w:hint="eastAsia" w:ascii="宋体" w:hAnsi="宋体" w:eastAsia="宋体" w:cs="宋体"/>
          <w:sz w:val="22"/>
          <w:szCs w:val="22"/>
          <w:lang w:eastAsia="zh-CN"/>
        </w:rPr>
        <w:t>让我们携起手来</w:t>
      </w:r>
      <w:r>
        <w:rPr>
          <w:rFonts w:hint="eastAsia" w:ascii="宋体" w:hAnsi="宋体" w:eastAsia="宋体" w:cs="宋体"/>
          <w:sz w:val="22"/>
          <w:szCs w:val="22"/>
        </w:rPr>
        <w:t>为“美好生活看信阳”做出财政贡献！</w:t>
      </w:r>
    </w:p>
    <w:p w14:paraId="04B9D7C6">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right"/>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信阳市财政局</w:t>
      </w:r>
    </w:p>
    <w:p w14:paraId="6AC70B7A">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2"/>
          <w:szCs w:val="22"/>
          <w:lang w:val="en-US" w:eastAsia="zh-CN"/>
        </w:rPr>
        <w:t>2025年3月</w:t>
      </w:r>
    </w:p>
    <w:p w14:paraId="17A00800">
      <w:pPr>
        <w:pStyle w:val="59"/>
        <w:ind w:left="0" w:leftChars="0" w:firstLine="0" w:firstLineChars="0"/>
        <w:jc w:val="center"/>
        <w:rPr>
          <w:rFonts w:hint="eastAsia" w:ascii="宋体" w:hAnsi="宋体" w:eastAsia="宋体" w:cs="宋体"/>
          <w:bCs/>
          <w:color w:val="auto"/>
          <w:spacing w:val="14"/>
          <w:sz w:val="40"/>
          <w:szCs w:val="40"/>
        </w:rPr>
        <w:sectPr>
          <w:headerReference r:id="rId7" w:type="default"/>
          <w:footerReference r:id="rId8" w:type="default"/>
          <w:pgSz w:w="11850" w:h="16783"/>
          <w:pgMar w:top="1361" w:right="1247" w:bottom="1232" w:left="1247" w:header="850" w:footer="669" w:gutter="0"/>
          <w:pgBorders>
            <w:top w:val="none" w:sz="0" w:space="0"/>
            <w:left w:val="none" w:sz="0" w:space="0"/>
            <w:bottom w:val="none" w:sz="0" w:space="0"/>
            <w:right w:val="none" w:sz="0" w:space="0"/>
          </w:pgBorders>
          <w:pgNumType w:start="1"/>
          <w:cols w:space="720" w:num="1"/>
          <w:docGrid w:type="lines" w:linePitch="380" w:charSpace="0"/>
        </w:sectPr>
      </w:pPr>
    </w:p>
    <w:p w14:paraId="7EC51980">
      <w:pPr>
        <w:pStyle w:val="13"/>
        <w:ind w:firstLine="0" w:firstLineChars="0"/>
        <w:jc w:val="center"/>
        <w:rPr>
          <w:rFonts w:hint="eastAsia" w:ascii="宋体" w:hAnsi="宋体" w:eastAsia="宋体" w:cs="宋体"/>
          <w:b/>
          <w:sz w:val="44"/>
          <w:szCs w:val="32"/>
        </w:rPr>
      </w:pPr>
      <w:r>
        <w:rPr>
          <w:rFonts w:hint="eastAsia" w:ascii="宋体" w:hAnsi="宋体" w:eastAsia="宋体" w:cs="宋体"/>
          <w:b/>
          <w:sz w:val="44"/>
          <w:szCs w:val="32"/>
        </w:rPr>
        <w:t>目     录</w:t>
      </w:r>
      <w:bookmarkEnd w:id="0"/>
      <w:bookmarkEnd w:id="1"/>
      <w:bookmarkStart w:id="2" w:name="_Toc152045511"/>
      <w:bookmarkStart w:id="3" w:name="_Toc144974479"/>
      <w:bookmarkStart w:id="4" w:name="_Toc152042287"/>
      <w:bookmarkStart w:id="5" w:name="_Toc490667779"/>
    </w:p>
    <w:sdt>
      <w:sdtPr>
        <w:rPr>
          <w:rFonts w:ascii="宋体" w:hAnsi="宋体" w:eastAsia="宋体" w:cstheme="minorBidi"/>
          <w:kern w:val="2"/>
          <w:sz w:val="21"/>
          <w:szCs w:val="22"/>
          <w:lang w:val="en-US" w:eastAsia="zh-CN" w:bidi="ar-SA"/>
        </w:rPr>
        <w:id w:val="147456046"/>
        <w15:color w:val="DBDBDB"/>
        <w:docPartObj>
          <w:docPartGallery w:val="Table of Contents"/>
          <w:docPartUnique/>
        </w:docPartObj>
      </w:sdtPr>
      <w:sdtEndPr>
        <w:rPr>
          <w:rFonts w:hint="eastAsia" w:ascii="宋体" w:hAnsi="宋体" w:eastAsia="宋体" w:cs="宋体"/>
          <w:kern w:val="2"/>
          <w:sz w:val="21"/>
          <w:szCs w:val="24"/>
          <w:lang w:val="en-US" w:eastAsia="zh-CN" w:bidi="ar-SA"/>
        </w:rPr>
      </w:sdtEndPr>
      <w:sdtContent>
        <w:p w14:paraId="20A37087">
          <w:pPr>
            <w:spacing w:before="0" w:beforeLines="0" w:after="0" w:afterLines="0" w:line="240" w:lineRule="auto"/>
            <w:ind w:left="0" w:leftChars="0" w:right="0" w:rightChars="0" w:firstLine="0" w:firstLineChars="0"/>
            <w:jc w:val="center"/>
          </w:pPr>
        </w:p>
        <w:p w14:paraId="051A7325">
          <w:pPr>
            <w:pStyle w:val="25"/>
            <w:tabs>
              <w:tab w:val="right" w:leader="dot" w:pos="9353"/>
            </w:tabs>
            <w:spacing w:line="720" w:lineRule="auto"/>
            <w:ind w:left="0" w:leftChars="0" w:firstLine="440" w:firstLineChars="100"/>
            <w:rPr>
              <w:sz w:val="28"/>
              <w:szCs w:val="32"/>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TOC \o "1-1" \h \u </w:instrText>
          </w:r>
          <w:r>
            <w:rPr>
              <w:rFonts w:hint="eastAsia" w:ascii="宋体" w:hAnsi="宋体" w:eastAsia="宋体" w:cs="宋体"/>
              <w:sz w:val="44"/>
              <w:szCs w:val="44"/>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_Toc12588 </w:instrText>
          </w:r>
          <w:r>
            <w:rPr>
              <w:rFonts w:hint="eastAsia" w:ascii="宋体" w:hAnsi="宋体" w:eastAsia="宋体" w:cs="宋体"/>
              <w:sz w:val="28"/>
              <w:szCs w:val="36"/>
            </w:rPr>
            <w:fldChar w:fldCharType="separate"/>
          </w:r>
          <w:r>
            <w:rPr>
              <w:rFonts w:hint="eastAsia" w:ascii="宋体" w:hAnsi="宋体" w:eastAsia="宋体" w:cs="宋体"/>
              <w:bCs/>
              <w:sz w:val="28"/>
              <w:szCs w:val="44"/>
            </w:rPr>
            <w:t>第一章 竞争性磋商公告</w:t>
          </w:r>
          <w:r>
            <w:rPr>
              <w:sz w:val="28"/>
              <w:szCs w:val="32"/>
            </w:rPr>
            <w:tab/>
          </w:r>
          <w:r>
            <w:rPr>
              <w:sz w:val="28"/>
              <w:szCs w:val="32"/>
            </w:rPr>
            <w:fldChar w:fldCharType="begin"/>
          </w:r>
          <w:r>
            <w:rPr>
              <w:sz w:val="28"/>
              <w:szCs w:val="32"/>
            </w:rPr>
            <w:instrText xml:space="preserve"> PAGEREF _Toc12588 \h </w:instrText>
          </w:r>
          <w:r>
            <w:rPr>
              <w:sz w:val="28"/>
              <w:szCs w:val="32"/>
            </w:rPr>
            <w:fldChar w:fldCharType="separate"/>
          </w:r>
          <w:r>
            <w:rPr>
              <w:sz w:val="28"/>
              <w:szCs w:val="32"/>
            </w:rPr>
            <w:t>4</w:t>
          </w:r>
          <w:r>
            <w:rPr>
              <w:sz w:val="28"/>
              <w:szCs w:val="32"/>
            </w:rPr>
            <w:fldChar w:fldCharType="end"/>
          </w:r>
          <w:r>
            <w:rPr>
              <w:rFonts w:hint="eastAsia" w:ascii="宋体" w:hAnsi="宋体" w:eastAsia="宋体" w:cs="宋体"/>
              <w:sz w:val="28"/>
              <w:szCs w:val="36"/>
            </w:rPr>
            <w:fldChar w:fldCharType="end"/>
          </w:r>
        </w:p>
        <w:p w14:paraId="3D95DAC8">
          <w:pPr>
            <w:pStyle w:val="25"/>
            <w:tabs>
              <w:tab w:val="right" w:leader="dot" w:pos="9353"/>
            </w:tabs>
            <w:spacing w:line="720" w:lineRule="auto"/>
            <w:rPr>
              <w:sz w:val="28"/>
              <w:szCs w:val="32"/>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_Toc22991 </w:instrText>
          </w:r>
          <w:r>
            <w:rPr>
              <w:rFonts w:hint="eastAsia" w:ascii="宋体" w:hAnsi="宋体" w:eastAsia="宋体" w:cs="宋体"/>
              <w:sz w:val="28"/>
              <w:szCs w:val="36"/>
            </w:rPr>
            <w:fldChar w:fldCharType="separate"/>
          </w:r>
          <w:r>
            <w:rPr>
              <w:rFonts w:hint="eastAsia" w:ascii="宋体" w:hAnsi="宋体" w:eastAsia="宋体" w:cs="宋体"/>
              <w:bCs/>
              <w:sz w:val="28"/>
              <w:szCs w:val="44"/>
            </w:rPr>
            <w:t>第二章 供应商须知</w:t>
          </w:r>
          <w:r>
            <w:rPr>
              <w:sz w:val="28"/>
              <w:szCs w:val="32"/>
            </w:rPr>
            <w:tab/>
          </w:r>
          <w:r>
            <w:rPr>
              <w:sz w:val="28"/>
              <w:szCs w:val="32"/>
            </w:rPr>
            <w:fldChar w:fldCharType="begin"/>
          </w:r>
          <w:r>
            <w:rPr>
              <w:sz w:val="28"/>
              <w:szCs w:val="32"/>
            </w:rPr>
            <w:instrText xml:space="preserve"> PAGEREF _Toc22991 \h </w:instrText>
          </w:r>
          <w:r>
            <w:rPr>
              <w:sz w:val="28"/>
              <w:szCs w:val="32"/>
            </w:rPr>
            <w:fldChar w:fldCharType="separate"/>
          </w:r>
          <w:r>
            <w:rPr>
              <w:sz w:val="28"/>
              <w:szCs w:val="32"/>
            </w:rPr>
            <w:t>8</w:t>
          </w:r>
          <w:r>
            <w:rPr>
              <w:sz w:val="28"/>
              <w:szCs w:val="32"/>
            </w:rPr>
            <w:fldChar w:fldCharType="end"/>
          </w:r>
          <w:r>
            <w:rPr>
              <w:rFonts w:hint="eastAsia" w:ascii="宋体" w:hAnsi="宋体" w:eastAsia="宋体" w:cs="宋体"/>
              <w:sz w:val="28"/>
              <w:szCs w:val="36"/>
            </w:rPr>
            <w:fldChar w:fldCharType="end"/>
          </w:r>
        </w:p>
        <w:p w14:paraId="410FC1E1">
          <w:pPr>
            <w:pStyle w:val="25"/>
            <w:tabs>
              <w:tab w:val="right" w:leader="dot" w:pos="9353"/>
            </w:tabs>
            <w:spacing w:line="720" w:lineRule="auto"/>
            <w:rPr>
              <w:sz w:val="28"/>
              <w:szCs w:val="32"/>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_Toc29830 </w:instrText>
          </w:r>
          <w:r>
            <w:rPr>
              <w:rFonts w:hint="eastAsia" w:ascii="宋体" w:hAnsi="宋体" w:eastAsia="宋体" w:cs="宋体"/>
              <w:sz w:val="28"/>
              <w:szCs w:val="36"/>
            </w:rPr>
            <w:fldChar w:fldCharType="separate"/>
          </w:r>
          <w:r>
            <w:rPr>
              <w:rFonts w:hint="eastAsia" w:ascii="宋体" w:hAnsi="宋体" w:eastAsia="宋体" w:cs="宋体"/>
              <w:kern w:val="44"/>
              <w:sz w:val="28"/>
              <w:szCs w:val="44"/>
            </w:rPr>
            <w:t>第三章  评审办法（综合评分法）</w:t>
          </w:r>
          <w:r>
            <w:rPr>
              <w:sz w:val="28"/>
              <w:szCs w:val="32"/>
            </w:rPr>
            <w:tab/>
          </w:r>
          <w:r>
            <w:rPr>
              <w:sz w:val="28"/>
              <w:szCs w:val="32"/>
            </w:rPr>
            <w:fldChar w:fldCharType="begin"/>
          </w:r>
          <w:r>
            <w:rPr>
              <w:sz w:val="28"/>
              <w:szCs w:val="32"/>
            </w:rPr>
            <w:instrText xml:space="preserve"> PAGEREF _Toc29830 \h </w:instrText>
          </w:r>
          <w:r>
            <w:rPr>
              <w:sz w:val="28"/>
              <w:szCs w:val="32"/>
            </w:rPr>
            <w:fldChar w:fldCharType="separate"/>
          </w:r>
          <w:r>
            <w:rPr>
              <w:sz w:val="28"/>
              <w:szCs w:val="32"/>
            </w:rPr>
            <w:t>22</w:t>
          </w:r>
          <w:r>
            <w:rPr>
              <w:sz w:val="28"/>
              <w:szCs w:val="32"/>
            </w:rPr>
            <w:fldChar w:fldCharType="end"/>
          </w:r>
          <w:r>
            <w:rPr>
              <w:rFonts w:hint="eastAsia" w:ascii="宋体" w:hAnsi="宋体" w:eastAsia="宋体" w:cs="宋体"/>
              <w:sz w:val="28"/>
              <w:szCs w:val="36"/>
            </w:rPr>
            <w:fldChar w:fldCharType="end"/>
          </w:r>
        </w:p>
        <w:p w14:paraId="72A36373">
          <w:pPr>
            <w:pStyle w:val="25"/>
            <w:tabs>
              <w:tab w:val="right" w:leader="dot" w:pos="9353"/>
            </w:tabs>
            <w:spacing w:line="720" w:lineRule="auto"/>
            <w:rPr>
              <w:sz w:val="28"/>
              <w:szCs w:val="32"/>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_Toc9521 </w:instrText>
          </w:r>
          <w:r>
            <w:rPr>
              <w:rFonts w:hint="eastAsia" w:ascii="宋体" w:hAnsi="宋体" w:eastAsia="宋体" w:cs="宋体"/>
              <w:sz w:val="28"/>
              <w:szCs w:val="36"/>
            </w:rPr>
            <w:fldChar w:fldCharType="separate"/>
          </w:r>
          <w:r>
            <w:rPr>
              <w:rFonts w:hint="eastAsia" w:ascii="宋体" w:hAnsi="宋体" w:eastAsia="宋体" w:cs="宋体"/>
              <w:kern w:val="44"/>
              <w:sz w:val="28"/>
              <w:szCs w:val="44"/>
            </w:rPr>
            <w:t>第四章  采购合同</w:t>
          </w:r>
          <w:r>
            <w:rPr>
              <w:sz w:val="28"/>
              <w:szCs w:val="32"/>
            </w:rPr>
            <w:tab/>
          </w:r>
          <w:r>
            <w:rPr>
              <w:sz w:val="28"/>
              <w:szCs w:val="32"/>
            </w:rPr>
            <w:fldChar w:fldCharType="begin"/>
          </w:r>
          <w:r>
            <w:rPr>
              <w:sz w:val="28"/>
              <w:szCs w:val="32"/>
            </w:rPr>
            <w:instrText xml:space="preserve"> PAGEREF _Toc9521 \h </w:instrText>
          </w:r>
          <w:r>
            <w:rPr>
              <w:sz w:val="28"/>
              <w:szCs w:val="32"/>
            </w:rPr>
            <w:fldChar w:fldCharType="separate"/>
          </w:r>
          <w:r>
            <w:rPr>
              <w:sz w:val="28"/>
              <w:szCs w:val="32"/>
            </w:rPr>
            <w:t>28</w:t>
          </w:r>
          <w:r>
            <w:rPr>
              <w:sz w:val="28"/>
              <w:szCs w:val="32"/>
            </w:rPr>
            <w:fldChar w:fldCharType="end"/>
          </w:r>
          <w:r>
            <w:rPr>
              <w:rFonts w:hint="eastAsia" w:ascii="宋体" w:hAnsi="宋体" w:eastAsia="宋体" w:cs="宋体"/>
              <w:sz w:val="28"/>
              <w:szCs w:val="36"/>
            </w:rPr>
            <w:fldChar w:fldCharType="end"/>
          </w:r>
        </w:p>
        <w:p w14:paraId="3E81FC31">
          <w:pPr>
            <w:pStyle w:val="25"/>
            <w:tabs>
              <w:tab w:val="right" w:leader="dot" w:pos="9353"/>
            </w:tabs>
            <w:spacing w:line="720" w:lineRule="auto"/>
            <w:rPr>
              <w:sz w:val="28"/>
              <w:szCs w:val="32"/>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_Toc5295 </w:instrText>
          </w:r>
          <w:r>
            <w:rPr>
              <w:rFonts w:hint="eastAsia" w:ascii="宋体" w:hAnsi="宋体" w:eastAsia="宋体" w:cs="宋体"/>
              <w:sz w:val="28"/>
              <w:szCs w:val="36"/>
            </w:rPr>
            <w:fldChar w:fldCharType="separate"/>
          </w:r>
          <w:r>
            <w:rPr>
              <w:rFonts w:hint="eastAsia" w:ascii="宋体" w:hAnsi="宋体" w:eastAsia="宋体" w:cs="宋体"/>
              <w:sz w:val="28"/>
              <w:szCs w:val="40"/>
            </w:rPr>
            <w:t>第五章 采购</w:t>
          </w:r>
          <w:r>
            <w:rPr>
              <w:rFonts w:hint="eastAsia" w:ascii="宋体" w:hAnsi="宋体" w:eastAsia="宋体" w:cs="宋体"/>
              <w:sz w:val="28"/>
              <w:szCs w:val="40"/>
              <w:lang w:val="en-US" w:eastAsia="zh-CN"/>
            </w:rPr>
            <w:t>内容与</w:t>
          </w:r>
          <w:r>
            <w:rPr>
              <w:rFonts w:hint="eastAsia" w:ascii="宋体" w:hAnsi="宋体" w:eastAsia="宋体" w:cs="宋体"/>
              <w:sz w:val="28"/>
              <w:szCs w:val="40"/>
            </w:rPr>
            <w:t>要求</w:t>
          </w:r>
          <w:r>
            <w:rPr>
              <w:sz w:val="28"/>
              <w:szCs w:val="32"/>
            </w:rPr>
            <w:tab/>
          </w:r>
          <w:r>
            <w:rPr>
              <w:sz w:val="28"/>
              <w:szCs w:val="32"/>
            </w:rPr>
            <w:fldChar w:fldCharType="begin"/>
          </w:r>
          <w:r>
            <w:rPr>
              <w:sz w:val="28"/>
              <w:szCs w:val="32"/>
            </w:rPr>
            <w:instrText xml:space="preserve"> PAGEREF _Toc5295 \h </w:instrText>
          </w:r>
          <w:r>
            <w:rPr>
              <w:sz w:val="28"/>
              <w:szCs w:val="32"/>
            </w:rPr>
            <w:fldChar w:fldCharType="separate"/>
          </w:r>
          <w:r>
            <w:rPr>
              <w:sz w:val="28"/>
              <w:szCs w:val="32"/>
            </w:rPr>
            <w:t>31</w:t>
          </w:r>
          <w:r>
            <w:rPr>
              <w:sz w:val="28"/>
              <w:szCs w:val="32"/>
            </w:rPr>
            <w:fldChar w:fldCharType="end"/>
          </w:r>
          <w:r>
            <w:rPr>
              <w:rFonts w:hint="eastAsia" w:ascii="宋体" w:hAnsi="宋体" w:eastAsia="宋体" w:cs="宋体"/>
              <w:sz w:val="28"/>
              <w:szCs w:val="36"/>
            </w:rPr>
            <w:fldChar w:fldCharType="end"/>
          </w:r>
        </w:p>
        <w:p w14:paraId="24041898">
          <w:pPr>
            <w:pStyle w:val="25"/>
            <w:tabs>
              <w:tab w:val="right" w:leader="dot" w:pos="9353"/>
            </w:tabs>
            <w:spacing w:line="720" w:lineRule="auto"/>
            <w:rPr>
              <w:sz w:val="36"/>
              <w:szCs w:val="40"/>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_Toc30181 </w:instrText>
          </w:r>
          <w:r>
            <w:rPr>
              <w:rFonts w:hint="eastAsia" w:ascii="宋体" w:hAnsi="宋体" w:eastAsia="宋体" w:cs="宋体"/>
              <w:sz w:val="28"/>
              <w:szCs w:val="36"/>
            </w:rPr>
            <w:fldChar w:fldCharType="separate"/>
          </w:r>
          <w:r>
            <w:rPr>
              <w:rFonts w:hint="eastAsia" w:ascii="宋体" w:hAnsi="宋体" w:eastAsia="宋体" w:cs="宋体"/>
              <w:bCs w:val="0"/>
              <w:sz w:val="28"/>
              <w:szCs w:val="40"/>
            </w:rPr>
            <w:t>第六章  竞争性磋商响应文件格式</w:t>
          </w:r>
          <w:r>
            <w:rPr>
              <w:sz w:val="28"/>
              <w:szCs w:val="32"/>
            </w:rPr>
            <w:tab/>
          </w:r>
          <w:r>
            <w:rPr>
              <w:sz w:val="28"/>
              <w:szCs w:val="32"/>
            </w:rPr>
            <w:fldChar w:fldCharType="begin"/>
          </w:r>
          <w:r>
            <w:rPr>
              <w:sz w:val="28"/>
              <w:szCs w:val="32"/>
            </w:rPr>
            <w:instrText xml:space="preserve"> PAGEREF _Toc30181 \h </w:instrText>
          </w:r>
          <w:r>
            <w:rPr>
              <w:sz w:val="28"/>
              <w:szCs w:val="32"/>
            </w:rPr>
            <w:fldChar w:fldCharType="separate"/>
          </w:r>
          <w:r>
            <w:rPr>
              <w:sz w:val="28"/>
              <w:szCs w:val="32"/>
            </w:rPr>
            <w:t>32</w:t>
          </w:r>
          <w:r>
            <w:rPr>
              <w:sz w:val="28"/>
              <w:szCs w:val="32"/>
            </w:rPr>
            <w:fldChar w:fldCharType="end"/>
          </w:r>
          <w:r>
            <w:rPr>
              <w:rFonts w:hint="eastAsia" w:ascii="宋体" w:hAnsi="宋体" w:eastAsia="宋体" w:cs="宋体"/>
              <w:sz w:val="28"/>
              <w:szCs w:val="36"/>
            </w:rPr>
            <w:fldChar w:fldCharType="end"/>
          </w:r>
        </w:p>
        <w:p w14:paraId="3CB9D183">
          <w:pPr>
            <w:spacing w:line="720" w:lineRule="auto"/>
            <w:ind w:firstLine="0" w:firstLineChars="0"/>
            <w:rPr>
              <w:rFonts w:hint="eastAsia" w:ascii="宋体" w:hAnsi="宋体" w:eastAsia="宋体" w:cs="宋体"/>
              <w:kern w:val="2"/>
              <w:sz w:val="21"/>
              <w:szCs w:val="24"/>
              <w:lang w:val="en-US" w:eastAsia="zh-CN" w:bidi="ar-SA"/>
            </w:rPr>
          </w:pPr>
          <w:r>
            <w:rPr>
              <w:rFonts w:hint="eastAsia" w:ascii="宋体" w:hAnsi="宋体" w:eastAsia="宋体" w:cs="宋体"/>
              <w:sz w:val="36"/>
              <w:szCs w:val="44"/>
            </w:rPr>
            <w:fldChar w:fldCharType="end"/>
          </w:r>
        </w:p>
      </w:sdtContent>
    </w:sdt>
    <w:p w14:paraId="51D01A76">
      <w:pPr>
        <w:pStyle w:val="30"/>
        <w:rPr>
          <w:rFonts w:hint="eastAsia"/>
        </w:rPr>
      </w:pPr>
    </w:p>
    <w:p w14:paraId="0C16B06F">
      <w:pPr>
        <w:rPr>
          <w:rFonts w:hint="eastAsia" w:ascii="宋体" w:hAnsi="宋体" w:eastAsia="宋体" w:cs="宋体"/>
          <w:b/>
          <w:spacing w:val="14"/>
          <w:sz w:val="44"/>
          <w:szCs w:val="44"/>
        </w:rPr>
      </w:pPr>
      <w:r>
        <w:rPr>
          <w:rFonts w:hint="eastAsia" w:ascii="宋体" w:hAnsi="宋体" w:eastAsia="宋体" w:cs="宋体"/>
          <w:b/>
          <w:spacing w:val="14"/>
          <w:sz w:val="44"/>
          <w:szCs w:val="44"/>
        </w:rPr>
        <w:br w:type="page"/>
      </w:r>
    </w:p>
    <w:p w14:paraId="5B31D616">
      <w:pPr>
        <w:spacing w:line="240" w:lineRule="auto"/>
        <w:ind w:firstLine="0" w:firstLineChars="0"/>
        <w:jc w:val="center"/>
        <w:rPr>
          <w:rFonts w:hint="eastAsia" w:ascii="宋体" w:hAnsi="宋体" w:eastAsia="宋体" w:cs="宋体"/>
          <w:b/>
          <w:spacing w:val="14"/>
          <w:sz w:val="44"/>
          <w:szCs w:val="44"/>
        </w:rPr>
      </w:pPr>
      <w:r>
        <w:rPr>
          <w:rFonts w:hint="eastAsia" w:ascii="宋体" w:hAnsi="宋体" w:eastAsia="宋体" w:cs="宋体"/>
          <w:b/>
          <w:spacing w:val="14"/>
          <w:sz w:val="44"/>
          <w:szCs w:val="44"/>
        </w:rPr>
        <w:t>电子招投标特别提示</w:t>
      </w:r>
    </w:p>
    <w:p w14:paraId="5F83B3C1">
      <w:pPr>
        <w:spacing w:line="400" w:lineRule="exact"/>
        <w:ind w:firstLine="0" w:firstLineChars="0"/>
        <w:rPr>
          <w:rFonts w:hint="eastAsia" w:ascii="宋体" w:hAnsi="宋体" w:eastAsia="宋体" w:cs="宋体"/>
          <w:b/>
          <w:bCs/>
          <w:sz w:val="24"/>
        </w:rPr>
      </w:pPr>
    </w:p>
    <w:p w14:paraId="25B3FF0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一、投标人（供应商）注册</w:t>
      </w:r>
    </w:p>
    <w:p w14:paraId="123D896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凡有意参加本项目的投标人（供应商），请</w:t>
      </w:r>
      <w:r>
        <w:rPr>
          <w:rFonts w:hint="eastAsia" w:ascii="宋体" w:hAnsi="宋体" w:eastAsia="宋体" w:cs="宋体"/>
          <w:color w:val="000000"/>
          <w:sz w:val="21"/>
          <w:szCs w:val="21"/>
          <w:lang w:eastAsia="zh-CN"/>
        </w:rPr>
        <w:t>登录</w:t>
      </w:r>
      <w:r>
        <w:rPr>
          <w:rFonts w:hint="eastAsia" w:ascii="宋体" w:hAnsi="宋体" w:eastAsia="宋体" w:cs="宋体"/>
          <w:color w:val="000000"/>
          <w:sz w:val="21"/>
          <w:szCs w:val="21"/>
        </w:rPr>
        <w:t>“全国公共资源交易平台（河南省·信阳市）（</w:t>
      </w:r>
      <w:r>
        <w:rPr>
          <w:rFonts w:hint="eastAsia" w:ascii="宋体" w:hAnsi="宋体" w:eastAsia="宋体" w:cs="宋体"/>
          <w:color w:val="000000"/>
          <w:sz w:val="21"/>
          <w:szCs w:val="21"/>
          <w:lang w:eastAsia="zh-CN"/>
        </w:rPr>
        <w:t>http://ggzyjy.xinyang.gov.cn）</w:t>
      </w:r>
      <w:r>
        <w:rPr>
          <w:rFonts w:hint="eastAsia" w:ascii="宋体" w:hAnsi="宋体" w:eastAsia="宋体" w:cs="宋体"/>
          <w:color w:val="000000"/>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6044A9A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二、办理CA数字证书</w:t>
      </w:r>
    </w:p>
    <w:p w14:paraId="2950EAF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2009317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三、招标（采购）文件获取方式</w:t>
      </w:r>
    </w:p>
    <w:p w14:paraId="2856527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投标人（供应商）凭CA数字证书</w:t>
      </w:r>
      <w:r>
        <w:rPr>
          <w:rFonts w:hint="eastAsia" w:ascii="宋体" w:hAnsi="宋体" w:eastAsia="宋体" w:cs="宋体"/>
          <w:color w:val="000000"/>
          <w:sz w:val="21"/>
          <w:szCs w:val="21"/>
          <w:lang w:eastAsia="zh-CN"/>
        </w:rPr>
        <w:t>登录</w:t>
      </w:r>
      <w:r>
        <w:rPr>
          <w:rFonts w:hint="eastAsia" w:ascii="宋体" w:hAnsi="宋体" w:eastAsia="宋体" w:cs="宋体"/>
          <w:color w:val="000000"/>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*.XYZF格式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下载后需使用“信阳市投标文件制作工具软件”打开（该工具软件可在“全国公共资源交易平台（河南省·信阳市）（</w:t>
      </w:r>
      <w:r>
        <w:rPr>
          <w:rFonts w:hint="eastAsia" w:ascii="宋体" w:hAnsi="宋体" w:eastAsia="宋体" w:cs="宋体"/>
          <w:color w:val="000000"/>
          <w:sz w:val="21"/>
          <w:szCs w:val="21"/>
          <w:lang w:eastAsia="zh-CN"/>
        </w:rPr>
        <w:t>http://ggzyjy.xinyang.gov.cn/</w:t>
      </w:r>
      <w:r>
        <w:rPr>
          <w:rFonts w:hint="eastAsia" w:ascii="宋体" w:hAnsi="宋体" w:eastAsia="宋体" w:cs="宋体"/>
          <w:color w:val="000000"/>
          <w:sz w:val="21"/>
          <w:szCs w:val="21"/>
        </w:rPr>
        <w:t>）”网站下载中心栏目内下载或在招标文件领取页面下载）。</w:t>
      </w:r>
    </w:p>
    <w:p w14:paraId="74363D7E">
      <w:pPr>
        <w:keepNext w:val="0"/>
        <w:keepLines w:val="0"/>
        <w:pageBreakBefore w:val="0"/>
        <w:tabs>
          <w:tab w:val="left" w:pos="0"/>
        </w:tabs>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四、投标（响应）文件制作</w:t>
      </w:r>
    </w:p>
    <w:p w14:paraId="54E760FE">
      <w:pPr>
        <w:keepNext w:val="0"/>
        <w:keepLines w:val="0"/>
        <w:pageBreakBefore w:val="0"/>
        <w:tabs>
          <w:tab w:val="left" w:pos="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投标（响应）文件应使用信阳市公共资源交易系统投标文件制作专用工具软件编制，投标（响应）文件格式为“*.XYTF”。</w:t>
      </w:r>
    </w:p>
    <w:p w14:paraId="79544BFB">
      <w:pPr>
        <w:keepNext w:val="0"/>
        <w:keepLines w:val="0"/>
        <w:pageBreakBefore w:val="0"/>
        <w:tabs>
          <w:tab w:val="left" w:pos="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投标人（供应商）须在投标（响应）文件递交截止时间前制作并提交。</w:t>
      </w:r>
    </w:p>
    <w:p w14:paraId="2ED4588F">
      <w:pPr>
        <w:pStyle w:val="15"/>
        <w:keepNext w:val="0"/>
        <w:keepLines w:val="0"/>
        <w:pageBreakBefore w:val="0"/>
        <w:kinsoku/>
        <w:wordWrap/>
        <w:overflowPunct/>
        <w:topLinePunct w:val="0"/>
        <w:autoSpaceDE/>
        <w:autoSpaceDN/>
        <w:bidi w:val="0"/>
        <w:spacing w:after="0" w:afterLines="0" w:line="4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u w:val="double"/>
        </w:rPr>
        <w:t>五、投标（响应）文件的签字</w:t>
      </w:r>
      <w:r>
        <w:rPr>
          <w:rFonts w:hint="eastAsia" w:ascii="宋体" w:hAnsi="宋体" w:eastAsia="宋体" w:cs="宋体"/>
          <w:b/>
          <w:bCs/>
          <w:color w:val="000000"/>
          <w:sz w:val="21"/>
          <w:szCs w:val="21"/>
          <w:u w:val="double"/>
          <w:lang w:val="en-US" w:eastAsia="zh-CN"/>
        </w:rPr>
        <w:t>或</w:t>
      </w:r>
      <w:r>
        <w:rPr>
          <w:rFonts w:hint="eastAsia" w:ascii="宋体" w:hAnsi="宋体" w:eastAsia="宋体" w:cs="宋体"/>
          <w:b/>
          <w:bCs/>
          <w:color w:val="000000"/>
          <w:sz w:val="21"/>
          <w:szCs w:val="21"/>
          <w:u w:val="double"/>
        </w:rPr>
        <w:t>盖章要求</w:t>
      </w:r>
    </w:p>
    <w:p w14:paraId="3170E643">
      <w:pPr>
        <w:keepNext w:val="0"/>
        <w:keepLines w:val="0"/>
        <w:pageBreakBefore w:val="0"/>
        <w:tabs>
          <w:tab w:val="left" w:pos="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签字</w:t>
      </w:r>
      <w:r>
        <w:rPr>
          <w:rFonts w:hint="eastAsia" w:ascii="宋体" w:hAnsi="宋体" w:eastAsia="宋体" w:cs="宋体"/>
          <w:color w:val="000000"/>
          <w:sz w:val="21"/>
          <w:szCs w:val="21"/>
          <w:lang w:val="en-US" w:eastAsia="zh-CN"/>
        </w:rPr>
        <w:t>或</w:t>
      </w:r>
      <w:r>
        <w:rPr>
          <w:rFonts w:hint="eastAsia" w:ascii="宋体" w:hAnsi="宋体" w:eastAsia="宋体" w:cs="宋体"/>
          <w:color w:val="000000"/>
          <w:sz w:val="21"/>
          <w:szCs w:val="21"/>
        </w:rPr>
        <w:t>盖章的要求应符合第</w:t>
      </w: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章投标文件格式相应要求</w:t>
      </w:r>
      <w:r>
        <w:rPr>
          <w:rFonts w:hint="eastAsia" w:ascii="宋体" w:hAnsi="宋体" w:eastAsia="宋体" w:cs="宋体"/>
          <w:color w:val="000000"/>
          <w:sz w:val="21"/>
          <w:szCs w:val="21"/>
          <w:lang w:eastAsia="zh-CN"/>
        </w:rPr>
        <w:t>。</w:t>
      </w:r>
    </w:p>
    <w:p w14:paraId="348ABAB0">
      <w:pPr>
        <w:pStyle w:val="15"/>
        <w:keepNext w:val="0"/>
        <w:keepLines w:val="0"/>
        <w:pageBreakBefore w:val="0"/>
        <w:kinsoku/>
        <w:wordWrap/>
        <w:overflowPunct/>
        <w:topLinePunct w:val="0"/>
        <w:autoSpaceDE/>
        <w:autoSpaceDN/>
        <w:bidi w:val="0"/>
        <w:spacing w:after="0" w:afterLines="0"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六、投标文件份数</w:t>
      </w:r>
    </w:p>
    <w:p w14:paraId="198D0444">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加密的电子投标（响应）文件壹份（*.XYTF 格式，在会员系统指定位置上传</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14:paraId="05CC3933">
      <w:pPr>
        <w:pStyle w:val="15"/>
        <w:keepNext w:val="0"/>
        <w:keepLines w:val="0"/>
        <w:pageBreakBefore w:val="0"/>
        <w:kinsoku/>
        <w:wordWrap/>
        <w:overflowPunct/>
        <w:topLinePunct w:val="0"/>
        <w:autoSpaceDE/>
        <w:autoSpaceDN/>
        <w:bidi w:val="0"/>
        <w:spacing w:after="0" w:afterLines="0"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七、投标（响应）文件的递交</w:t>
      </w:r>
    </w:p>
    <w:p w14:paraId="69FDFF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1、电子投标（响应）文件的递交</w:t>
      </w:r>
    </w:p>
    <w:p w14:paraId="02B882C5">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各投标人（供应商）应在投标截止时间前上传加密的电子投标（响应）文件（*.XYTF）到会员系统的指定位置。上传的电子投标文件应使用</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CA数字证书认证并加密。上传时必须得到交易系统“上传成功”的确认回复后方为上传成功。请投标人（供应商）在上传前务必认真检查上传投标（响应）文件是否完整、正确。</w:t>
      </w:r>
    </w:p>
    <w:p w14:paraId="03485E15">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、除电子投标（响应）文件外，不再接受任何纸质文件、资料原件等。</w:t>
      </w:r>
    </w:p>
    <w:p w14:paraId="2B36B94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八、澄清与变更</w:t>
      </w:r>
    </w:p>
    <w:p w14:paraId="7180BD3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）未及时查看而造成的后果自负。</w:t>
      </w:r>
    </w:p>
    <w:p w14:paraId="38BDF314">
      <w:pPr>
        <w:keepNext w:val="0"/>
        <w:keepLines w:val="0"/>
        <w:pageBreakBefore w:val="0"/>
        <w:widowControl/>
        <w:numPr>
          <w:ilvl w:val="0"/>
          <w:numId w:val="2"/>
        </w:numPr>
        <w:kinsoku/>
        <w:wordWrap/>
        <w:overflowPunct/>
        <w:topLinePunct w:val="0"/>
        <w:autoSpaceDE/>
        <w:autoSpaceDN/>
        <w:bidi w:val="0"/>
        <w:spacing w:line="400" w:lineRule="exact"/>
        <w:jc w:val="left"/>
        <w:textAlignment w:val="auto"/>
        <w:rPr>
          <w:rFonts w:hint="eastAsia" w:ascii="宋体" w:hAnsi="宋体" w:eastAsia="宋体" w:cs="宋体"/>
          <w:b w:val="0"/>
          <w:bCs w:val="0"/>
          <w:color w:val="000000"/>
          <w:sz w:val="21"/>
          <w:szCs w:val="21"/>
          <w:u w:val="double"/>
        </w:rPr>
      </w:pPr>
      <w:r>
        <w:rPr>
          <w:rFonts w:hint="eastAsia" w:ascii="宋体" w:hAnsi="宋体" w:eastAsia="宋体" w:cs="宋体"/>
          <w:b w:val="0"/>
          <w:bCs w:val="0"/>
          <w:color w:val="000000"/>
          <w:sz w:val="21"/>
          <w:szCs w:val="21"/>
          <w:u w:val="double"/>
        </w:rPr>
        <w:t xml:space="preserve">其他注意事项 </w:t>
      </w:r>
    </w:p>
    <w:p w14:paraId="3341FB28">
      <w:pPr>
        <w:keepNext w:val="0"/>
        <w:keepLines w:val="0"/>
        <w:pageBreakBefore w:val="0"/>
        <w:widowControl/>
        <w:numPr>
          <w:ilvl w:val="0"/>
          <w:numId w:val="3"/>
        </w:numPr>
        <w:kinsoku/>
        <w:wordWrap/>
        <w:overflowPunct/>
        <w:topLinePunct w:val="0"/>
        <w:autoSpaceDE/>
        <w:autoSpaceDN/>
        <w:bidi w:val="0"/>
        <w:spacing w:line="400" w:lineRule="exact"/>
        <w:jc w:val="left"/>
        <w:textAlignment w:val="auto"/>
        <w:rPr>
          <w:rFonts w:hint="eastAsia" w:ascii="宋体" w:hAnsi="宋体" w:eastAsia="宋体" w:cs="宋体"/>
          <w:b w:val="0"/>
          <w:bCs w:val="0"/>
          <w:color w:val="auto"/>
          <w:sz w:val="21"/>
          <w:szCs w:val="21"/>
          <w:highlight w:val="none"/>
          <w:u w:val="double"/>
          <w:lang w:val="en-US" w:eastAsia="zh-CN"/>
        </w:rPr>
      </w:pPr>
      <w:r>
        <w:rPr>
          <w:rFonts w:hint="eastAsia" w:ascii="宋体" w:hAnsi="宋体" w:eastAsia="宋体" w:cs="宋体"/>
          <w:b w:val="0"/>
          <w:bCs w:val="0"/>
          <w:color w:val="auto"/>
          <w:sz w:val="21"/>
          <w:szCs w:val="21"/>
          <w:highlight w:val="none"/>
          <w:u w:val="double"/>
          <w:lang w:val="en-US" w:eastAsia="zh-CN"/>
        </w:rPr>
        <w:t xml:space="preserve">供应商编制投标文件时，涉及的营业执照、资质、获奖、社保、纳税等固定内容可在交易中心主体信用信息中录入。 </w:t>
      </w:r>
    </w:p>
    <w:p w14:paraId="4E631991">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val="0"/>
          <w:bCs w:val="0"/>
          <w:color w:val="000000"/>
          <w:sz w:val="21"/>
          <w:szCs w:val="21"/>
          <w:highlight w:val="none"/>
          <w:u w:val="double"/>
          <w:lang w:val="en-US" w:eastAsia="zh-CN"/>
        </w:rPr>
      </w:pPr>
      <w:r>
        <w:rPr>
          <w:rFonts w:hint="eastAsia" w:ascii="宋体" w:hAnsi="宋体" w:eastAsia="宋体" w:cs="宋体"/>
          <w:b w:val="0"/>
          <w:bCs w:val="0"/>
          <w:color w:val="000000"/>
          <w:sz w:val="21"/>
          <w:szCs w:val="21"/>
          <w:highlight w:val="none"/>
          <w:u w:val="doubl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02F66BA8">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val="0"/>
          <w:bCs w:val="0"/>
          <w:color w:val="000000"/>
          <w:sz w:val="21"/>
          <w:szCs w:val="21"/>
          <w:highlight w:val="none"/>
          <w:u w:val="double"/>
          <w:lang w:val="en-US" w:eastAsia="zh-CN"/>
        </w:rPr>
      </w:pPr>
      <w:r>
        <w:rPr>
          <w:rFonts w:hint="eastAsia" w:ascii="宋体" w:hAnsi="宋体" w:eastAsia="宋体" w:cs="宋体"/>
          <w:b w:val="0"/>
          <w:bCs w:val="0"/>
          <w:color w:val="000000"/>
          <w:sz w:val="21"/>
          <w:szCs w:val="21"/>
          <w:highlight w:val="none"/>
          <w:u w:val="double"/>
          <w:lang w:val="en-US" w:eastAsia="zh-CN"/>
        </w:rPr>
        <w:t>3、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32BA7C2C">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val="0"/>
          <w:bCs w:val="0"/>
          <w:color w:val="000000"/>
          <w:sz w:val="21"/>
          <w:szCs w:val="21"/>
          <w:u w:val="double"/>
        </w:rPr>
      </w:pPr>
      <w:r>
        <w:rPr>
          <w:rFonts w:hint="eastAsia" w:ascii="宋体" w:hAnsi="宋体" w:eastAsia="宋体" w:cs="宋体"/>
          <w:b w:val="0"/>
          <w:bCs w:val="0"/>
          <w:color w:val="000000"/>
          <w:sz w:val="21"/>
          <w:szCs w:val="21"/>
          <w:u w:val="double"/>
        </w:rPr>
        <w:t>十、特别提醒</w:t>
      </w:r>
    </w:p>
    <w:p w14:paraId="5B872E10">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val="0"/>
          <w:bCs w:val="0"/>
          <w:color w:val="000000"/>
          <w:sz w:val="21"/>
          <w:szCs w:val="21"/>
          <w:highlight w:val="none"/>
          <w:u w:val="double"/>
          <w:lang w:val="en-US" w:eastAsia="zh-CN"/>
        </w:rPr>
      </w:pPr>
      <w:r>
        <w:rPr>
          <w:rFonts w:hint="eastAsia" w:ascii="宋体" w:hAnsi="宋体" w:eastAsia="宋体" w:cs="宋体"/>
          <w:b w:val="0"/>
          <w:bCs w:val="0"/>
          <w:color w:val="000000"/>
          <w:sz w:val="21"/>
          <w:szCs w:val="21"/>
          <w:highlight w:val="none"/>
          <w:u w:val="double"/>
          <w:lang w:val="en-US" w:eastAsia="zh-CN"/>
        </w:rPr>
        <w:t>投标文件中的扫描件，在确保清晰的前提下，每张最好控制在 500kb 内，生成的加密电子投标文件最好不要超过50MB。</w:t>
      </w:r>
    </w:p>
    <w:p w14:paraId="3E3A6604">
      <w:pPr>
        <w:pStyle w:val="15"/>
        <w:ind w:firstLine="0" w:firstLineChars="0"/>
        <w:rPr>
          <w:rFonts w:hint="eastAsia" w:ascii="宋体" w:hAnsi="宋体" w:eastAsia="宋体" w:cs="宋体"/>
          <w:b w:val="0"/>
          <w:bCs w:val="0"/>
          <w:szCs w:val="21"/>
        </w:rPr>
      </w:pPr>
    </w:p>
    <w:p w14:paraId="1CC6CD07">
      <w:pPr>
        <w:pStyle w:val="15"/>
        <w:ind w:firstLine="0" w:firstLineChars="0"/>
        <w:rPr>
          <w:rFonts w:hint="eastAsia" w:ascii="宋体" w:hAnsi="宋体" w:eastAsia="宋体" w:cs="宋体"/>
          <w:sz w:val="24"/>
        </w:rPr>
      </w:pPr>
    </w:p>
    <w:p w14:paraId="0DE3883E">
      <w:pPr>
        <w:pStyle w:val="15"/>
        <w:ind w:firstLine="0" w:firstLineChars="0"/>
        <w:rPr>
          <w:rFonts w:hint="eastAsia" w:ascii="宋体" w:hAnsi="宋体" w:eastAsia="宋体" w:cs="宋体"/>
          <w:sz w:val="24"/>
        </w:rPr>
      </w:pPr>
    </w:p>
    <w:p w14:paraId="47B99F41">
      <w:pPr>
        <w:pStyle w:val="15"/>
        <w:ind w:firstLine="0" w:firstLineChars="0"/>
        <w:rPr>
          <w:rFonts w:hint="eastAsia" w:ascii="宋体" w:hAnsi="宋体" w:eastAsia="宋体" w:cs="宋体"/>
          <w:sz w:val="24"/>
        </w:rPr>
      </w:pPr>
    </w:p>
    <w:p w14:paraId="56EE6A59">
      <w:pPr>
        <w:pStyle w:val="15"/>
        <w:ind w:firstLine="0" w:firstLineChars="0"/>
        <w:rPr>
          <w:rFonts w:hint="eastAsia" w:ascii="宋体" w:hAnsi="宋体" w:eastAsia="宋体" w:cs="宋体"/>
          <w:sz w:val="24"/>
        </w:rPr>
      </w:pPr>
    </w:p>
    <w:p w14:paraId="4847A31F">
      <w:pPr>
        <w:pStyle w:val="15"/>
        <w:ind w:firstLine="0" w:firstLineChars="0"/>
        <w:rPr>
          <w:rFonts w:hint="eastAsia" w:ascii="宋体" w:hAnsi="宋体" w:eastAsia="宋体" w:cs="宋体"/>
          <w:sz w:val="24"/>
        </w:rPr>
      </w:pPr>
    </w:p>
    <w:p w14:paraId="32A8FDEA">
      <w:pPr>
        <w:ind w:firstLine="0" w:firstLineChars="0"/>
        <w:rPr>
          <w:rFonts w:hint="eastAsia" w:ascii="宋体" w:hAnsi="宋体" w:eastAsia="宋体" w:cs="宋体"/>
        </w:rPr>
      </w:pPr>
      <w:bookmarkStart w:id="6" w:name="_Toc30363"/>
    </w:p>
    <w:p w14:paraId="3CF17675">
      <w:pPr>
        <w:pStyle w:val="15"/>
        <w:ind w:firstLine="0" w:firstLineChars="0"/>
        <w:rPr>
          <w:rFonts w:hint="eastAsia" w:ascii="宋体" w:hAnsi="宋体" w:eastAsia="宋体" w:cs="宋体"/>
        </w:rPr>
      </w:pPr>
    </w:p>
    <w:p w14:paraId="05666203">
      <w:pPr>
        <w:pStyle w:val="15"/>
        <w:ind w:firstLine="0" w:firstLineChars="0"/>
        <w:rPr>
          <w:rFonts w:hint="eastAsia" w:ascii="宋体" w:hAnsi="宋体" w:eastAsia="宋体" w:cs="宋体"/>
        </w:rPr>
      </w:pPr>
    </w:p>
    <w:p w14:paraId="7250F021">
      <w:pPr>
        <w:pStyle w:val="27"/>
        <w:keepNext w:val="0"/>
        <w:keepLines w:val="0"/>
        <w:pageBreakBefore/>
        <w:widowControl/>
        <w:tabs>
          <w:tab w:val="right" w:leader="underscore" w:pos="8296"/>
        </w:tabs>
        <w:kinsoku/>
        <w:wordWrap/>
        <w:overflowPunct/>
        <w:topLinePunct w:val="0"/>
        <w:autoSpaceDE/>
        <w:autoSpaceDN/>
        <w:bidi w:val="0"/>
        <w:adjustRightInd/>
        <w:snapToGrid/>
        <w:spacing w:line="540" w:lineRule="exact"/>
        <w:ind w:left="0" w:firstLine="0" w:firstLineChars="0"/>
        <w:jc w:val="center"/>
        <w:textAlignment w:val="auto"/>
        <w:outlineLvl w:val="0"/>
        <w:rPr>
          <w:rFonts w:hint="eastAsia" w:ascii="宋体" w:hAnsi="宋体" w:eastAsia="宋体" w:cs="宋体"/>
          <w:b/>
          <w:bCs/>
          <w:sz w:val="32"/>
          <w:szCs w:val="32"/>
        </w:rPr>
      </w:pPr>
      <w:bookmarkStart w:id="7" w:name="_Toc12588"/>
      <w:bookmarkStart w:id="8" w:name="_Toc32308"/>
      <w:r>
        <w:rPr>
          <w:rFonts w:hint="eastAsia" w:ascii="宋体" w:hAnsi="宋体" w:eastAsia="宋体" w:cs="宋体"/>
          <w:b/>
          <w:bCs/>
          <w:sz w:val="32"/>
          <w:szCs w:val="32"/>
        </w:rPr>
        <w:t xml:space="preserve">第一章 </w:t>
      </w:r>
      <w:bookmarkEnd w:id="2"/>
      <w:bookmarkEnd w:id="3"/>
      <w:bookmarkEnd w:id="4"/>
      <w:bookmarkEnd w:id="5"/>
      <w:bookmarkEnd w:id="6"/>
      <w:r>
        <w:rPr>
          <w:rFonts w:hint="eastAsia" w:ascii="宋体" w:hAnsi="宋体" w:eastAsia="宋体" w:cs="宋体"/>
          <w:b/>
          <w:bCs/>
          <w:sz w:val="32"/>
          <w:szCs w:val="32"/>
        </w:rPr>
        <w:t>竞争性磋商公告</w:t>
      </w:r>
      <w:bookmarkEnd w:id="7"/>
      <w:bookmarkEnd w:id="8"/>
    </w:p>
    <w:p w14:paraId="1E5C29C1">
      <w:pPr>
        <w:pStyle w:val="28"/>
        <w:pageBreakBefore w:val="0"/>
        <w:widowControl w:val="0"/>
        <w:kinsoku/>
        <w:overflowPunct/>
        <w:topLinePunct w:val="0"/>
        <w:autoSpaceDE/>
        <w:autoSpaceDN/>
        <w:bidi w:val="0"/>
        <w:spacing w:beforeAutospacing="0" w:afterAutospacing="0" w:line="340" w:lineRule="atLeast"/>
        <w:ind w:firstLine="0" w:firstLineChars="0"/>
        <w:textAlignment w:val="auto"/>
        <w:rPr>
          <w:rFonts w:hint="eastAsia" w:ascii="宋体" w:hAnsi="宋体" w:eastAsia="宋体" w:cs="宋体"/>
          <w:b/>
          <w:sz w:val="21"/>
          <w:szCs w:val="21"/>
        </w:rPr>
      </w:pPr>
      <w:bookmarkStart w:id="9" w:name="OLE_LINK1"/>
      <w:bookmarkStart w:id="10" w:name="_Toc152045527"/>
      <w:bookmarkStart w:id="11" w:name="_Toc152042303"/>
      <w:bookmarkStart w:id="12" w:name="_Toc144974495"/>
      <w:r>
        <w:rPr>
          <w:rFonts w:hint="eastAsia" w:ascii="宋体" w:hAnsi="宋体" w:eastAsia="宋体" w:cs="宋体"/>
          <w:b/>
          <w:sz w:val="21"/>
          <w:szCs w:val="21"/>
        </w:rPr>
        <w:t>项目概况</w:t>
      </w:r>
    </w:p>
    <w:p w14:paraId="01F5D6F2">
      <w:pPr>
        <w:pStyle w:val="28"/>
        <w:pageBreakBefore w:val="0"/>
        <w:widowControl w:val="0"/>
        <w:kinsoku/>
        <w:overflowPunct/>
        <w:topLinePunct w:val="0"/>
        <w:autoSpaceDE/>
        <w:autoSpaceDN/>
        <w:bidi w:val="0"/>
        <w:spacing w:beforeAutospacing="0" w:afterAutospacing="0" w:line="340" w:lineRule="atLeast"/>
        <w:ind w:left="0" w:leftChars="0" w:firstLine="420" w:firstLineChars="200"/>
        <w:jc w:val="both"/>
        <w:textAlignment w:val="auto"/>
        <w:rPr>
          <w:rFonts w:hint="eastAsia" w:ascii="宋体" w:hAnsi="宋体" w:eastAsia="宋体" w:cs="宋体"/>
          <w:bCs/>
          <w:color w:val="auto"/>
          <w:sz w:val="21"/>
          <w:szCs w:val="21"/>
          <w:highlight w:val="none"/>
        </w:rPr>
      </w:pPr>
      <w:r>
        <w:rPr>
          <w:rFonts w:hint="eastAsia" w:eastAsia="宋体" w:cs="宋体"/>
          <w:bCs/>
          <w:sz w:val="21"/>
          <w:szCs w:val="21"/>
          <w:lang w:eastAsia="zh-CN"/>
        </w:rPr>
        <w:t>信阳市羊山新区新申街道办事处筹建处金牛园区综合管网提质改造工程勘察、施工图设计项目</w:t>
      </w:r>
      <w:r>
        <w:rPr>
          <w:rFonts w:hint="eastAsia" w:ascii="宋体" w:hAnsi="宋体" w:eastAsia="宋体" w:cs="宋体"/>
          <w:bCs/>
          <w:sz w:val="21"/>
          <w:szCs w:val="21"/>
        </w:rPr>
        <w:t>的潜在供应商</w:t>
      </w:r>
      <w:r>
        <w:rPr>
          <w:rFonts w:hint="eastAsia" w:ascii="宋体" w:hAnsi="宋体" w:eastAsia="宋体" w:cs="宋体"/>
          <w:bCs/>
          <w:color w:val="auto"/>
          <w:sz w:val="21"/>
          <w:szCs w:val="21"/>
          <w:highlight w:val="none"/>
        </w:rPr>
        <w:t>应在登录</w:t>
      </w:r>
      <w:r>
        <w:rPr>
          <w:rFonts w:hint="eastAsia" w:eastAsia="宋体" w:cs="宋体"/>
          <w:bCs/>
          <w:color w:val="auto"/>
          <w:sz w:val="21"/>
          <w:szCs w:val="21"/>
          <w:highlight w:val="none"/>
          <w:lang w:eastAsia="zh-CN"/>
        </w:rPr>
        <w:t>“全国公共资源交易平台（河南省·信阳市）（https://ggzyjy.xinyang.gov.cn/）”</w:t>
      </w:r>
      <w:r>
        <w:rPr>
          <w:rFonts w:hint="eastAsia" w:ascii="宋体" w:hAnsi="宋体" w:eastAsia="宋体" w:cs="宋体"/>
          <w:bCs/>
          <w:color w:val="auto"/>
          <w:sz w:val="21"/>
          <w:szCs w:val="21"/>
          <w:highlight w:val="none"/>
        </w:rPr>
        <w:t>网站，凭办理的企业身份认证锁（CA数字证书）登录会员系统进行网上投标获取招标文件，并于2025年</w:t>
      </w:r>
      <w:r>
        <w:rPr>
          <w:rFonts w:hint="eastAsia"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月</w:t>
      </w:r>
      <w:r>
        <w:rPr>
          <w:rFonts w:hint="eastAsia"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日09时</w:t>
      </w:r>
      <w:r>
        <w:rPr>
          <w:rFonts w:hint="eastAsia"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0分（北京时间）前递交</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w:t>
      </w:r>
    </w:p>
    <w:p w14:paraId="7AD71161">
      <w:pPr>
        <w:pStyle w:val="28"/>
        <w:pageBreakBefore w:val="0"/>
        <w:widowControl w:val="0"/>
        <w:kinsoku/>
        <w:overflowPunct/>
        <w:topLinePunct w:val="0"/>
        <w:autoSpaceDE/>
        <w:autoSpaceDN/>
        <w:bidi w:val="0"/>
        <w:spacing w:beforeAutospacing="0" w:afterAutospacing="0" w:line="340" w:lineRule="atLeast"/>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0C4A0F7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1、项目编号：</w:t>
      </w:r>
      <w:r>
        <w:rPr>
          <w:rFonts w:hint="eastAsia" w:ascii="宋体" w:hAnsi="宋体" w:eastAsia="宋体" w:cs="宋体"/>
          <w:color w:val="auto"/>
          <w:sz w:val="21"/>
          <w:szCs w:val="21"/>
          <w:highlight w:val="none"/>
          <w:lang w:val="en-US" w:eastAsia="zh-CN"/>
        </w:rPr>
        <w:t xml:space="preserve">羊财磋商采购-2025-33 </w:t>
      </w:r>
    </w:p>
    <w:p w14:paraId="6BF5AB6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2、项目名称：信阳市羊山新区新申街道办事处筹建处金牛园区综合管网提质改造工程勘察、施工图设计项目</w:t>
      </w:r>
    </w:p>
    <w:p w14:paraId="09763A4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3、采购方式：竞争性磋商</w:t>
      </w:r>
    </w:p>
    <w:p w14:paraId="0C6322D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4、预算金额：513329.64元，最高限价：513329.64元；</w:t>
      </w:r>
    </w:p>
    <w:tbl>
      <w:tblPr>
        <w:tblStyle w:val="33"/>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487"/>
        <w:gridCol w:w="3474"/>
        <w:gridCol w:w="1429"/>
        <w:gridCol w:w="1282"/>
        <w:gridCol w:w="1232"/>
      </w:tblGrid>
      <w:tr w14:paraId="17BF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13" w:type="dxa"/>
            <w:vAlign w:val="center"/>
          </w:tcPr>
          <w:p w14:paraId="0BA3A606">
            <w:pPr>
              <w:pStyle w:val="16"/>
              <w:pageBreakBefore w:val="0"/>
              <w:kinsoku/>
              <w:overflowPunct/>
              <w:topLinePunct w:val="0"/>
              <w:autoSpaceDE/>
              <w:autoSpaceDN/>
              <w:bidi w:val="0"/>
              <w:spacing w:line="340" w:lineRule="atLeast"/>
              <w:ind w:left="0" w:leftChars="0" w:firstLine="0" w:firstLineChars="0"/>
              <w:jc w:val="center"/>
              <w:textAlignment w:val="auto"/>
              <w:rPr>
                <w:rFonts w:hint="eastAsia" w:ascii="宋体" w:hAnsi="宋体" w:eastAsia="宋体" w:cs="宋体"/>
              </w:rPr>
            </w:pPr>
            <w:r>
              <w:rPr>
                <w:rFonts w:hint="eastAsia" w:ascii="宋体" w:hAnsi="宋体" w:eastAsia="宋体" w:cs="宋体"/>
              </w:rPr>
              <w:t>序号</w:t>
            </w:r>
          </w:p>
        </w:tc>
        <w:tc>
          <w:tcPr>
            <w:tcW w:w="1487" w:type="dxa"/>
            <w:vAlign w:val="center"/>
          </w:tcPr>
          <w:p w14:paraId="4EA805D5">
            <w:pPr>
              <w:pStyle w:val="16"/>
              <w:pageBreakBefore w:val="0"/>
              <w:kinsoku/>
              <w:overflowPunct/>
              <w:topLinePunct w:val="0"/>
              <w:autoSpaceDE/>
              <w:autoSpaceDN/>
              <w:bidi w:val="0"/>
              <w:spacing w:line="340" w:lineRule="atLeast"/>
              <w:ind w:left="0" w:leftChars="0" w:firstLine="0" w:firstLineChars="0"/>
              <w:jc w:val="center"/>
              <w:textAlignment w:val="auto"/>
              <w:rPr>
                <w:rFonts w:hint="eastAsia" w:ascii="宋体" w:hAnsi="宋体" w:eastAsia="宋体" w:cs="宋体"/>
              </w:rPr>
            </w:pPr>
            <w:r>
              <w:rPr>
                <w:rFonts w:hint="eastAsia" w:ascii="宋体" w:hAnsi="宋体" w:eastAsia="宋体" w:cs="宋体"/>
              </w:rPr>
              <w:t>包号</w:t>
            </w:r>
          </w:p>
        </w:tc>
        <w:tc>
          <w:tcPr>
            <w:tcW w:w="3474" w:type="dxa"/>
            <w:vAlign w:val="center"/>
          </w:tcPr>
          <w:p w14:paraId="2DF15864">
            <w:pPr>
              <w:pStyle w:val="16"/>
              <w:pageBreakBefore w:val="0"/>
              <w:kinsoku/>
              <w:overflowPunct/>
              <w:topLinePunct w:val="0"/>
              <w:autoSpaceDE/>
              <w:autoSpaceDN/>
              <w:bidi w:val="0"/>
              <w:spacing w:line="340" w:lineRule="atLeast"/>
              <w:ind w:left="0" w:leftChars="0" w:firstLine="0" w:firstLineChars="0"/>
              <w:jc w:val="center"/>
              <w:textAlignment w:val="auto"/>
              <w:rPr>
                <w:rFonts w:hint="eastAsia" w:ascii="宋体" w:hAnsi="宋体" w:eastAsia="宋体" w:cs="宋体"/>
                <w:lang w:eastAsia="zh-CN"/>
              </w:rPr>
            </w:pPr>
            <w:r>
              <w:rPr>
                <w:rFonts w:hint="eastAsia" w:ascii="宋体" w:hAnsi="宋体" w:eastAsia="宋体" w:cs="宋体"/>
              </w:rPr>
              <w:t>包名称</w:t>
            </w:r>
          </w:p>
        </w:tc>
        <w:tc>
          <w:tcPr>
            <w:tcW w:w="1429" w:type="dxa"/>
            <w:vAlign w:val="center"/>
          </w:tcPr>
          <w:p w14:paraId="28157B71">
            <w:pPr>
              <w:pStyle w:val="16"/>
              <w:pageBreakBefore w:val="0"/>
              <w:kinsoku/>
              <w:overflowPunct/>
              <w:topLinePunct w:val="0"/>
              <w:autoSpaceDE/>
              <w:autoSpaceDN/>
              <w:bidi w:val="0"/>
              <w:spacing w:line="340" w:lineRule="atLeast"/>
              <w:ind w:left="0" w:lef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包预算（元）</w:t>
            </w:r>
          </w:p>
        </w:tc>
        <w:tc>
          <w:tcPr>
            <w:tcW w:w="1282" w:type="dxa"/>
            <w:vAlign w:val="center"/>
          </w:tcPr>
          <w:p w14:paraId="4E031097">
            <w:pPr>
              <w:pStyle w:val="16"/>
              <w:pageBreakBefore w:val="0"/>
              <w:kinsoku/>
              <w:overflowPunct/>
              <w:topLinePunct w:val="0"/>
              <w:autoSpaceDE/>
              <w:autoSpaceDN/>
              <w:bidi w:val="0"/>
              <w:spacing w:line="340" w:lineRule="atLeast"/>
              <w:ind w:left="0" w:lef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是否专门面向中小企业</w:t>
            </w:r>
          </w:p>
        </w:tc>
        <w:tc>
          <w:tcPr>
            <w:tcW w:w="1232" w:type="dxa"/>
            <w:vAlign w:val="center"/>
          </w:tcPr>
          <w:p w14:paraId="379511DE">
            <w:pPr>
              <w:pStyle w:val="16"/>
              <w:pageBreakBefore w:val="0"/>
              <w:kinsoku/>
              <w:overflowPunct/>
              <w:topLinePunct w:val="0"/>
              <w:autoSpaceDE/>
              <w:autoSpaceDN/>
              <w:bidi w:val="0"/>
              <w:spacing w:line="340" w:lineRule="atLeast"/>
              <w:ind w:left="0" w:lef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包最高限价（元）</w:t>
            </w:r>
          </w:p>
        </w:tc>
      </w:tr>
      <w:tr w14:paraId="368D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13" w:type="dxa"/>
            <w:vAlign w:val="center"/>
          </w:tcPr>
          <w:p w14:paraId="3B0F65CF">
            <w:pPr>
              <w:pStyle w:val="3"/>
              <w:pageBreakBefore w:val="0"/>
              <w:kinsoku/>
              <w:overflowPunct/>
              <w:topLinePunct w:val="0"/>
              <w:autoSpaceDE/>
              <w:autoSpaceDN/>
              <w:bidi w:val="0"/>
              <w:spacing w:line="340" w:lineRule="atLeast"/>
              <w:ind w:firstLine="0" w:firstLineChars="0"/>
              <w:jc w:val="center"/>
              <w:textAlignment w:val="auto"/>
              <w:rPr>
                <w:rFonts w:hint="eastAsia" w:ascii="宋体" w:hAnsi="宋体" w:eastAsia="宋体" w:cs="宋体"/>
                <w:b w:val="0"/>
                <w:kern w:val="0"/>
                <w:sz w:val="21"/>
                <w:szCs w:val="21"/>
                <w:highlight w:val="none"/>
              </w:rPr>
            </w:pPr>
            <w:r>
              <w:rPr>
                <w:rFonts w:hint="eastAsia" w:ascii="宋体" w:hAnsi="宋体" w:eastAsia="宋体" w:cs="宋体"/>
                <w:b w:val="0"/>
                <w:kern w:val="0"/>
                <w:sz w:val="21"/>
                <w:szCs w:val="21"/>
                <w:highlight w:val="none"/>
              </w:rPr>
              <w:t>1</w:t>
            </w:r>
          </w:p>
        </w:tc>
        <w:tc>
          <w:tcPr>
            <w:tcW w:w="1487" w:type="dxa"/>
            <w:vAlign w:val="center"/>
          </w:tcPr>
          <w:p w14:paraId="0289206B">
            <w:pPr>
              <w:pStyle w:val="3"/>
              <w:pageBreakBefore w:val="0"/>
              <w:kinsoku/>
              <w:overflowPunct/>
              <w:topLinePunct w:val="0"/>
              <w:autoSpaceDE/>
              <w:autoSpaceDN/>
              <w:bidi w:val="0"/>
              <w:spacing w:line="340" w:lineRule="atLeast"/>
              <w:ind w:firstLine="0" w:firstLineChars="0"/>
              <w:textAlignment w:val="auto"/>
              <w:rPr>
                <w:rFonts w:hint="eastAsia" w:ascii="宋体" w:hAnsi="宋体" w:eastAsia="宋体" w:cs="宋体"/>
                <w:b w:val="0"/>
                <w:bCs w:val="0"/>
                <w:kern w:val="0"/>
                <w:sz w:val="21"/>
                <w:szCs w:val="21"/>
                <w:highlight w:val="none"/>
                <w:lang w:val="en-US" w:eastAsia="zh-CN"/>
              </w:rPr>
            </w:pPr>
            <w:r>
              <w:rPr>
                <w:rFonts w:hint="eastAsia" w:eastAsia="宋体" w:cs="宋体"/>
                <w:b w:val="0"/>
                <w:bCs w:val="0"/>
                <w:color w:val="auto"/>
                <w:sz w:val="21"/>
                <w:szCs w:val="21"/>
                <w:highlight w:val="none"/>
                <w:lang w:eastAsia="zh-CN"/>
              </w:rPr>
              <w:t>羊财磋商采购-2025-</w:t>
            </w:r>
            <w:r>
              <w:rPr>
                <w:rFonts w:hint="eastAsia" w:eastAsia="宋体" w:cs="宋体"/>
                <w:b w:val="0"/>
                <w:bCs w:val="0"/>
                <w:color w:val="auto"/>
                <w:sz w:val="21"/>
                <w:szCs w:val="21"/>
                <w:highlight w:val="none"/>
                <w:lang w:val="en-US" w:eastAsia="zh-CN"/>
              </w:rPr>
              <w:t>33</w:t>
            </w:r>
            <w:r>
              <w:rPr>
                <w:rFonts w:hint="eastAsia" w:ascii="宋体" w:hAnsi="宋体" w:eastAsia="宋体" w:cs="宋体"/>
                <w:b w:val="0"/>
                <w:bCs w:val="0"/>
                <w:color w:val="auto"/>
                <w:sz w:val="21"/>
                <w:szCs w:val="21"/>
                <w:highlight w:val="none"/>
                <w:lang w:val="en-US" w:eastAsia="zh-CN"/>
              </w:rPr>
              <w:t xml:space="preserve"> </w:t>
            </w:r>
          </w:p>
        </w:tc>
        <w:tc>
          <w:tcPr>
            <w:tcW w:w="3474" w:type="dxa"/>
          </w:tcPr>
          <w:p w14:paraId="68107A75">
            <w:pPr>
              <w:pStyle w:val="3"/>
              <w:pageBreakBefore w:val="0"/>
              <w:kinsoku/>
              <w:overflowPunct/>
              <w:topLinePunct w:val="0"/>
              <w:autoSpaceDE/>
              <w:autoSpaceDN/>
              <w:bidi w:val="0"/>
              <w:spacing w:line="340" w:lineRule="atLeast"/>
              <w:ind w:firstLine="0" w:firstLineChars="0"/>
              <w:textAlignment w:val="auto"/>
              <w:rPr>
                <w:rFonts w:hint="eastAsia" w:ascii="宋体" w:hAnsi="宋体" w:eastAsia="宋体" w:cs="宋体"/>
                <w:b w:val="0"/>
                <w:bCs w:val="0"/>
                <w:kern w:val="0"/>
                <w:sz w:val="21"/>
                <w:szCs w:val="21"/>
                <w:highlight w:val="none"/>
              </w:rPr>
            </w:pPr>
            <w:r>
              <w:rPr>
                <w:rFonts w:hint="eastAsia" w:eastAsia="宋体" w:cs="宋体"/>
                <w:b w:val="0"/>
                <w:bCs w:val="0"/>
                <w:kern w:val="0"/>
                <w:sz w:val="21"/>
                <w:szCs w:val="21"/>
                <w:highlight w:val="none"/>
                <w:lang w:eastAsia="zh-CN"/>
              </w:rPr>
              <w:t>信阳市羊山新区新申街道办事处筹建处金牛园区综合管网提质改造工程勘察、施工图设计项目</w:t>
            </w:r>
          </w:p>
        </w:tc>
        <w:tc>
          <w:tcPr>
            <w:tcW w:w="1429" w:type="dxa"/>
            <w:vAlign w:val="center"/>
          </w:tcPr>
          <w:p w14:paraId="42CDEC7A">
            <w:pPr>
              <w:pStyle w:val="3"/>
              <w:pageBreakBefore w:val="0"/>
              <w:kinsoku/>
              <w:overflowPunct/>
              <w:topLinePunct w:val="0"/>
              <w:autoSpaceDE/>
              <w:autoSpaceDN/>
              <w:bidi w:val="0"/>
              <w:spacing w:line="340" w:lineRule="atLeast"/>
              <w:ind w:firstLine="0" w:firstLineChars="0"/>
              <w:jc w:val="center"/>
              <w:textAlignment w:val="auto"/>
              <w:rPr>
                <w:rFonts w:hint="eastAsia" w:ascii="宋体" w:hAnsi="宋体" w:eastAsia="宋体" w:cs="宋体"/>
                <w:b w:val="0"/>
                <w:bCs w:val="0"/>
                <w:kern w:val="0"/>
                <w:sz w:val="21"/>
                <w:szCs w:val="21"/>
                <w:highlight w:val="none"/>
                <w:lang w:val="en-US"/>
              </w:rPr>
            </w:pPr>
            <w:r>
              <w:rPr>
                <w:rFonts w:hint="eastAsia" w:eastAsia="宋体" w:cs="宋体"/>
                <w:b w:val="0"/>
                <w:bCs w:val="0"/>
                <w:kern w:val="0"/>
                <w:sz w:val="21"/>
                <w:szCs w:val="21"/>
                <w:highlight w:val="none"/>
                <w:lang w:val="en-US" w:eastAsia="zh-CN"/>
              </w:rPr>
              <w:t>513329.64</w:t>
            </w:r>
          </w:p>
        </w:tc>
        <w:tc>
          <w:tcPr>
            <w:tcW w:w="1282" w:type="dxa"/>
            <w:vAlign w:val="center"/>
          </w:tcPr>
          <w:p w14:paraId="3324E986">
            <w:pPr>
              <w:pStyle w:val="3"/>
              <w:pageBreakBefore w:val="0"/>
              <w:kinsoku/>
              <w:overflowPunct/>
              <w:topLinePunct w:val="0"/>
              <w:autoSpaceDE/>
              <w:autoSpaceDN/>
              <w:bidi w:val="0"/>
              <w:spacing w:line="340" w:lineRule="atLeast"/>
              <w:ind w:firstLine="0" w:firstLineChars="0"/>
              <w:jc w:val="center"/>
              <w:textAlignment w:val="auto"/>
              <w:rPr>
                <w:rFonts w:hint="eastAsia" w:ascii="宋体" w:hAnsi="宋体" w:eastAsia="宋体" w:cs="宋体"/>
                <w:b w:val="0"/>
                <w:bCs w:val="0"/>
                <w:kern w:val="0"/>
                <w:sz w:val="21"/>
                <w:szCs w:val="21"/>
                <w:highlight w:val="none"/>
                <w:lang w:val="en-US" w:eastAsia="zh-CN"/>
              </w:rPr>
            </w:pPr>
            <w:r>
              <w:rPr>
                <w:rFonts w:hint="eastAsia" w:eastAsia="宋体" w:cs="宋体"/>
                <w:b w:val="0"/>
                <w:bCs w:val="0"/>
                <w:kern w:val="0"/>
                <w:sz w:val="21"/>
                <w:szCs w:val="21"/>
                <w:highlight w:val="none"/>
                <w:lang w:val="en-US" w:eastAsia="zh-CN"/>
              </w:rPr>
              <w:t>是</w:t>
            </w:r>
          </w:p>
        </w:tc>
        <w:tc>
          <w:tcPr>
            <w:tcW w:w="1232" w:type="dxa"/>
            <w:vAlign w:val="center"/>
          </w:tcPr>
          <w:p w14:paraId="454E0364">
            <w:pPr>
              <w:pStyle w:val="3"/>
              <w:pageBreakBefore w:val="0"/>
              <w:kinsoku/>
              <w:overflowPunct/>
              <w:topLinePunct w:val="0"/>
              <w:autoSpaceDE/>
              <w:autoSpaceDN/>
              <w:bidi w:val="0"/>
              <w:spacing w:line="340" w:lineRule="atLeast"/>
              <w:ind w:firstLine="0" w:firstLineChars="0"/>
              <w:jc w:val="center"/>
              <w:textAlignment w:val="auto"/>
              <w:rPr>
                <w:rFonts w:hint="eastAsia" w:ascii="宋体" w:hAnsi="宋体" w:eastAsia="宋体" w:cs="宋体"/>
                <w:b w:val="0"/>
                <w:bCs w:val="0"/>
                <w:kern w:val="0"/>
                <w:sz w:val="21"/>
                <w:szCs w:val="21"/>
                <w:highlight w:val="none"/>
                <w:lang w:val="en-US"/>
              </w:rPr>
            </w:pPr>
            <w:r>
              <w:rPr>
                <w:rFonts w:hint="eastAsia" w:eastAsia="宋体" w:cs="宋体"/>
                <w:b w:val="0"/>
                <w:bCs w:val="0"/>
                <w:kern w:val="0"/>
                <w:sz w:val="21"/>
                <w:szCs w:val="21"/>
                <w:highlight w:val="none"/>
                <w:lang w:val="en-US" w:eastAsia="zh-CN"/>
              </w:rPr>
              <w:t>513329.64</w:t>
            </w:r>
          </w:p>
        </w:tc>
      </w:tr>
    </w:tbl>
    <w:p w14:paraId="7E3CF0C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5、采购需求：（包括但不限于标的的名称、数量、简要技术需求或服</w:t>
      </w:r>
      <w:bookmarkStart w:id="1337" w:name="_GoBack"/>
      <w:bookmarkEnd w:id="1337"/>
      <w:r>
        <w:rPr>
          <w:rFonts w:hint="eastAsia" w:ascii="宋体" w:hAnsi="宋体" w:eastAsia="宋体" w:cs="宋体"/>
          <w:color w:val="auto"/>
          <w:sz w:val="21"/>
          <w:szCs w:val="21"/>
          <w:lang w:val="en-US" w:eastAsia="zh-CN"/>
        </w:rPr>
        <w:t>务要求等， 详细内容见竞争性磋商文件第五章内容）：</w:t>
      </w:r>
    </w:p>
    <w:p w14:paraId="50CFB35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 采购内容：详见竞争性磋商文件“第五章 采购内容与要求”；</w:t>
      </w:r>
    </w:p>
    <w:p w14:paraId="0548877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 资金来源及落实情况：财政资金，已落实；</w:t>
      </w:r>
    </w:p>
    <w:p w14:paraId="651DA8C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5.3质量要求：达到国家及行业现行标准规范规定的合格要求；</w:t>
      </w:r>
    </w:p>
    <w:p w14:paraId="6730A84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5.4包段划分：共划分1个包段；</w:t>
      </w:r>
    </w:p>
    <w:p w14:paraId="0C23E69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5.5服务期：30日历天；</w:t>
      </w:r>
    </w:p>
    <w:p w14:paraId="2AF710C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6、合同履行期限：30日历天；  </w:t>
      </w:r>
    </w:p>
    <w:p w14:paraId="4D6325B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7、本项目是否接受联合体投标：否； </w:t>
      </w:r>
    </w:p>
    <w:p w14:paraId="6DC3131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8、是否接受进口产品：否；</w:t>
      </w:r>
    </w:p>
    <w:p w14:paraId="02CD148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9、是否专门面向中小企业：是。</w:t>
      </w:r>
    </w:p>
    <w:p w14:paraId="62F758F1">
      <w:pPr>
        <w:pStyle w:val="28"/>
        <w:pageBreakBefore w:val="0"/>
        <w:widowControl w:val="0"/>
        <w:kinsoku/>
        <w:overflowPunct/>
        <w:topLinePunct w:val="0"/>
        <w:autoSpaceDE/>
        <w:autoSpaceDN/>
        <w:bidi w:val="0"/>
        <w:spacing w:beforeAutospacing="0" w:afterAutospacing="0" w:line="340" w:lineRule="atLeast"/>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二、申请人资格要求：</w:t>
      </w:r>
    </w:p>
    <w:p w14:paraId="0B57D49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14:paraId="7A8F47D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2、落实政府采购政策满足的资格要求：</w:t>
      </w:r>
    </w:p>
    <w:p w14:paraId="362752B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2.1本项目落实促进中小微企业、监狱企业及残疾人福利性单位发展等政府采购政策；</w:t>
      </w:r>
    </w:p>
    <w:p w14:paraId="509DE26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w:t>
      </w:r>
    </w:p>
    <w:p w14:paraId="786E7FD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 单位负责人为同一人或者存在直接控股、管理关系的不同单位，不得同时参加同一合同项下的政府采购活动（提供“国家企业信用信息公示系统”中公示的公司基础信息包含股东及出资信息。）</w:t>
      </w:r>
    </w:p>
    <w:p w14:paraId="703B05F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3、本项目的特定资格要求：</w:t>
      </w:r>
    </w:p>
    <w:p w14:paraId="30A0C22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3.1具有独立承担民事责任的能力（提供有效的企业营业执照或事业单位法人证书）；</w:t>
      </w:r>
    </w:p>
    <w:p w14:paraId="1847606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3.2有良好的商业信誉和健全的财务</w:t>
      </w:r>
      <w:r>
        <w:rPr>
          <w:rFonts w:hint="eastAsia" w:ascii="宋体" w:hAnsi="宋体" w:eastAsia="宋体" w:cs="宋体"/>
          <w:color w:val="auto"/>
          <w:sz w:val="21"/>
          <w:szCs w:val="21"/>
          <w:highlight w:val="none"/>
          <w:lang w:val="en-US" w:eastAsia="zh-CN"/>
        </w:rPr>
        <w:t>会计制度（提供2024年度的财务审计报告，若企业成立年份不足1年，则需提供开户行出具的资信证明）；</w:t>
      </w:r>
    </w:p>
    <w:p w14:paraId="7D130B8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3.3具有履行合同所必须的设备和专业技术能力（提供承诺书）；</w:t>
      </w:r>
    </w:p>
    <w:p w14:paraId="3929719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3.4具有依法缴纳税收和社会保障资金的良好记录【提供2025年1月份以</w:t>
      </w:r>
      <w:r>
        <w:rPr>
          <w:rFonts w:hint="eastAsia" w:ascii="宋体" w:hAnsi="宋体" w:eastAsia="宋体" w:cs="宋体"/>
          <w:color w:val="auto"/>
          <w:sz w:val="21"/>
          <w:szCs w:val="21"/>
          <w:lang w:val="en-US" w:eastAsia="zh-CN"/>
        </w:rPr>
        <w:t>来任意3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14:paraId="0E1E30B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3.5参加政府采购活动前三年内在经营活动中没有重大违法记录的证明材料（提供承诺书）。</w:t>
      </w:r>
    </w:p>
    <w:p w14:paraId="0747D4C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3.6供应商须具备以下资质：</w:t>
      </w:r>
    </w:p>
    <w:p w14:paraId="49F7678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（1）设计资质：应具备建设行政主管部门颁发的市政行业乙级或市政行业（给水工程、排水工程）专业乙级及以上资质，并在有效期内；</w:t>
      </w:r>
    </w:p>
    <w:p w14:paraId="70A53BF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（2）勘察资质：须具有建设行政主管部门核发的工程勘察岩土工程专业（岩土工程（勘察））乙级及以上资质或工程勘察综合甲级资质，并在有效期内；</w:t>
      </w:r>
    </w:p>
    <w:p w14:paraId="51A565D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3.7拟派项目负责人须拟派项目设计负责人应具有注册公用设备（给水排水）工程师执业资格或具有给水排水专业高级工程师及以上职称，并提供劳动合同和近期本单位为其缴纳的社保证明材料。</w:t>
      </w:r>
    </w:p>
    <w:p w14:paraId="211C1E9C">
      <w:pPr>
        <w:pStyle w:val="64"/>
        <w:pageBreakBefore w:val="0"/>
        <w:kinsoku/>
        <w:overflowPunct/>
        <w:topLinePunct w:val="0"/>
        <w:autoSpaceDE/>
        <w:autoSpaceDN/>
        <w:bidi w:val="0"/>
        <w:spacing w:after="0" w:line="340" w:lineRule="atLeast"/>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kern w:val="0"/>
          <w:sz w:val="21"/>
          <w:szCs w:val="21"/>
        </w:rPr>
        <w:t>三、获取采购文件</w:t>
      </w:r>
    </w:p>
    <w:p w14:paraId="105E34A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1、时间：</w:t>
      </w:r>
      <w:r>
        <w:rPr>
          <w:rFonts w:hint="eastAsia" w:ascii="宋体" w:hAnsi="宋体" w:eastAsia="宋体" w:cs="宋体"/>
          <w:color w:val="auto"/>
          <w:sz w:val="21"/>
          <w:szCs w:val="21"/>
          <w:highlight w:val="none"/>
          <w:lang w:val="en-US" w:eastAsia="zh-CN"/>
        </w:rPr>
        <w:t>2025年10月28日至2025年11月3日</w:t>
      </w:r>
      <w:r>
        <w:rPr>
          <w:rFonts w:hint="eastAsia" w:ascii="宋体" w:hAnsi="宋体" w:eastAsia="宋体" w:cs="宋体"/>
          <w:color w:val="0000FF"/>
          <w:sz w:val="21"/>
          <w:szCs w:val="21"/>
          <w:highlight w:val="none"/>
          <w:lang w:val="en-US" w:eastAsia="zh-CN"/>
        </w:rPr>
        <w:t>，</w:t>
      </w:r>
      <w:r>
        <w:rPr>
          <w:rFonts w:hint="eastAsia" w:ascii="宋体" w:hAnsi="宋体" w:eastAsia="宋体" w:cs="宋体"/>
          <w:color w:val="auto"/>
          <w:sz w:val="21"/>
          <w:szCs w:val="21"/>
          <w:lang w:val="en-US" w:eastAsia="zh-CN"/>
        </w:rPr>
        <w:t>每天上午00:00至12:00，下午12:01至23:59（北京时间，法定节假日除外。）</w:t>
      </w:r>
    </w:p>
    <w:p w14:paraId="0E982AF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2、地点：“全国公共资源交易平台（河南省·信阳市）（https://ggzyjy.xinyang.gov.cn/）”网站，凭办理的企业身份认证锁（CA数字证书）登录会员系统。</w:t>
      </w:r>
    </w:p>
    <w:p w14:paraId="09C9E42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方式：供应商凭CA数字证书登录会员系统后，即可按网上提示免费下载竞争性磋商文件及资料（操作程序详见信阳市公共资源交易中心网站下载中心栏目里投标人操作手册）。竞争性磋商文件(*.XYZF格式)下载后需使用“信阳市投标文件制作工具软件”打开（该工具软件可在“全国公共资源交易平台（河南省·信阳市）”网站下载中心栏目内下载或在文件领取页面下载）。请供应商下载磋商文件后及时关注系统业务菜单内该项目是否有新的答疑澄清文件。如有请直接下载，不再另行通知。</w:t>
      </w:r>
    </w:p>
    <w:p w14:paraId="656191E2">
      <w:pPr>
        <w:pageBreakBefore w:val="0"/>
        <w:kinsoku/>
        <w:overflowPunct/>
        <w:topLinePunct w:val="0"/>
        <w:autoSpaceDE/>
        <w:autoSpaceDN/>
        <w:bidi w:val="0"/>
        <w:spacing w:line="340" w:lineRule="atLeast"/>
        <w:ind w:firstLine="420" w:firstLineChars="200"/>
        <w:jc w:val="left"/>
        <w:textAlignment w:val="auto"/>
        <w:rPr>
          <w:rFonts w:hint="eastAsia" w:ascii="宋体" w:hAnsi="宋体" w:eastAsia="宋体" w:cs="宋体"/>
        </w:rPr>
      </w:pPr>
      <w:r>
        <w:rPr>
          <w:rFonts w:hint="eastAsia" w:ascii="宋体" w:hAnsi="宋体" w:eastAsia="宋体" w:cs="宋体"/>
          <w:kern w:val="0"/>
          <w:szCs w:val="21"/>
          <w:lang w:val="en-US" w:eastAsia="zh-CN"/>
        </w:rPr>
        <w:t>4</w:t>
      </w:r>
      <w:r>
        <w:rPr>
          <w:rFonts w:hint="eastAsia" w:ascii="宋体" w:hAnsi="宋体" w:eastAsia="宋体" w:cs="宋体"/>
          <w:kern w:val="0"/>
          <w:szCs w:val="21"/>
        </w:rPr>
        <w:t>、售价：竞争性磋商文件售价0元。</w:t>
      </w:r>
    </w:p>
    <w:p w14:paraId="7FCFD2A3">
      <w:pPr>
        <w:pageBreakBefore w:val="0"/>
        <w:widowControl/>
        <w:kinsoku/>
        <w:overflowPunct/>
        <w:topLinePunct w:val="0"/>
        <w:autoSpaceDE/>
        <w:autoSpaceDN/>
        <w:bidi w:val="0"/>
        <w:spacing w:line="340" w:lineRule="atLeast"/>
        <w:ind w:firstLine="0" w:firstLineChars="0"/>
        <w:textAlignment w:val="auto"/>
        <w:rPr>
          <w:rFonts w:hint="eastAsia" w:ascii="宋体" w:hAnsi="宋体" w:eastAsia="宋体" w:cs="宋体"/>
          <w:b/>
          <w:bCs/>
          <w:color w:val="auto"/>
          <w:kern w:val="0"/>
          <w:szCs w:val="21"/>
        </w:rPr>
      </w:pPr>
      <w:r>
        <w:rPr>
          <w:rFonts w:hint="eastAsia" w:ascii="宋体" w:hAnsi="宋体" w:eastAsia="宋体" w:cs="宋体"/>
          <w:b/>
          <w:bCs/>
          <w:kern w:val="0"/>
          <w:szCs w:val="21"/>
        </w:rPr>
        <w:t>四</w:t>
      </w:r>
      <w:r>
        <w:rPr>
          <w:rFonts w:hint="eastAsia" w:ascii="宋体" w:hAnsi="宋体" w:eastAsia="宋体" w:cs="宋体"/>
          <w:b/>
          <w:bCs/>
          <w:color w:val="auto"/>
          <w:kern w:val="0"/>
          <w:szCs w:val="21"/>
        </w:rPr>
        <w:t>、响应文件提交：</w:t>
      </w:r>
    </w:p>
    <w:p w14:paraId="3CA6A15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1、时间：</w:t>
      </w:r>
      <w:r>
        <w:rPr>
          <w:rFonts w:hint="eastAsia" w:ascii="宋体" w:hAnsi="宋体" w:eastAsia="宋体" w:cs="宋体"/>
          <w:color w:val="auto"/>
          <w:sz w:val="21"/>
          <w:szCs w:val="21"/>
          <w:highlight w:val="none"/>
          <w:lang w:val="en-US" w:eastAsia="zh-CN"/>
        </w:rPr>
        <w:t>2025年11月7日9时00分（北京时间</w:t>
      </w:r>
      <w:r>
        <w:rPr>
          <w:rFonts w:hint="eastAsia" w:ascii="宋体" w:hAnsi="宋体" w:eastAsia="宋体" w:cs="宋体"/>
          <w:color w:val="auto"/>
          <w:sz w:val="21"/>
          <w:szCs w:val="21"/>
          <w:lang w:val="en-US" w:eastAsia="zh-CN"/>
        </w:rPr>
        <w:t>）。</w:t>
      </w:r>
    </w:p>
    <w:p w14:paraId="2C1E429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2、地点：供应商必须在响应文件提交截止时间前通过信阳市公共资源交易中心电子招投标系统上传加密的电子响应文件(*.XYTF格式)。注：加密电子响应文件逾期上传采购人不予受理。</w:t>
      </w:r>
    </w:p>
    <w:p w14:paraId="17CA6194">
      <w:pPr>
        <w:pageBreakBefore w:val="0"/>
        <w:widowControl/>
        <w:kinsoku/>
        <w:overflowPunct/>
        <w:topLinePunct w:val="0"/>
        <w:autoSpaceDE/>
        <w:autoSpaceDN/>
        <w:bidi w:val="0"/>
        <w:spacing w:line="340" w:lineRule="atLeast"/>
        <w:ind w:firstLine="0" w:firstLineChars="0"/>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五、响应文件开启：</w:t>
      </w:r>
    </w:p>
    <w:p w14:paraId="2443189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1、时间</w:t>
      </w:r>
      <w:r>
        <w:rPr>
          <w:rFonts w:hint="eastAsia" w:ascii="宋体" w:hAnsi="宋体" w:eastAsia="宋体" w:cs="宋体"/>
          <w:color w:val="auto"/>
          <w:sz w:val="21"/>
          <w:szCs w:val="21"/>
          <w:highlight w:val="none"/>
          <w:lang w:val="en-US" w:eastAsia="zh-CN"/>
        </w:rPr>
        <w:t>：2025年11月7日9时00分（北</w:t>
      </w:r>
      <w:r>
        <w:rPr>
          <w:rFonts w:hint="eastAsia" w:ascii="宋体" w:hAnsi="宋体" w:eastAsia="宋体" w:cs="宋体"/>
          <w:color w:val="auto"/>
          <w:sz w:val="21"/>
          <w:szCs w:val="21"/>
          <w:lang w:val="en-US" w:eastAsia="zh-CN"/>
        </w:rPr>
        <w:t>京时间）。</w:t>
      </w:r>
    </w:p>
    <w:p w14:paraId="756E642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2、地点：信阳市公共资源交易中心AI机器人开标虚拟厅。</w:t>
      </w:r>
    </w:p>
    <w:p w14:paraId="06172A0B">
      <w:pPr>
        <w:pageBreakBefore w:val="0"/>
        <w:widowControl/>
        <w:kinsoku/>
        <w:overflowPunct/>
        <w:topLinePunct w:val="0"/>
        <w:autoSpaceDE/>
        <w:autoSpaceDN/>
        <w:bidi w:val="0"/>
        <w:spacing w:line="340" w:lineRule="atLeast"/>
        <w:ind w:firstLine="0" w:firstLineChars="0"/>
        <w:textAlignment w:val="auto"/>
        <w:rPr>
          <w:rFonts w:hint="eastAsia" w:ascii="宋体" w:hAnsi="宋体" w:eastAsia="宋体" w:cs="宋体"/>
          <w:b/>
          <w:bCs/>
          <w:kern w:val="0"/>
          <w:szCs w:val="21"/>
        </w:rPr>
      </w:pPr>
      <w:r>
        <w:rPr>
          <w:rFonts w:hint="eastAsia" w:ascii="宋体" w:hAnsi="宋体" w:eastAsia="宋体" w:cs="宋体"/>
          <w:b/>
          <w:bCs/>
          <w:kern w:val="0"/>
          <w:szCs w:val="21"/>
        </w:rPr>
        <w:t>六、发布公告的媒介及招标公告期限：</w:t>
      </w:r>
    </w:p>
    <w:p w14:paraId="2FD3FF9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本次招标公告在《河南省政府采购网》《全国公共资源交易平台（河南省·信阳市）》网上发布，招标公告期限为五个工作日。</w:t>
      </w:r>
    </w:p>
    <w:p w14:paraId="25570202">
      <w:pPr>
        <w:pStyle w:val="15"/>
        <w:pageBreakBefore w:val="0"/>
        <w:kinsoku/>
        <w:overflowPunct/>
        <w:topLinePunct w:val="0"/>
        <w:autoSpaceDE/>
        <w:autoSpaceDN/>
        <w:bidi w:val="0"/>
        <w:spacing w:line="340" w:lineRule="atLeast"/>
        <w:ind w:firstLine="0" w:firstLineChars="0"/>
        <w:textAlignment w:val="auto"/>
        <w:rPr>
          <w:rFonts w:hint="eastAsia" w:ascii="宋体" w:hAnsi="宋体" w:eastAsia="宋体" w:cs="宋体"/>
          <w:b/>
          <w:bCs/>
          <w:szCs w:val="21"/>
        </w:rPr>
      </w:pPr>
      <w:r>
        <w:rPr>
          <w:rFonts w:hint="eastAsia" w:ascii="宋体" w:hAnsi="宋体" w:eastAsia="宋体" w:cs="宋体"/>
          <w:b/>
          <w:bCs/>
          <w:szCs w:val="21"/>
        </w:rPr>
        <w:t>七、其他补充事宜：</w:t>
      </w:r>
    </w:p>
    <w:p w14:paraId="28E8E11E">
      <w:pPr>
        <w:keepNext w:val="0"/>
        <w:keepLines w:val="0"/>
        <w:pageBreakBefore w:val="0"/>
        <w:widowControl/>
        <w:kinsoku/>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1、本项目采用“不见面开标”交易方式，不见面开标大厅网址为 </w:t>
      </w:r>
      <w:r>
        <w:rPr>
          <w:rFonts w:hint="eastAsia" w:ascii="宋体" w:hAnsi="宋体" w:eastAsia="宋体" w:cs="宋体"/>
          <w:color w:val="auto"/>
          <w:kern w:val="0"/>
          <w:szCs w:val="21"/>
          <w:lang w:val="en-US" w:eastAsia="zh-CN"/>
        </w:rPr>
        <w:fldChar w:fldCharType="begin"/>
      </w:r>
      <w:r>
        <w:rPr>
          <w:rFonts w:hint="eastAsia" w:ascii="宋体" w:hAnsi="宋体" w:eastAsia="宋体" w:cs="宋体"/>
          <w:color w:val="auto"/>
          <w:kern w:val="0"/>
          <w:szCs w:val="21"/>
          <w:lang w:val="en-US" w:eastAsia="zh-CN"/>
        </w:rPr>
        <w:instrText xml:space="preserve"> HYPERLINK "https://ggzyjy.xinyang.gov.cn/BidOpening" </w:instrText>
      </w:r>
      <w:r>
        <w:rPr>
          <w:rFonts w:hint="eastAsia" w:ascii="宋体" w:hAnsi="宋体" w:eastAsia="宋体" w:cs="宋体"/>
          <w:color w:val="auto"/>
          <w:kern w:val="0"/>
          <w:szCs w:val="21"/>
          <w:lang w:val="en-US" w:eastAsia="zh-CN"/>
        </w:rPr>
        <w:fldChar w:fldCharType="separate"/>
      </w:r>
      <w:r>
        <w:rPr>
          <w:rFonts w:hint="eastAsia" w:ascii="宋体" w:hAnsi="宋体" w:eastAsia="宋体" w:cs="宋体"/>
          <w:color w:val="auto"/>
          <w:kern w:val="0"/>
          <w:szCs w:val="21"/>
          <w:lang w:val="en-US" w:eastAsia="zh-CN"/>
        </w:rPr>
        <w:t>https://ggzyjy.xinyang.gov.cn/BidOpening</w:t>
      </w:r>
      <w:r>
        <w:rPr>
          <w:rFonts w:hint="eastAsia" w:ascii="宋体" w:hAnsi="宋体" w:eastAsia="宋体" w:cs="宋体"/>
          <w:color w:val="auto"/>
          <w:kern w:val="0"/>
          <w:szCs w:val="21"/>
          <w:lang w:val="en-US" w:eastAsia="zh-CN"/>
        </w:rPr>
        <w:fldChar w:fldCharType="end"/>
      </w:r>
      <w:r>
        <w:rPr>
          <w:rFonts w:hint="eastAsia" w:ascii="宋体" w:hAnsi="宋体" w:eastAsia="宋体" w:cs="宋体"/>
          <w:color w:val="auto"/>
          <w:kern w:val="0"/>
          <w:szCs w:val="21"/>
          <w:lang w:val="en-US" w:eastAsia="zh-CN"/>
        </w:rPr>
        <w:t>供应商无需寄送和递交非加密的电子响应文件，无需到现场参加开标会议，无需到达现场提交原件资料。</w:t>
      </w:r>
    </w:p>
    <w:p w14:paraId="179C0C4D">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2、供应商应当在响应文件提交截止时间前，使用供应商CA数字证书登录不见面开标大厅，在线签到并准时参加开标活动，并在规定时间内完成响应文件解密、答疑澄清等。</w:t>
      </w:r>
    </w:p>
    <w:p w14:paraId="69D364E5">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3、逾期解密或者没有准时在线参加开标活动导致的一切后果供应商自行承担。</w:t>
      </w:r>
    </w:p>
    <w:p w14:paraId="52698599">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4、不见面开标服务的具体事宜，请查阅信阳市公共资源交易中心网站首页—下载中心—信阳市不见面开标大厅系统操作手册。</w:t>
      </w:r>
    </w:p>
    <w:p w14:paraId="13625D0B">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5、特别提示：供应商在线签到时，应如实准确的填写授权委托人的联系电话，开标当天请务必保证电话保持畅通。</w:t>
      </w:r>
    </w:p>
    <w:p w14:paraId="4B11D41D">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6、本项目代理服务费按“豫招协〔2023〕002号”规定的收费标准收取，金额不高于8670元。</w:t>
      </w:r>
    </w:p>
    <w:p w14:paraId="5B38482C">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7、监督单位：信阳市羊山新区财政金融局；监督电话：0376-6651556</w:t>
      </w:r>
    </w:p>
    <w:p w14:paraId="7AF1C1FE">
      <w:pPr>
        <w:pageBreakBefore w:val="0"/>
        <w:widowControl/>
        <w:kinsoku/>
        <w:overflowPunct/>
        <w:topLinePunct w:val="0"/>
        <w:autoSpaceDE/>
        <w:autoSpaceDN/>
        <w:bidi w:val="0"/>
        <w:spacing w:line="340" w:lineRule="atLeast"/>
        <w:ind w:firstLine="0" w:firstLineChars="0"/>
        <w:textAlignment w:val="auto"/>
        <w:rPr>
          <w:rFonts w:hint="eastAsia" w:ascii="宋体" w:hAnsi="宋体" w:eastAsia="宋体" w:cs="宋体"/>
          <w:b/>
          <w:bCs/>
          <w:kern w:val="0"/>
          <w:szCs w:val="21"/>
        </w:rPr>
      </w:pPr>
      <w:r>
        <w:rPr>
          <w:rFonts w:hint="eastAsia" w:ascii="宋体" w:hAnsi="宋体" w:eastAsia="宋体" w:cs="宋体"/>
          <w:b/>
          <w:bCs/>
          <w:kern w:val="0"/>
          <w:szCs w:val="21"/>
        </w:rPr>
        <w:t>八、凡对本次招标提出询问，请按照以下方式联系：</w:t>
      </w:r>
    </w:p>
    <w:p w14:paraId="20C22CCA">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1.采购人信息 </w:t>
      </w:r>
    </w:p>
    <w:p w14:paraId="7D7D9D51">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采购人：信阳市羊山新区新申街道办事处筹建处</w:t>
      </w:r>
    </w:p>
    <w:p w14:paraId="780FD837">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地址：信阳市浉河区新申街道办事处十八里社区558号</w:t>
      </w:r>
    </w:p>
    <w:p w14:paraId="2DC7AB4E">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联系人：方俊民</w:t>
      </w:r>
    </w:p>
    <w:p w14:paraId="596A0CE8">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电话：13837687771 </w:t>
      </w:r>
    </w:p>
    <w:p w14:paraId="6E17C512">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2.采购代理机构信息 </w:t>
      </w:r>
    </w:p>
    <w:p w14:paraId="785CDB31">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名称：河南昊之伟工程管理有限公司</w:t>
      </w:r>
    </w:p>
    <w:p w14:paraId="3573779B">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地址：郑州市郑东新区郑开大道71号</w:t>
      </w:r>
    </w:p>
    <w:p w14:paraId="5A15D252">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联系人：任曙阳</w:t>
      </w:r>
    </w:p>
    <w:p w14:paraId="666222FB">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联系方式：15838076532 </w:t>
      </w:r>
    </w:p>
    <w:p w14:paraId="29896B6C">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3.项目联系方式 </w:t>
      </w:r>
    </w:p>
    <w:p w14:paraId="6EA36967">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联系人：任曙阳</w:t>
      </w:r>
    </w:p>
    <w:p w14:paraId="6939D44F">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电话：15838076532  </w:t>
      </w:r>
    </w:p>
    <w:p w14:paraId="29E1B865">
      <w:pPr>
        <w:widowControl/>
        <w:spacing w:line="360" w:lineRule="auto"/>
        <w:ind w:firstLine="0" w:firstLineChars="0"/>
        <w:jc w:val="left"/>
        <w:rPr>
          <w:rFonts w:hint="eastAsia" w:ascii="宋体" w:hAnsi="宋体" w:eastAsia="宋体" w:cs="宋体"/>
          <w:kern w:val="0"/>
          <w:szCs w:val="21"/>
        </w:rPr>
      </w:pPr>
      <w:r>
        <w:rPr>
          <w:rFonts w:hint="eastAsia" w:ascii="宋体" w:hAnsi="宋体" w:eastAsia="宋体" w:cs="宋体"/>
          <w:kern w:val="0"/>
          <w:szCs w:val="21"/>
        </w:rPr>
        <w:t>            </w:t>
      </w:r>
      <w:bookmarkEnd w:id="9"/>
      <w:bookmarkStart w:id="13" w:name="_Toc8890"/>
    </w:p>
    <w:p w14:paraId="4DBCD771">
      <w:pPr>
        <w:widowControl/>
        <w:spacing w:line="360" w:lineRule="auto"/>
        <w:ind w:firstLine="0" w:firstLineChars="0"/>
        <w:jc w:val="left"/>
        <w:rPr>
          <w:rFonts w:hint="eastAsia" w:ascii="宋体" w:hAnsi="宋体" w:eastAsia="宋体" w:cs="宋体"/>
          <w:kern w:val="0"/>
          <w:szCs w:val="21"/>
        </w:rPr>
      </w:pPr>
    </w:p>
    <w:p w14:paraId="44D55ACE">
      <w:pPr>
        <w:widowControl/>
        <w:spacing w:line="360" w:lineRule="auto"/>
        <w:ind w:firstLine="0" w:firstLineChars="0"/>
        <w:jc w:val="left"/>
        <w:rPr>
          <w:rFonts w:hint="eastAsia" w:ascii="宋体" w:hAnsi="宋体" w:eastAsia="宋体" w:cs="宋体"/>
          <w:kern w:val="0"/>
          <w:szCs w:val="21"/>
        </w:rPr>
      </w:pPr>
    </w:p>
    <w:p w14:paraId="236ACDB7">
      <w:pPr>
        <w:keepNext w:val="0"/>
        <w:keepLines w:val="0"/>
        <w:pageBreakBefore/>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宋体" w:hAnsi="宋体" w:eastAsia="宋体" w:cs="宋体"/>
          <w:b/>
          <w:bCs/>
          <w:sz w:val="32"/>
          <w:szCs w:val="32"/>
        </w:rPr>
      </w:pPr>
      <w:bookmarkStart w:id="14" w:name="_Toc14928"/>
      <w:bookmarkStart w:id="15" w:name="_Toc22991"/>
      <w:r>
        <w:rPr>
          <w:rFonts w:hint="eastAsia" w:ascii="宋体" w:hAnsi="宋体" w:eastAsia="宋体" w:cs="宋体"/>
          <w:b/>
          <w:bCs/>
          <w:sz w:val="32"/>
          <w:szCs w:val="32"/>
        </w:rPr>
        <w:t>第二章 供应商须知</w:t>
      </w:r>
      <w:bookmarkEnd w:id="10"/>
      <w:bookmarkEnd w:id="11"/>
      <w:bookmarkEnd w:id="12"/>
      <w:bookmarkEnd w:id="13"/>
      <w:bookmarkEnd w:id="14"/>
      <w:bookmarkEnd w:id="15"/>
    </w:p>
    <w:p w14:paraId="6A001480">
      <w:pPr>
        <w:pStyle w:val="71"/>
        <w:ind w:firstLine="0" w:firstLineChars="0"/>
        <w:jc w:val="center"/>
        <w:rPr>
          <w:rFonts w:hint="eastAsia" w:ascii="宋体" w:hAnsi="宋体" w:eastAsia="宋体" w:cs="宋体"/>
          <w:b/>
          <w:bCs/>
        </w:rPr>
      </w:pPr>
      <w:bookmarkStart w:id="16" w:name="_Toc27072"/>
      <w:bookmarkStart w:id="17" w:name="_Toc466298090"/>
      <w:bookmarkStart w:id="18" w:name="_Toc144974496"/>
      <w:bookmarkStart w:id="19" w:name="_Toc152042304"/>
      <w:bookmarkStart w:id="20" w:name="_Toc471"/>
      <w:bookmarkStart w:id="21" w:name="_Toc22294"/>
      <w:bookmarkStart w:id="22" w:name="_Toc152045528"/>
      <w:bookmarkStart w:id="23" w:name="_Toc455080107"/>
      <w:r>
        <w:rPr>
          <w:rFonts w:hint="eastAsia" w:ascii="宋体" w:hAnsi="宋体" w:eastAsia="宋体" w:cs="宋体"/>
          <w:b/>
          <w:bCs/>
        </w:rPr>
        <w:t>供应商须知前附表</w:t>
      </w:r>
      <w:bookmarkEnd w:id="16"/>
      <w:bookmarkEnd w:id="17"/>
      <w:bookmarkEnd w:id="18"/>
      <w:bookmarkEnd w:id="19"/>
      <w:bookmarkEnd w:id="20"/>
      <w:bookmarkEnd w:id="21"/>
      <w:bookmarkEnd w:id="22"/>
      <w:bookmarkEnd w:id="23"/>
    </w:p>
    <w:tbl>
      <w:tblPr>
        <w:tblStyle w:val="32"/>
        <w:tblW w:w="8899" w:type="dxa"/>
        <w:tblInd w:w="108" w:type="dxa"/>
        <w:tblLayout w:type="fixed"/>
        <w:tblCellMar>
          <w:top w:w="0" w:type="dxa"/>
          <w:left w:w="108" w:type="dxa"/>
          <w:bottom w:w="0" w:type="dxa"/>
          <w:right w:w="108" w:type="dxa"/>
        </w:tblCellMar>
      </w:tblPr>
      <w:tblGrid>
        <w:gridCol w:w="1085"/>
        <w:gridCol w:w="1933"/>
        <w:gridCol w:w="5881"/>
      </w:tblGrid>
      <w:tr w14:paraId="55F48AA0">
        <w:tblPrEx>
          <w:tblCellMar>
            <w:top w:w="0" w:type="dxa"/>
            <w:left w:w="108" w:type="dxa"/>
            <w:bottom w:w="0" w:type="dxa"/>
            <w:right w:w="108" w:type="dxa"/>
          </w:tblCellMar>
        </w:tblPrEx>
        <w:trPr>
          <w:trHeight w:val="496"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DF92F85">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条款号</w:t>
            </w:r>
          </w:p>
        </w:tc>
        <w:tc>
          <w:tcPr>
            <w:tcW w:w="1933" w:type="dxa"/>
            <w:tcBorders>
              <w:top w:val="single" w:color="auto" w:sz="4" w:space="0"/>
              <w:left w:val="single" w:color="auto" w:sz="4" w:space="0"/>
              <w:bottom w:val="single" w:color="auto" w:sz="4" w:space="0"/>
              <w:right w:val="single" w:color="auto" w:sz="4" w:space="0"/>
            </w:tcBorders>
            <w:noWrap/>
            <w:vAlign w:val="center"/>
          </w:tcPr>
          <w:p w14:paraId="0A768B86">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条款名称</w:t>
            </w:r>
          </w:p>
        </w:tc>
        <w:tc>
          <w:tcPr>
            <w:tcW w:w="5881" w:type="dxa"/>
            <w:tcBorders>
              <w:top w:val="single" w:color="auto" w:sz="4" w:space="0"/>
              <w:left w:val="single" w:color="auto" w:sz="4" w:space="0"/>
              <w:bottom w:val="single" w:color="auto" w:sz="4" w:space="0"/>
              <w:right w:val="single" w:color="auto" w:sz="4" w:space="0"/>
            </w:tcBorders>
            <w:noWrap/>
            <w:vAlign w:val="center"/>
          </w:tcPr>
          <w:p w14:paraId="6861EBCE">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编  列  内  容</w:t>
            </w:r>
          </w:p>
        </w:tc>
      </w:tr>
      <w:tr w14:paraId="2C047A7A">
        <w:tblPrEx>
          <w:tblCellMar>
            <w:top w:w="0" w:type="dxa"/>
            <w:left w:w="108" w:type="dxa"/>
            <w:bottom w:w="0" w:type="dxa"/>
            <w:right w:w="108" w:type="dxa"/>
          </w:tblCellMar>
        </w:tblPrEx>
        <w:trPr>
          <w:trHeight w:val="1420"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7E1F00A">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2</w:t>
            </w:r>
            <w:r>
              <w:rPr>
                <w:rFonts w:hint="eastAsia" w:ascii="宋体" w:hAnsi="宋体" w:eastAsia="宋体" w:cs="宋体"/>
                <w:szCs w:val="21"/>
              </w:rPr>
              <w:t>.1</w:t>
            </w:r>
          </w:p>
        </w:tc>
        <w:tc>
          <w:tcPr>
            <w:tcW w:w="1933" w:type="dxa"/>
            <w:tcBorders>
              <w:top w:val="single" w:color="auto" w:sz="4" w:space="0"/>
              <w:left w:val="single" w:color="auto" w:sz="4" w:space="0"/>
              <w:bottom w:val="single" w:color="auto" w:sz="4" w:space="0"/>
              <w:right w:val="single" w:color="auto" w:sz="4" w:space="0"/>
            </w:tcBorders>
            <w:noWrap/>
            <w:vAlign w:val="center"/>
          </w:tcPr>
          <w:p w14:paraId="64D92B13">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采购人</w:t>
            </w:r>
          </w:p>
        </w:tc>
        <w:tc>
          <w:tcPr>
            <w:tcW w:w="5881" w:type="dxa"/>
            <w:tcBorders>
              <w:top w:val="single" w:color="auto" w:sz="4" w:space="0"/>
              <w:left w:val="single" w:color="auto" w:sz="4" w:space="0"/>
              <w:bottom w:val="single" w:color="auto" w:sz="4" w:space="0"/>
              <w:right w:val="single" w:color="auto" w:sz="4" w:space="0"/>
            </w:tcBorders>
            <w:noWrap/>
            <w:vAlign w:val="center"/>
          </w:tcPr>
          <w:p w14:paraId="446C96BD">
            <w:pPr>
              <w:pageBreakBefore w:val="0"/>
              <w:kinsoku/>
              <w:overflowPunct/>
              <w:topLinePunct w:val="0"/>
              <w:autoSpaceDE/>
              <w:autoSpaceDN/>
              <w:bidi w:val="0"/>
              <w:adjustRightInd w:val="0"/>
              <w:snapToGrid w:val="0"/>
              <w:spacing w:line="340" w:lineRule="atLeast"/>
              <w:ind w:firstLine="0" w:firstLineChars="0"/>
              <w:textAlignment w:val="auto"/>
              <w:rPr>
                <w:rFonts w:hint="eastAsia" w:ascii="宋体" w:hAnsi="宋体" w:eastAsia="宋体" w:cs="宋体"/>
                <w:szCs w:val="21"/>
              </w:rPr>
            </w:pPr>
            <w:r>
              <w:rPr>
                <w:rFonts w:hint="eastAsia" w:ascii="宋体" w:hAnsi="宋体" w:eastAsia="宋体" w:cs="宋体"/>
                <w:szCs w:val="21"/>
              </w:rPr>
              <w:t>采购人：</w:t>
            </w:r>
            <w:r>
              <w:rPr>
                <w:rFonts w:hint="eastAsia" w:ascii="宋体" w:hAnsi="宋体" w:eastAsia="宋体" w:cs="宋体"/>
                <w:szCs w:val="21"/>
                <w:lang w:eastAsia="zh-CN"/>
              </w:rPr>
              <w:t>信阳市羊山新区新申街道办事处筹建处</w:t>
            </w:r>
          </w:p>
          <w:p w14:paraId="4AB452B5">
            <w:pPr>
              <w:pageBreakBefore w:val="0"/>
              <w:kinsoku/>
              <w:overflowPunct/>
              <w:topLinePunct w:val="0"/>
              <w:autoSpaceDE/>
              <w:autoSpaceDN/>
              <w:bidi w:val="0"/>
              <w:adjustRightInd w:val="0"/>
              <w:snapToGrid w:val="0"/>
              <w:spacing w:line="340" w:lineRule="atLeast"/>
              <w:ind w:firstLine="0" w:firstLineChars="0"/>
              <w:textAlignment w:val="auto"/>
              <w:rPr>
                <w:rFonts w:hint="eastAsia" w:ascii="宋体" w:hAnsi="宋体" w:eastAsia="宋体" w:cs="宋体"/>
                <w:szCs w:val="21"/>
                <w:lang w:eastAsia="zh-CN"/>
              </w:rPr>
            </w:pPr>
            <w:r>
              <w:rPr>
                <w:rFonts w:hint="eastAsia" w:ascii="宋体" w:hAnsi="宋体" w:eastAsia="宋体" w:cs="宋体"/>
                <w:szCs w:val="21"/>
              </w:rPr>
              <w:t>地 址：</w:t>
            </w:r>
            <w:r>
              <w:rPr>
                <w:rFonts w:hint="eastAsia" w:ascii="宋体" w:hAnsi="宋体" w:eastAsia="宋体" w:cs="宋体"/>
                <w:bCs/>
                <w:kern w:val="0"/>
                <w:lang w:eastAsia="zh-CN"/>
              </w:rPr>
              <w:t>信阳市浉河区新申街道办事处十八里社区558号</w:t>
            </w:r>
          </w:p>
          <w:p w14:paraId="1AEB238A">
            <w:pPr>
              <w:pageBreakBefore w:val="0"/>
              <w:kinsoku/>
              <w:overflowPunct/>
              <w:topLinePunct w:val="0"/>
              <w:autoSpaceDE/>
              <w:autoSpaceDN/>
              <w:bidi w:val="0"/>
              <w:adjustRightInd w:val="0"/>
              <w:snapToGrid w:val="0"/>
              <w:spacing w:line="340" w:lineRule="atLeast"/>
              <w:ind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rPr>
              <w:t>联系人：</w:t>
            </w:r>
            <w:r>
              <w:rPr>
                <w:rFonts w:hint="eastAsia" w:ascii="宋体" w:hAnsi="宋体" w:eastAsia="宋体" w:cs="宋体"/>
                <w:color w:val="auto"/>
                <w:kern w:val="0"/>
                <w:szCs w:val="21"/>
                <w:lang w:val="en-US" w:eastAsia="zh-CN"/>
              </w:rPr>
              <w:t>方俊民</w:t>
            </w:r>
          </w:p>
          <w:p w14:paraId="1ABDF6F2">
            <w:pPr>
              <w:pageBreakBefore w:val="0"/>
              <w:kinsoku/>
              <w:overflowPunct/>
              <w:topLinePunct w:val="0"/>
              <w:autoSpaceDE/>
              <w:autoSpaceDN/>
              <w:bidi w:val="0"/>
              <w:adjustRightInd w:val="0"/>
              <w:snapToGrid w:val="0"/>
              <w:spacing w:line="340" w:lineRule="atLeast"/>
              <w:ind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highlight w:val="none"/>
              </w:rPr>
              <w:t>电 话：</w:t>
            </w:r>
            <w:r>
              <w:rPr>
                <w:rFonts w:hint="eastAsia" w:ascii="宋体" w:hAnsi="宋体" w:eastAsia="宋体" w:cs="宋体"/>
                <w:color w:val="auto"/>
                <w:kern w:val="0"/>
                <w:szCs w:val="21"/>
                <w:lang w:val="en-US" w:eastAsia="zh-CN"/>
              </w:rPr>
              <w:t xml:space="preserve">13837687771 </w:t>
            </w:r>
          </w:p>
        </w:tc>
      </w:tr>
      <w:tr w14:paraId="6A5DC20E">
        <w:tblPrEx>
          <w:tblCellMar>
            <w:top w:w="0" w:type="dxa"/>
            <w:left w:w="108" w:type="dxa"/>
            <w:bottom w:w="0" w:type="dxa"/>
            <w:right w:w="108" w:type="dxa"/>
          </w:tblCellMar>
        </w:tblPrEx>
        <w:trPr>
          <w:trHeight w:val="1502"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296630E">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2</w:t>
            </w:r>
            <w:r>
              <w:rPr>
                <w:rFonts w:hint="eastAsia" w:ascii="宋体" w:hAnsi="宋体" w:eastAsia="宋体" w:cs="宋体"/>
                <w:szCs w:val="21"/>
              </w:rPr>
              <w:t>.2</w:t>
            </w:r>
          </w:p>
        </w:tc>
        <w:tc>
          <w:tcPr>
            <w:tcW w:w="1933" w:type="dxa"/>
            <w:tcBorders>
              <w:top w:val="single" w:color="auto" w:sz="4" w:space="0"/>
              <w:left w:val="single" w:color="auto" w:sz="4" w:space="0"/>
              <w:bottom w:val="single" w:color="auto" w:sz="4" w:space="0"/>
              <w:right w:val="single" w:color="auto" w:sz="4" w:space="0"/>
            </w:tcBorders>
            <w:noWrap/>
            <w:vAlign w:val="center"/>
          </w:tcPr>
          <w:p w14:paraId="5DB7A73D">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采购代理机构</w:t>
            </w:r>
          </w:p>
        </w:tc>
        <w:tc>
          <w:tcPr>
            <w:tcW w:w="5881" w:type="dxa"/>
            <w:tcBorders>
              <w:top w:val="single" w:color="auto" w:sz="4" w:space="0"/>
              <w:left w:val="single" w:color="auto" w:sz="4" w:space="0"/>
              <w:bottom w:val="single" w:color="auto" w:sz="4" w:space="0"/>
              <w:right w:val="single" w:color="auto" w:sz="4" w:space="0"/>
            </w:tcBorders>
            <w:noWrap/>
            <w:vAlign w:val="center"/>
          </w:tcPr>
          <w:p w14:paraId="3A87314E">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rPr>
              <w:t>名 称：</w:t>
            </w:r>
            <w:r>
              <w:rPr>
                <w:rFonts w:hint="eastAsia" w:ascii="宋体" w:hAnsi="宋体" w:eastAsia="宋体" w:cs="宋体"/>
                <w:szCs w:val="21"/>
                <w:lang w:eastAsia="zh-CN"/>
              </w:rPr>
              <w:t>河南昊之伟工程管理有限公司</w:t>
            </w:r>
          </w:p>
          <w:p w14:paraId="2FA06AE3">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郑州市郑东新区郑开大道71号</w:t>
            </w:r>
          </w:p>
          <w:p w14:paraId="251FB05B">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rPr>
              <w:t>联系人：</w:t>
            </w:r>
            <w:r>
              <w:rPr>
                <w:rFonts w:hint="eastAsia" w:ascii="宋体" w:hAnsi="宋体" w:eastAsia="宋体" w:cs="宋体"/>
                <w:szCs w:val="21"/>
                <w:lang w:eastAsia="zh-CN"/>
              </w:rPr>
              <w:t>任曙阳</w:t>
            </w:r>
          </w:p>
          <w:p w14:paraId="7B6C20E2">
            <w:pPr>
              <w:spacing w:line="400" w:lineRule="exact"/>
              <w:ind w:firstLine="0" w:firstLineChars="0"/>
              <w:rPr>
                <w:rFonts w:hint="eastAsia" w:ascii="宋体" w:hAnsi="宋体" w:eastAsia="宋体" w:cs="宋体"/>
                <w:szCs w:val="21"/>
              </w:rPr>
            </w:pPr>
            <w:r>
              <w:rPr>
                <w:rFonts w:hint="eastAsia" w:ascii="宋体" w:hAnsi="宋体" w:eastAsia="宋体" w:cs="宋体"/>
                <w:szCs w:val="21"/>
              </w:rPr>
              <w:t>联系方式：</w:t>
            </w:r>
            <w:r>
              <w:rPr>
                <w:rFonts w:hint="eastAsia" w:ascii="宋体" w:hAnsi="宋体" w:eastAsia="宋体" w:cs="宋体"/>
                <w:szCs w:val="21"/>
                <w:lang w:eastAsia="zh-CN"/>
              </w:rPr>
              <w:t>15838076532</w:t>
            </w:r>
            <w:r>
              <w:rPr>
                <w:rFonts w:hint="eastAsia" w:ascii="宋体" w:hAnsi="宋体" w:eastAsia="宋体" w:cs="宋体"/>
                <w:szCs w:val="21"/>
              </w:rPr>
              <w:t xml:space="preserve"> </w:t>
            </w:r>
          </w:p>
        </w:tc>
      </w:tr>
      <w:tr w14:paraId="32CEF99D">
        <w:tblPrEx>
          <w:tblCellMar>
            <w:top w:w="0" w:type="dxa"/>
            <w:left w:w="108" w:type="dxa"/>
            <w:bottom w:w="0" w:type="dxa"/>
            <w:right w:w="108" w:type="dxa"/>
          </w:tblCellMar>
        </w:tblPrEx>
        <w:trPr>
          <w:trHeight w:val="904"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64096A3B">
            <w:pPr>
              <w:adjustRightInd w:val="0"/>
              <w:spacing w:line="400" w:lineRule="exact"/>
              <w:ind w:firstLine="0" w:firstLineChars="0"/>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1.2.6</w:t>
            </w:r>
          </w:p>
        </w:tc>
        <w:tc>
          <w:tcPr>
            <w:tcW w:w="1933" w:type="dxa"/>
            <w:tcBorders>
              <w:top w:val="single" w:color="auto" w:sz="4" w:space="0"/>
              <w:left w:val="single" w:color="auto" w:sz="4" w:space="0"/>
              <w:bottom w:val="single" w:color="auto" w:sz="4" w:space="0"/>
              <w:right w:val="single" w:color="auto" w:sz="4" w:space="0"/>
            </w:tcBorders>
            <w:noWrap/>
            <w:vAlign w:val="center"/>
          </w:tcPr>
          <w:p w14:paraId="4B92F895">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lang w:val="en-US" w:eastAsia="zh-CN"/>
              </w:rPr>
              <w:t>监督部门信息</w:t>
            </w:r>
          </w:p>
        </w:tc>
        <w:tc>
          <w:tcPr>
            <w:tcW w:w="5881" w:type="dxa"/>
            <w:tcBorders>
              <w:top w:val="single" w:color="auto" w:sz="4" w:space="0"/>
              <w:left w:val="single" w:color="auto" w:sz="4" w:space="0"/>
              <w:bottom w:val="single" w:color="auto" w:sz="4" w:space="0"/>
              <w:right w:val="single" w:color="auto" w:sz="4" w:space="0"/>
            </w:tcBorders>
            <w:noWrap/>
            <w:vAlign w:val="center"/>
          </w:tcPr>
          <w:p w14:paraId="6D79056B">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监督单位：信阳市羊山新区财政金融局</w:t>
            </w:r>
          </w:p>
          <w:p w14:paraId="748F8192">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联系电话：0376-6651556</w:t>
            </w:r>
          </w:p>
        </w:tc>
      </w:tr>
      <w:tr w14:paraId="4898F2BE">
        <w:tblPrEx>
          <w:tblCellMar>
            <w:top w:w="0" w:type="dxa"/>
            <w:left w:w="108" w:type="dxa"/>
            <w:bottom w:w="0" w:type="dxa"/>
            <w:right w:w="108" w:type="dxa"/>
          </w:tblCellMar>
        </w:tblPrEx>
        <w:trPr>
          <w:trHeight w:val="512"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C0BE9D6">
            <w:pPr>
              <w:adjustRightInd w:val="0"/>
              <w:spacing w:line="400" w:lineRule="exact"/>
              <w:ind w:firstLine="0" w:firstLineChars="0"/>
              <w:jc w:val="center"/>
              <w:textAlignment w:val="baseline"/>
              <w:rPr>
                <w:rFonts w:hint="eastAsia" w:ascii="宋体" w:hAnsi="宋体" w:eastAsia="宋体" w:cs="宋体"/>
                <w:szCs w:val="21"/>
                <w:lang w:eastAsia="zh-CN"/>
              </w:rPr>
            </w:pPr>
            <w:r>
              <w:rPr>
                <w:rFonts w:hint="eastAsia" w:ascii="宋体" w:hAnsi="宋体" w:eastAsia="宋体" w:cs="宋体"/>
                <w:szCs w:val="21"/>
              </w:rPr>
              <w:t>1.2.</w:t>
            </w:r>
            <w:r>
              <w:rPr>
                <w:rFonts w:hint="eastAsia" w:ascii="宋体" w:hAnsi="宋体" w:eastAsia="宋体" w:cs="宋体"/>
                <w:szCs w:val="21"/>
                <w:lang w:val="en-US" w:eastAsia="zh-CN"/>
              </w:rPr>
              <w:t>3</w:t>
            </w:r>
          </w:p>
        </w:tc>
        <w:tc>
          <w:tcPr>
            <w:tcW w:w="1933" w:type="dxa"/>
            <w:tcBorders>
              <w:top w:val="single" w:color="auto" w:sz="4" w:space="0"/>
              <w:left w:val="single" w:color="auto" w:sz="4" w:space="0"/>
              <w:bottom w:val="single" w:color="auto" w:sz="4" w:space="0"/>
              <w:right w:val="single" w:color="auto" w:sz="4" w:space="0"/>
            </w:tcBorders>
            <w:noWrap/>
            <w:vAlign w:val="center"/>
          </w:tcPr>
          <w:p w14:paraId="1B56B9BF">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项目名称</w:t>
            </w:r>
          </w:p>
        </w:tc>
        <w:tc>
          <w:tcPr>
            <w:tcW w:w="5881" w:type="dxa"/>
            <w:tcBorders>
              <w:top w:val="single" w:color="auto" w:sz="4" w:space="0"/>
              <w:left w:val="single" w:color="auto" w:sz="4" w:space="0"/>
              <w:bottom w:val="single" w:color="auto" w:sz="4" w:space="0"/>
              <w:right w:val="single" w:color="auto" w:sz="4" w:space="0"/>
            </w:tcBorders>
            <w:noWrap/>
            <w:vAlign w:val="center"/>
          </w:tcPr>
          <w:p w14:paraId="44FA3096">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lang w:eastAsia="zh-CN"/>
              </w:rPr>
              <w:t>信阳市羊山新区新申街道办事处筹建处金牛园区综合管网提质改造工程勘察、施工图设计项目</w:t>
            </w:r>
          </w:p>
        </w:tc>
      </w:tr>
      <w:tr w14:paraId="0AA462DE">
        <w:tblPrEx>
          <w:tblCellMar>
            <w:top w:w="0" w:type="dxa"/>
            <w:left w:w="108" w:type="dxa"/>
            <w:bottom w:w="0" w:type="dxa"/>
            <w:right w:w="108" w:type="dxa"/>
          </w:tblCellMar>
        </w:tblPrEx>
        <w:trPr>
          <w:trHeight w:val="525"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60C6B730">
            <w:pPr>
              <w:adjustRightInd w:val="0"/>
              <w:spacing w:line="400" w:lineRule="exact"/>
              <w:ind w:firstLine="0" w:firstLineChars="0"/>
              <w:jc w:val="center"/>
              <w:textAlignment w:val="baseline"/>
              <w:rPr>
                <w:rFonts w:hint="eastAsia" w:ascii="宋体" w:hAnsi="宋体" w:eastAsia="宋体" w:cs="宋体"/>
                <w:szCs w:val="21"/>
                <w:lang w:eastAsia="zh-CN"/>
              </w:rPr>
            </w:pPr>
            <w:r>
              <w:rPr>
                <w:rFonts w:hint="eastAsia" w:ascii="宋体" w:hAnsi="宋体" w:eastAsia="宋体" w:cs="宋体"/>
                <w:szCs w:val="21"/>
              </w:rPr>
              <w:t>1.2.</w:t>
            </w:r>
            <w:r>
              <w:rPr>
                <w:rFonts w:hint="eastAsia" w:ascii="宋体" w:hAnsi="宋体" w:eastAsia="宋体" w:cs="宋体"/>
                <w:szCs w:val="21"/>
                <w:lang w:val="en-US" w:eastAsia="zh-CN"/>
              </w:rPr>
              <w:t>4</w:t>
            </w:r>
          </w:p>
        </w:tc>
        <w:tc>
          <w:tcPr>
            <w:tcW w:w="1933" w:type="dxa"/>
            <w:tcBorders>
              <w:top w:val="single" w:color="auto" w:sz="4" w:space="0"/>
              <w:left w:val="single" w:color="auto" w:sz="4" w:space="0"/>
              <w:bottom w:val="single" w:color="auto" w:sz="4" w:space="0"/>
              <w:right w:val="single" w:color="auto" w:sz="4" w:space="0"/>
            </w:tcBorders>
            <w:noWrap/>
            <w:vAlign w:val="center"/>
          </w:tcPr>
          <w:p w14:paraId="47861C75">
            <w:pPr>
              <w:autoSpaceDE w:val="0"/>
              <w:autoSpaceDN w:val="0"/>
              <w:adjustRightInd w:val="0"/>
              <w:spacing w:line="400" w:lineRule="exact"/>
              <w:ind w:right="35" w:firstLine="0" w:firstLineChars="0"/>
              <w:jc w:val="center"/>
              <w:rPr>
                <w:rFonts w:hint="eastAsia" w:ascii="宋体" w:hAnsi="宋体" w:eastAsia="宋体" w:cs="宋体"/>
                <w:spacing w:val="1"/>
                <w:kern w:val="0"/>
                <w:szCs w:val="21"/>
              </w:rPr>
            </w:pPr>
            <w:r>
              <w:rPr>
                <w:rFonts w:hint="eastAsia" w:ascii="宋体" w:hAnsi="宋体" w:eastAsia="宋体" w:cs="宋体"/>
                <w:spacing w:val="1"/>
                <w:kern w:val="0"/>
                <w:szCs w:val="21"/>
              </w:rPr>
              <w:t>采购方式</w:t>
            </w:r>
          </w:p>
        </w:tc>
        <w:tc>
          <w:tcPr>
            <w:tcW w:w="5881" w:type="dxa"/>
            <w:tcBorders>
              <w:top w:val="single" w:color="auto" w:sz="4" w:space="0"/>
              <w:left w:val="single" w:color="auto" w:sz="4" w:space="0"/>
              <w:bottom w:val="single" w:color="auto" w:sz="4" w:space="0"/>
              <w:right w:val="single" w:color="auto" w:sz="4" w:space="0"/>
            </w:tcBorders>
            <w:noWrap/>
            <w:vAlign w:val="center"/>
          </w:tcPr>
          <w:p w14:paraId="1C643BFA">
            <w:pPr>
              <w:autoSpaceDE w:val="0"/>
              <w:autoSpaceDN w:val="0"/>
              <w:adjustRightInd w:val="0"/>
              <w:spacing w:line="400" w:lineRule="exact"/>
              <w:ind w:firstLine="0" w:firstLineChars="0"/>
              <w:jc w:val="left"/>
              <w:rPr>
                <w:rFonts w:hint="eastAsia" w:ascii="宋体" w:hAnsi="宋体" w:eastAsia="宋体" w:cs="宋体"/>
                <w:spacing w:val="1"/>
                <w:kern w:val="0"/>
                <w:szCs w:val="21"/>
              </w:rPr>
            </w:pPr>
            <w:r>
              <w:rPr>
                <w:rFonts w:hint="eastAsia" w:ascii="宋体" w:hAnsi="宋体" w:eastAsia="宋体" w:cs="宋体"/>
                <w:spacing w:val="1"/>
                <w:kern w:val="0"/>
                <w:szCs w:val="21"/>
              </w:rPr>
              <w:t>竞争性磋商</w:t>
            </w:r>
          </w:p>
        </w:tc>
      </w:tr>
      <w:tr w14:paraId="1A3370C2">
        <w:tblPrEx>
          <w:tblCellMar>
            <w:top w:w="0" w:type="dxa"/>
            <w:left w:w="108" w:type="dxa"/>
            <w:bottom w:w="0" w:type="dxa"/>
            <w:right w:w="108" w:type="dxa"/>
          </w:tblCellMar>
        </w:tblPrEx>
        <w:trPr>
          <w:trHeight w:val="824"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4A94AD6">
            <w:pPr>
              <w:adjustRightInd w:val="0"/>
              <w:spacing w:line="400" w:lineRule="exact"/>
              <w:ind w:firstLine="0" w:firstLineChars="0"/>
              <w:jc w:val="center"/>
              <w:textAlignment w:val="baseline"/>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5</w:t>
            </w:r>
          </w:p>
        </w:tc>
        <w:tc>
          <w:tcPr>
            <w:tcW w:w="1933" w:type="dxa"/>
            <w:tcBorders>
              <w:top w:val="single" w:color="auto" w:sz="4" w:space="0"/>
              <w:left w:val="single" w:color="auto" w:sz="4" w:space="0"/>
              <w:bottom w:val="single" w:color="auto" w:sz="4" w:space="0"/>
              <w:right w:val="single" w:color="auto" w:sz="4" w:space="0"/>
            </w:tcBorders>
            <w:noWrap/>
            <w:vAlign w:val="center"/>
          </w:tcPr>
          <w:p w14:paraId="49368BF5">
            <w:pPr>
              <w:autoSpaceDE w:val="0"/>
              <w:autoSpaceDN w:val="0"/>
              <w:adjustRightInd w:val="0"/>
              <w:spacing w:line="400" w:lineRule="exact"/>
              <w:ind w:firstLine="0" w:firstLineChars="0"/>
              <w:jc w:val="center"/>
              <w:rPr>
                <w:rFonts w:hint="eastAsia" w:ascii="宋体" w:hAnsi="宋体" w:eastAsia="宋体" w:cs="宋体"/>
                <w:kern w:val="0"/>
                <w:szCs w:val="21"/>
              </w:rPr>
            </w:pPr>
            <w:r>
              <w:rPr>
                <w:rFonts w:hint="eastAsia" w:ascii="宋体" w:hAnsi="宋体" w:eastAsia="宋体" w:cs="宋体"/>
                <w:kern w:val="0"/>
                <w:szCs w:val="21"/>
              </w:rPr>
              <w:t>预算价（</w:t>
            </w:r>
            <w:r>
              <w:rPr>
                <w:rFonts w:hint="eastAsia" w:ascii="宋体" w:hAnsi="宋体" w:eastAsia="宋体" w:cs="宋体"/>
                <w:szCs w:val="21"/>
              </w:rPr>
              <w:t>最高限价</w:t>
            </w:r>
            <w:r>
              <w:rPr>
                <w:rFonts w:hint="eastAsia" w:ascii="宋体" w:hAnsi="宋体" w:eastAsia="宋体" w:cs="宋体"/>
                <w:kern w:val="0"/>
                <w:szCs w:val="21"/>
              </w:rPr>
              <w:t>）</w:t>
            </w:r>
          </w:p>
        </w:tc>
        <w:tc>
          <w:tcPr>
            <w:tcW w:w="5881" w:type="dxa"/>
            <w:tcBorders>
              <w:top w:val="single" w:color="auto" w:sz="4" w:space="0"/>
              <w:left w:val="single" w:color="auto" w:sz="4" w:space="0"/>
              <w:bottom w:val="single" w:color="auto" w:sz="4" w:space="0"/>
              <w:right w:val="single" w:color="auto" w:sz="4" w:space="0"/>
            </w:tcBorders>
            <w:noWrap/>
            <w:vAlign w:val="center"/>
          </w:tcPr>
          <w:p w14:paraId="33A2E2B8">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eastAsia="zh-CN"/>
              </w:rPr>
              <w:t>预算价（最高限价</w:t>
            </w:r>
            <w:r>
              <w:rPr>
                <w:rFonts w:hint="eastAsia" w:ascii="宋体" w:hAnsi="宋体" w:eastAsia="宋体" w:cs="宋体"/>
                <w:szCs w:val="21"/>
                <w:highlight w:val="none"/>
                <w:lang w:eastAsia="zh-CN"/>
              </w:rPr>
              <w:t>）：伍拾壹万叁仟叁佰贰拾玖元陆角肆分</w:t>
            </w:r>
            <w:r>
              <w:rPr>
                <w:rFonts w:hint="eastAsia" w:ascii="宋体" w:hAnsi="宋体" w:eastAsia="宋体" w:cs="宋体"/>
                <w:szCs w:val="21"/>
                <w:highlight w:val="none"/>
                <w:lang w:val="en-US" w:eastAsia="zh-CN"/>
              </w:rPr>
              <w:t>（￥：513329.64元）。</w:t>
            </w:r>
          </w:p>
          <w:p w14:paraId="7E0AD449">
            <w:pPr>
              <w:pStyle w:val="61"/>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kern w:val="0"/>
                <w:szCs w:val="21"/>
              </w:rPr>
            </w:pPr>
            <w:r>
              <w:rPr>
                <w:rFonts w:hint="eastAsia" w:ascii="宋体" w:hAnsi="宋体" w:eastAsia="宋体" w:cs="宋体"/>
                <w:kern w:val="0"/>
                <w:szCs w:val="21"/>
              </w:rPr>
              <w:t>第一次报价超过预算价（最高限价）按无效投标处理。</w:t>
            </w:r>
          </w:p>
        </w:tc>
      </w:tr>
      <w:tr w14:paraId="5674CE4D">
        <w:tblPrEx>
          <w:tblCellMar>
            <w:top w:w="0" w:type="dxa"/>
            <w:left w:w="108" w:type="dxa"/>
            <w:bottom w:w="0" w:type="dxa"/>
            <w:right w:w="108" w:type="dxa"/>
          </w:tblCellMar>
        </w:tblPrEx>
        <w:trPr>
          <w:trHeight w:val="47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F894099">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1.4.1</w:t>
            </w:r>
          </w:p>
        </w:tc>
        <w:tc>
          <w:tcPr>
            <w:tcW w:w="1933" w:type="dxa"/>
            <w:tcBorders>
              <w:top w:val="single" w:color="auto" w:sz="4" w:space="0"/>
              <w:left w:val="single" w:color="auto" w:sz="4" w:space="0"/>
              <w:bottom w:val="single" w:color="auto" w:sz="4" w:space="0"/>
              <w:right w:val="single" w:color="auto" w:sz="4" w:space="0"/>
            </w:tcBorders>
            <w:noWrap/>
            <w:vAlign w:val="center"/>
          </w:tcPr>
          <w:p w14:paraId="30CFEC1B">
            <w:pPr>
              <w:adjustRightInd w:val="0"/>
              <w:spacing w:line="400" w:lineRule="exact"/>
              <w:ind w:firstLine="0" w:firstLineChars="0"/>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磋商内容</w:t>
            </w:r>
          </w:p>
        </w:tc>
        <w:tc>
          <w:tcPr>
            <w:tcW w:w="5881" w:type="dxa"/>
            <w:tcBorders>
              <w:top w:val="single" w:color="auto" w:sz="4" w:space="0"/>
              <w:left w:val="single" w:color="auto" w:sz="4" w:space="0"/>
              <w:bottom w:val="single" w:color="auto" w:sz="4" w:space="0"/>
              <w:right w:val="single" w:color="auto" w:sz="4" w:space="0"/>
            </w:tcBorders>
            <w:noWrap/>
            <w:vAlign w:val="center"/>
          </w:tcPr>
          <w:p w14:paraId="5C09A917">
            <w:pPr>
              <w:spacing w:line="400" w:lineRule="exact"/>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满足磋商文件“第五章采购内容与要求”全部内容</w:t>
            </w:r>
          </w:p>
        </w:tc>
      </w:tr>
      <w:tr w14:paraId="2AC956A0">
        <w:tblPrEx>
          <w:tblCellMar>
            <w:top w:w="0" w:type="dxa"/>
            <w:left w:w="108" w:type="dxa"/>
            <w:bottom w:w="0" w:type="dxa"/>
            <w:right w:w="108" w:type="dxa"/>
          </w:tblCellMar>
        </w:tblPrEx>
        <w:trPr>
          <w:trHeight w:val="501"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D1D6966">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1.4.2</w:t>
            </w:r>
          </w:p>
        </w:tc>
        <w:tc>
          <w:tcPr>
            <w:tcW w:w="1933" w:type="dxa"/>
            <w:tcBorders>
              <w:top w:val="single" w:color="auto" w:sz="4" w:space="0"/>
              <w:left w:val="single" w:color="auto" w:sz="4" w:space="0"/>
              <w:bottom w:val="single" w:color="auto" w:sz="4" w:space="0"/>
              <w:right w:val="single" w:color="auto" w:sz="4" w:space="0"/>
            </w:tcBorders>
            <w:noWrap/>
            <w:vAlign w:val="center"/>
          </w:tcPr>
          <w:p w14:paraId="6CFA6BAD">
            <w:pPr>
              <w:spacing w:line="400" w:lineRule="exact"/>
              <w:ind w:firstLine="0" w:firstLine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服务期</w:t>
            </w:r>
          </w:p>
        </w:tc>
        <w:tc>
          <w:tcPr>
            <w:tcW w:w="5881" w:type="dxa"/>
            <w:tcBorders>
              <w:top w:val="single" w:color="auto" w:sz="4" w:space="0"/>
              <w:left w:val="single" w:color="auto" w:sz="4" w:space="0"/>
              <w:bottom w:val="single" w:color="auto" w:sz="4" w:space="0"/>
              <w:right w:val="single" w:color="auto" w:sz="4" w:space="0"/>
            </w:tcBorders>
            <w:noWrap/>
            <w:vAlign w:val="center"/>
          </w:tcPr>
          <w:p w14:paraId="10736FE2">
            <w:pPr>
              <w:spacing w:line="400" w:lineRule="exact"/>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30日历天</w:t>
            </w:r>
          </w:p>
        </w:tc>
      </w:tr>
      <w:tr w14:paraId="522F95BB">
        <w:tblPrEx>
          <w:tblCellMar>
            <w:top w:w="0" w:type="dxa"/>
            <w:left w:w="108" w:type="dxa"/>
            <w:bottom w:w="0" w:type="dxa"/>
            <w:right w:w="108" w:type="dxa"/>
          </w:tblCellMar>
        </w:tblPrEx>
        <w:trPr>
          <w:trHeight w:val="461"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25EFB813">
            <w:pPr>
              <w:adjustRightInd w:val="0"/>
              <w:spacing w:line="400" w:lineRule="exact"/>
              <w:ind w:firstLine="0" w:firstLineChars="0"/>
              <w:jc w:val="center"/>
              <w:textAlignment w:val="baseline"/>
              <w:rPr>
                <w:rFonts w:hint="eastAsia" w:ascii="宋体" w:hAnsi="宋体" w:eastAsia="宋体" w:cs="宋体"/>
                <w:szCs w:val="21"/>
                <w:lang w:eastAsia="zh-CN"/>
              </w:rPr>
            </w:pPr>
            <w:r>
              <w:rPr>
                <w:rFonts w:hint="eastAsia" w:ascii="宋体" w:hAnsi="宋体" w:eastAsia="宋体" w:cs="宋体"/>
                <w:szCs w:val="21"/>
              </w:rPr>
              <w:t>1.4.</w:t>
            </w:r>
            <w:r>
              <w:rPr>
                <w:rFonts w:hint="eastAsia" w:ascii="宋体" w:hAnsi="宋体" w:eastAsia="宋体" w:cs="宋体"/>
                <w:szCs w:val="21"/>
                <w:lang w:val="en-US" w:eastAsia="zh-CN"/>
              </w:rPr>
              <w:t>3</w:t>
            </w:r>
          </w:p>
        </w:tc>
        <w:tc>
          <w:tcPr>
            <w:tcW w:w="1933" w:type="dxa"/>
            <w:tcBorders>
              <w:top w:val="single" w:color="auto" w:sz="4" w:space="0"/>
              <w:left w:val="single" w:color="auto" w:sz="4" w:space="0"/>
              <w:bottom w:val="single" w:color="auto" w:sz="4" w:space="0"/>
              <w:right w:val="single" w:color="auto" w:sz="4" w:space="0"/>
            </w:tcBorders>
            <w:noWrap/>
            <w:vAlign w:val="center"/>
          </w:tcPr>
          <w:p w14:paraId="2DBBF330">
            <w:pPr>
              <w:spacing w:line="400" w:lineRule="exact"/>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5881" w:type="dxa"/>
            <w:tcBorders>
              <w:top w:val="single" w:color="auto" w:sz="4" w:space="0"/>
              <w:left w:val="single" w:color="auto" w:sz="4" w:space="0"/>
              <w:bottom w:val="single" w:color="auto" w:sz="4" w:space="0"/>
              <w:right w:val="single" w:color="auto" w:sz="4" w:space="0"/>
            </w:tcBorders>
            <w:noWrap/>
            <w:vAlign w:val="center"/>
          </w:tcPr>
          <w:p w14:paraId="3503DE81">
            <w:pPr>
              <w:spacing w:line="400" w:lineRule="exact"/>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达到国家及行业现行标准规范规定的合格要求；</w:t>
            </w:r>
          </w:p>
        </w:tc>
      </w:tr>
      <w:tr w14:paraId="53F3E3CF">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523C1AA">
            <w:pPr>
              <w:adjustRightInd w:val="0"/>
              <w:spacing w:line="400" w:lineRule="exact"/>
              <w:ind w:firstLine="0" w:firstLineChars="0"/>
              <w:jc w:val="center"/>
              <w:textAlignment w:val="baseline"/>
              <w:rPr>
                <w:rFonts w:hint="eastAsia" w:ascii="宋体" w:hAnsi="宋体" w:eastAsia="宋体" w:cs="宋体"/>
                <w:szCs w:val="21"/>
                <w:lang w:eastAsia="zh-CN"/>
              </w:rPr>
            </w:pPr>
            <w:r>
              <w:rPr>
                <w:rFonts w:hint="eastAsia" w:ascii="宋体" w:hAnsi="宋体" w:eastAsia="宋体" w:cs="宋体"/>
                <w:szCs w:val="21"/>
              </w:rPr>
              <w:t>1.4.</w:t>
            </w:r>
            <w:r>
              <w:rPr>
                <w:rFonts w:hint="eastAsia" w:ascii="宋体" w:hAnsi="宋体" w:eastAsia="宋体" w:cs="宋体"/>
                <w:szCs w:val="21"/>
                <w:lang w:val="en-US" w:eastAsia="zh-CN"/>
              </w:rPr>
              <w:t>4</w:t>
            </w:r>
          </w:p>
        </w:tc>
        <w:tc>
          <w:tcPr>
            <w:tcW w:w="1933" w:type="dxa"/>
            <w:tcBorders>
              <w:top w:val="single" w:color="auto" w:sz="4" w:space="0"/>
              <w:left w:val="single" w:color="auto" w:sz="4" w:space="0"/>
              <w:bottom w:val="single" w:color="auto" w:sz="4" w:space="0"/>
              <w:right w:val="single" w:color="auto" w:sz="4" w:space="0"/>
            </w:tcBorders>
            <w:noWrap/>
            <w:vAlign w:val="center"/>
          </w:tcPr>
          <w:p w14:paraId="1C41CBE0">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付款方式</w:t>
            </w:r>
          </w:p>
        </w:tc>
        <w:tc>
          <w:tcPr>
            <w:tcW w:w="5881" w:type="dxa"/>
            <w:tcBorders>
              <w:top w:val="single" w:color="auto" w:sz="4" w:space="0"/>
              <w:left w:val="single" w:color="auto" w:sz="4" w:space="0"/>
              <w:bottom w:val="single" w:color="auto" w:sz="4" w:space="0"/>
              <w:right w:val="single" w:color="auto" w:sz="4" w:space="0"/>
            </w:tcBorders>
            <w:noWrap/>
            <w:vAlign w:val="center"/>
          </w:tcPr>
          <w:p w14:paraId="7A5D3F1C">
            <w:pPr>
              <w:numPr>
                <w:ilvl w:val="0"/>
                <w:numId w:val="0"/>
              </w:numPr>
              <w:spacing w:line="400" w:lineRule="exact"/>
              <w:rPr>
                <w:rFonts w:hint="eastAsia" w:ascii="宋体" w:hAnsi="宋体" w:eastAsia="宋体" w:cs="宋体"/>
                <w:lang w:val="en-US" w:eastAsia="zh-CN"/>
              </w:rPr>
            </w:pPr>
            <w:r>
              <w:rPr>
                <w:rFonts w:hint="eastAsia" w:ascii="宋体" w:hAnsi="宋体" w:eastAsia="宋体" w:cs="宋体"/>
                <w:lang w:val="en-US" w:eastAsia="zh-CN"/>
              </w:rPr>
              <w:t>由成交供应商签订合同时与甲方协商确定</w:t>
            </w:r>
          </w:p>
        </w:tc>
      </w:tr>
      <w:tr w14:paraId="76A15C4E">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64130C5">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1.5.1</w:t>
            </w:r>
          </w:p>
        </w:tc>
        <w:tc>
          <w:tcPr>
            <w:tcW w:w="1933" w:type="dxa"/>
            <w:tcBorders>
              <w:top w:val="single" w:color="auto" w:sz="4" w:space="0"/>
              <w:left w:val="single" w:color="auto" w:sz="4" w:space="0"/>
              <w:bottom w:val="single" w:color="auto" w:sz="4" w:space="0"/>
              <w:right w:val="single" w:color="auto" w:sz="4" w:space="0"/>
            </w:tcBorders>
            <w:noWrap/>
            <w:vAlign w:val="center"/>
          </w:tcPr>
          <w:p w14:paraId="53C13BB8">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highlight w:val="none"/>
              </w:rPr>
              <w:t>供应商资质条件及能力要求</w:t>
            </w:r>
          </w:p>
        </w:tc>
        <w:tc>
          <w:tcPr>
            <w:tcW w:w="5881" w:type="dxa"/>
            <w:tcBorders>
              <w:top w:val="single" w:color="auto" w:sz="4" w:space="0"/>
              <w:left w:val="single" w:color="auto" w:sz="4" w:space="0"/>
              <w:bottom w:val="single" w:color="auto" w:sz="4" w:space="0"/>
              <w:right w:val="single" w:color="auto" w:sz="4" w:space="0"/>
            </w:tcBorders>
            <w:noWrap/>
            <w:vAlign w:val="center"/>
          </w:tcPr>
          <w:p w14:paraId="0D15D497">
            <w:pPr>
              <w:pageBreakBefore w:val="0"/>
              <w:kinsoku/>
              <w:overflowPunct/>
              <w:topLinePunct w:val="0"/>
              <w:autoSpaceDE/>
              <w:autoSpaceDN/>
              <w:bidi w:val="0"/>
              <w:adjustRightInd w:val="0"/>
              <w:snapToGrid w:val="0"/>
              <w:spacing w:line="340" w:lineRule="atLeas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详见磋商公告</w:t>
            </w:r>
          </w:p>
        </w:tc>
      </w:tr>
      <w:tr w14:paraId="2DC86065">
        <w:tblPrEx>
          <w:tblCellMar>
            <w:top w:w="0" w:type="dxa"/>
            <w:left w:w="108" w:type="dxa"/>
            <w:bottom w:w="0" w:type="dxa"/>
            <w:right w:w="108" w:type="dxa"/>
          </w:tblCellMar>
        </w:tblPrEx>
        <w:trPr>
          <w:trHeight w:val="493"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F53EFEC">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1.5.2</w:t>
            </w:r>
          </w:p>
        </w:tc>
        <w:tc>
          <w:tcPr>
            <w:tcW w:w="1933" w:type="dxa"/>
            <w:tcBorders>
              <w:top w:val="single" w:color="auto" w:sz="4" w:space="0"/>
              <w:left w:val="single" w:color="auto" w:sz="4" w:space="0"/>
              <w:bottom w:val="single" w:color="auto" w:sz="4" w:space="0"/>
              <w:right w:val="single" w:color="auto" w:sz="4" w:space="0"/>
            </w:tcBorders>
            <w:noWrap/>
            <w:vAlign w:val="center"/>
          </w:tcPr>
          <w:p w14:paraId="66D1F65D">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是否接受联合体</w:t>
            </w:r>
          </w:p>
        </w:tc>
        <w:tc>
          <w:tcPr>
            <w:tcW w:w="5881" w:type="dxa"/>
            <w:tcBorders>
              <w:top w:val="single" w:color="auto" w:sz="4" w:space="0"/>
              <w:left w:val="single" w:color="auto" w:sz="4" w:space="0"/>
              <w:bottom w:val="single" w:color="auto" w:sz="4" w:space="0"/>
              <w:right w:val="single" w:color="auto" w:sz="4" w:space="0"/>
            </w:tcBorders>
            <w:noWrap/>
            <w:vAlign w:val="center"/>
          </w:tcPr>
          <w:p w14:paraId="776E54E0">
            <w:pPr>
              <w:pStyle w:val="14"/>
              <w:topLinePunct/>
              <w:adjustRightInd w:val="0"/>
              <w:spacing w:line="400" w:lineRule="exact"/>
              <w:ind w:firstLine="0" w:firstLineChars="0"/>
              <w:jc w:val="left"/>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不接受</w:t>
            </w:r>
          </w:p>
        </w:tc>
      </w:tr>
      <w:tr w14:paraId="76F05896">
        <w:tblPrEx>
          <w:tblCellMar>
            <w:top w:w="0" w:type="dxa"/>
            <w:left w:w="108" w:type="dxa"/>
            <w:bottom w:w="0" w:type="dxa"/>
            <w:right w:w="108" w:type="dxa"/>
          </w:tblCellMar>
        </w:tblPrEx>
        <w:trPr>
          <w:trHeight w:val="469"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296ADD8C">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1.10</w:t>
            </w:r>
          </w:p>
        </w:tc>
        <w:tc>
          <w:tcPr>
            <w:tcW w:w="1933" w:type="dxa"/>
            <w:tcBorders>
              <w:top w:val="single" w:color="auto" w:sz="4" w:space="0"/>
              <w:left w:val="single" w:color="auto" w:sz="4" w:space="0"/>
              <w:bottom w:val="single" w:color="auto" w:sz="4" w:space="0"/>
              <w:right w:val="single" w:color="auto" w:sz="4" w:space="0"/>
            </w:tcBorders>
            <w:noWrap/>
            <w:vAlign w:val="center"/>
          </w:tcPr>
          <w:p w14:paraId="7C0A5651">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现场踏勘</w:t>
            </w:r>
          </w:p>
        </w:tc>
        <w:tc>
          <w:tcPr>
            <w:tcW w:w="5881" w:type="dxa"/>
            <w:tcBorders>
              <w:top w:val="single" w:color="auto" w:sz="4" w:space="0"/>
              <w:left w:val="single" w:color="auto" w:sz="4" w:space="0"/>
              <w:bottom w:val="single" w:color="auto" w:sz="4" w:space="0"/>
              <w:right w:val="single" w:color="auto" w:sz="4" w:space="0"/>
            </w:tcBorders>
            <w:noWrap/>
            <w:vAlign w:val="center"/>
          </w:tcPr>
          <w:p w14:paraId="49B887BB">
            <w:pPr>
              <w:pStyle w:val="14"/>
              <w:topLinePunct/>
              <w:adjustRightInd w:val="0"/>
              <w:spacing w:line="400" w:lineRule="exact"/>
              <w:ind w:firstLine="0" w:firstLineChars="0"/>
              <w:jc w:val="left"/>
              <w:textAlignment w:val="baseline"/>
              <w:rPr>
                <w:rFonts w:hint="eastAsia" w:ascii="宋体" w:hAnsi="宋体" w:eastAsia="宋体" w:cs="宋体"/>
                <w:kern w:val="2"/>
                <w:sz w:val="21"/>
                <w:szCs w:val="21"/>
              </w:rPr>
            </w:pPr>
            <w:r>
              <w:rPr>
                <w:rFonts w:hint="eastAsia" w:ascii="宋体" w:hAnsi="宋体" w:eastAsia="宋体" w:cs="宋体"/>
                <w:kern w:val="2"/>
                <w:sz w:val="21"/>
                <w:szCs w:val="21"/>
              </w:rPr>
              <w:t>自行踏勘</w:t>
            </w:r>
          </w:p>
        </w:tc>
      </w:tr>
      <w:tr w14:paraId="6CDAA388">
        <w:tblPrEx>
          <w:tblCellMar>
            <w:top w:w="0" w:type="dxa"/>
            <w:left w:w="108" w:type="dxa"/>
            <w:bottom w:w="0" w:type="dxa"/>
            <w:right w:w="108" w:type="dxa"/>
          </w:tblCellMar>
        </w:tblPrEx>
        <w:trPr>
          <w:trHeight w:val="469"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3AF2671">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1.11</w:t>
            </w:r>
          </w:p>
        </w:tc>
        <w:tc>
          <w:tcPr>
            <w:tcW w:w="1933" w:type="dxa"/>
            <w:tcBorders>
              <w:top w:val="single" w:color="auto" w:sz="4" w:space="0"/>
              <w:left w:val="single" w:color="auto" w:sz="4" w:space="0"/>
              <w:bottom w:val="single" w:color="auto" w:sz="4" w:space="0"/>
              <w:right w:val="single" w:color="auto" w:sz="4" w:space="0"/>
            </w:tcBorders>
            <w:noWrap/>
            <w:vAlign w:val="center"/>
          </w:tcPr>
          <w:p w14:paraId="0376545C">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分包</w:t>
            </w:r>
          </w:p>
        </w:tc>
        <w:tc>
          <w:tcPr>
            <w:tcW w:w="5881" w:type="dxa"/>
            <w:tcBorders>
              <w:top w:val="single" w:color="auto" w:sz="4" w:space="0"/>
              <w:left w:val="single" w:color="auto" w:sz="4" w:space="0"/>
              <w:bottom w:val="single" w:color="auto" w:sz="4" w:space="0"/>
              <w:right w:val="single" w:color="auto" w:sz="4" w:space="0"/>
            </w:tcBorders>
            <w:noWrap/>
            <w:vAlign w:val="center"/>
          </w:tcPr>
          <w:p w14:paraId="697D8662">
            <w:pPr>
              <w:pStyle w:val="14"/>
              <w:topLinePunct/>
              <w:adjustRightInd w:val="0"/>
              <w:spacing w:line="400" w:lineRule="exact"/>
              <w:ind w:firstLine="0" w:firstLineChars="0"/>
              <w:jc w:val="left"/>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不允许</w:t>
            </w:r>
          </w:p>
        </w:tc>
      </w:tr>
      <w:tr w14:paraId="1A48B898">
        <w:tblPrEx>
          <w:tblCellMar>
            <w:top w:w="0" w:type="dxa"/>
            <w:left w:w="108" w:type="dxa"/>
            <w:bottom w:w="0" w:type="dxa"/>
            <w:right w:w="108" w:type="dxa"/>
          </w:tblCellMar>
        </w:tblPrEx>
        <w:trPr>
          <w:trHeight w:val="88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A680737">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2.1</w:t>
            </w:r>
          </w:p>
        </w:tc>
        <w:tc>
          <w:tcPr>
            <w:tcW w:w="1933" w:type="dxa"/>
            <w:tcBorders>
              <w:top w:val="single" w:color="auto" w:sz="4" w:space="0"/>
              <w:left w:val="single" w:color="auto" w:sz="4" w:space="0"/>
              <w:bottom w:val="single" w:color="auto" w:sz="4" w:space="0"/>
              <w:right w:val="single" w:color="auto" w:sz="4" w:space="0"/>
            </w:tcBorders>
            <w:noWrap/>
            <w:vAlign w:val="center"/>
          </w:tcPr>
          <w:p w14:paraId="5EA50149">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构成磋商文件</w:t>
            </w:r>
          </w:p>
          <w:p w14:paraId="0DA592D2">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的其他材料</w:t>
            </w:r>
          </w:p>
        </w:tc>
        <w:tc>
          <w:tcPr>
            <w:tcW w:w="5881" w:type="dxa"/>
            <w:tcBorders>
              <w:top w:val="single" w:color="auto" w:sz="4" w:space="0"/>
              <w:left w:val="single" w:color="auto" w:sz="4" w:space="0"/>
              <w:bottom w:val="single" w:color="auto" w:sz="4" w:space="0"/>
              <w:right w:val="single" w:color="auto" w:sz="4" w:space="0"/>
            </w:tcBorders>
            <w:noWrap/>
            <w:vAlign w:val="center"/>
          </w:tcPr>
          <w:p w14:paraId="0597B9E5">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eastAsia="宋体" w:cs="宋体"/>
                <w:szCs w:val="21"/>
              </w:rPr>
              <w:t>除磋商文件外，采购人在磋商期间发出的澄清、修改、补充、补遗和其它有效正式函件等内容均是磋商文件的组成部分</w:t>
            </w:r>
          </w:p>
        </w:tc>
      </w:tr>
      <w:tr w14:paraId="7D6EA44F">
        <w:tblPrEx>
          <w:tblCellMar>
            <w:top w:w="0" w:type="dxa"/>
            <w:left w:w="108" w:type="dxa"/>
            <w:bottom w:w="0" w:type="dxa"/>
            <w:right w:w="108" w:type="dxa"/>
          </w:tblCellMar>
        </w:tblPrEx>
        <w:trPr>
          <w:trHeight w:val="650"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799F909">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2.2.1</w:t>
            </w:r>
          </w:p>
        </w:tc>
        <w:tc>
          <w:tcPr>
            <w:tcW w:w="1933" w:type="dxa"/>
            <w:tcBorders>
              <w:top w:val="single" w:color="auto" w:sz="4" w:space="0"/>
              <w:left w:val="single" w:color="auto" w:sz="4" w:space="0"/>
              <w:bottom w:val="single" w:color="auto" w:sz="4" w:space="0"/>
              <w:right w:val="single" w:color="auto" w:sz="4" w:space="0"/>
            </w:tcBorders>
            <w:noWrap/>
            <w:vAlign w:val="center"/>
          </w:tcPr>
          <w:p w14:paraId="49BCF6CD">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供应商提出问题的截止时间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47C90329">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eastAsia="宋体" w:cs="宋体"/>
                <w:szCs w:val="21"/>
              </w:rPr>
              <w:t>公告发布之日起</w:t>
            </w:r>
            <w:r>
              <w:rPr>
                <w:rFonts w:hint="eastAsia" w:ascii="宋体" w:hAnsi="宋体" w:eastAsia="宋体" w:cs="宋体"/>
                <w:szCs w:val="21"/>
                <w:lang w:val="en-US" w:eastAsia="zh-CN"/>
              </w:rPr>
              <w:t>5</w:t>
            </w:r>
            <w:r>
              <w:rPr>
                <w:rFonts w:hint="eastAsia" w:ascii="宋体" w:hAnsi="宋体" w:eastAsia="宋体" w:cs="宋体"/>
                <w:szCs w:val="21"/>
              </w:rPr>
              <w:t>个工作日内</w:t>
            </w:r>
          </w:p>
        </w:tc>
      </w:tr>
      <w:tr w14:paraId="6962B0FB">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176194F8">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2.2.2</w:t>
            </w:r>
          </w:p>
        </w:tc>
        <w:tc>
          <w:tcPr>
            <w:tcW w:w="1933" w:type="dxa"/>
            <w:tcBorders>
              <w:top w:val="single" w:color="auto" w:sz="4" w:space="0"/>
              <w:left w:val="single" w:color="auto" w:sz="4" w:space="0"/>
              <w:bottom w:val="single" w:color="auto" w:sz="4" w:space="0"/>
              <w:right w:val="single" w:color="auto" w:sz="4" w:space="0"/>
            </w:tcBorders>
            <w:noWrap/>
            <w:vAlign w:val="center"/>
          </w:tcPr>
          <w:p w14:paraId="6021F1D5">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采购人澄清磋商文件的截止时间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5BE1D16A">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eastAsia="宋体" w:cs="宋体"/>
                <w:szCs w:val="21"/>
              </w:rPr>
              <w:t>递交响应文件截止之日</w:t>
            </w:r>
            <w:r>
              <w:rPr>
                <w:rFonts w:hint="eastAsia" w:ascii="宋体" w:hAnsi="宋体" w:eastAsia="宋体" w:cs="宋体"/>
                <w:szCs w:val="21"/>
                <w:u w:val="single"/>
              </w:rPr>
              <w:t>5</w:t>
            </w:r>
            <w:r>
              <w:rPr>
                <w:rFonts w:hint="eastAsia" w:ascii="宋体" w:hAnsi="宋体" w:eastAsia="宋体" w:cs="宋体"/>
                <w:szCs w:val="21"/>
              </w:rPr>
              <w:t>天前</w:t>
            </w:r>
          </w:p>
        </w:tc>
      </w:tr>
      <w:tr w14:paraId="0C3B2936">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62F1F56B">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2.2.3</w:t>
            </w:r>
          </w:p>
        </w:tc>
        <w:tc>
          <w:tcPr>
            <w:tcW w:w="1933" w:type="dxa"/>
            <w:tcBorders>
              <w:top w:val="single" w:color="auto" w:sz="4" w:space="0"/>
              <w:left w:val="single" w:color="auto" w:sz="4" w:space="0"/>
              <w:bottom w:val="single" w:color="auto" w:sz="4" w:space="0"/>
              <w:right w:val="single" w:color="auto" w:sz="4" w:space="0"/>
            </w:tcBorders>
            <w:noWrap/>
            <w:vAlign w:val="center"/>
          </w:tcPr>
          <w:p w14:paraId="38206C72">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供应商确认收到磋商文件澄清的时间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7DE286B2">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eastAsia="宋体" w:cs="宋体"/>
                <w:szCs w:val="21"/>
              </w:rPr>
              <w:t>在收到相应澄清文件后</w:t>
            </w:r>
            <w:r>
              <w:rPr>
                <w:rFonts w:hint="eastAsia" w:ascii="宋体" w:hAnsi="宋体" w:eastAsia="宋体" w:cs="宋体"/>
                <w:szCs w:val="21"/>
                <w:u w:val="single"/>
              </w:rPr>
              <w:t xml:space="preserve"> 24 </w:t>
            </w:r>
            <w:r>
              <w:rPr>
                <w:rFonts w:hint="eastAsia" w:ascii="宋体" w:hAnsi="宋体" w:eastAsia="宋体" w:cs="宋体"/>
                <w:szCs w:val="21"/>
              </w:rPr>
              <w:t>小时内</w:t>
            </w:r>
          </w:p>
        </w:tc>
      </w:tr>
      <w:tr w14:paraId="66821E1C">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06871EE">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2.3.2</w:t>
            </w:r>
          </w:p>
        </w:tc>
        <w:tc>
          <w:tcPr>
            <w:tcW w:w="1933" w:type="dxa"/>
            <w:tcBorders>
              <w:top w:val="single" w:color="auto" w:sz="4" w:space="0"/>
              <w:left w:val="single" w:color="auto" w:sz="4" w:space="0"/>
              <w:bottom w:val="single" w:color="auto" w:sz="4" w:space="0"/>
              <w:right w:val="single" w:color="auto" w:sz="4" w:space="0"/>
            </w:tcBorders>
            <w:noWrap/>
            <w:vAlign w:val="center"/>
          </w:tcPr>
          <w:p w14:paraId="61D4DC1F">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供应商确认收到磋商文件修改的时间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40359C61">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eastAsia="宋体" w:cs="宋体"/>
                <w:szCs w:val="21"/>
              </w:rPr>
              <w:t>在收到相应修改文件后</w:t>
            </w:r>
            <w:r>
              <w:rPr>
                <w:rFonts w:hint="eastAsia" w:ascii="宋体" w:hAnsi="宋体" w:eastAsia="宋体" w:cs="宋体"/>
                <w:szCs w:val="21"/>
                <w:u w:val="single"/>
              </w:rPr>
              <w:t xml:space="preserve"> 24 </w:t>
            </w:r>
            <w:r>
              <w:rPr>
                <w:rFonts w:hint="eastAsia" w:ascii="宋体" w:hAnsi="宋体" w:eastAsia="宋体" w:cs="宋体"/>
                <w:szCs w:val="21"/>
              </w:rPr>
              <w:t>小时内</w:t>
            </w:r>
          </w:p>
        </w:tc>
      </w:tr>
      <w:tr w14:paraId="0F1CF4B5">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C1965EF">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3.1</w:t>
            </w:r>
          </w:p>
        </w:tc>
        <w:tc>
          <w:tcPr>
            <w:tcW w:w="1933" w:type="dxa"/>
            <w:tcBorders>
              <w:top w:val="single" w:color="auto" w:sz="4" w:space="0"/>
              <w:left w:val="single" w:color="auto" w:sz="4" w:space="0"/>
              <w:bottom w:val="single" w:color="auto" w:sz="4" w:space="0"/>
              <w:right w:val="single" w:color="auto" w:sz="4" w:space="0"/>
            </w:tcBorders>
            <w:noWrap/>
            <w:vAlign w:val="center"/>
          </w:tcPr>
          <w:p w14:paraId="16019290">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构成响应文件</w:t>
            </w:r>
          </w:p>
          <w:p w14:paraId="702E85DC">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的其他材料</w:t>
            </w:r>
          </w:p>
        </w:tc>
        <w:tc>
          <w:tcPr>
            <w:tcW w:w="5881" w:type="dxa"/>
            <w:tcBorders>
              <w:top w:val="single" w:color="auto" w:sz="4" w:space="0"/>
              <w:left w:val="single" w:color="auto" w:sz="4" w:space="0"/>
              <w:bottom w:val="single" w:color="auto" w:sz="4" w:space="0"/>
              <w:right w:val="single" w:color="auto" w:sz="4" w:space="0"/>
            </w:tcBorders>
            <w:noWrap/>
            <w:vAlign w:val="center"/>
          </w:tcPr>
          <w:p w14:paraId="6B674074">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eastAsia="宋体" w:cs="宋体"/>
                <w:szCs w:val="21"/>
              </w:rPr>
              <w:t>供应商认为需要提交的其他证明材料</w:t>
            </w:r>
          </w:p>
        </w:tc>
      </w:tr>
      <w:tr w14:paraId="2DFE852A">
        <w:tblPrEx>
          <w:tblCellMar>
            <w:top w:w="0" w:type="dxa"/>
            <w:left w:w="108" w:type="dxa"/>
            <w:bottom w:w="0" w:type="dxa"/>
            <w:right w:w="108" w:type="dxa"/>
          </w:tblCellMar>
        </w:tblPrEx>
        <w:trPr>
          <w:trHeight w:val="359"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231AF03D">
            <w:pPr>
              <w:spacing w:line="400" w:lineRule="exact"/>
              <w:ind w:firstLine="0" w:firstLineChars="0"/>
              <w:jc w:val="center"/>
              <w:textAlignment w:val="center"/>
              <w:rPr>
                <w:rFonts w:hint="eastAsia" w:ascii="宋体" w:hAnsi="宋体" w:eastAsia="宋体" w:cs="宋体"/>
                <w:szCs w:val="21"/>
              </w:rPr>
            </w:pPr>
            <w:r>
              <w:rPr>
                <w:rFonts w:hint="eastAsia" w:ascii="宋体" w:hAnsi="宋体" w:eastAsia="宋体" w:cs="宋体"/>
                <w:szCs w:val="21"/>
              </w:rPr>
              <w:t>3.2.3</w:t>
            </w:r>
          </w:p>
        </w:tc>
        <w:tc>
          <w:tcPr>
            <w:tcW w:w="1933" w:type="dxa"/>
            <w:tcBorders>
              <w:top w:val="single" w:color="auto" w:sz="4" w:space="0"/>
              <w:left w:val="single" w:color="auto" w:sz="4" w:space="0"/>
              <w:bottom w:val="single" w:color="auto" w:sz="4" w:space="0"/>
              <w:right w:val="single" w:color="auto" w:sz="4" w:space="0"/>
            </w:tcBorders>
            <w:noWrap/>
            <w:vAlign w:val="center"/>
          </w:tcPr>
          <w:p w14:paraId="692F56D3">
            <w:pPr>
              <w:spacing w:line="400" w:lineRule="exact"/>
              <w:ind w:firstLine="0" w:firstLineChars="0"/>
              <w:jc w:val="center"/>
              <w:textAlignment w:val="center"/>
              <w:rPr>
                <w:rFonts w:hint="eastAsia" w:ascii="宋体" w:hAnsi="宋体" w:eastAsia="宋体" w:cs="宋体"/>
                <w:szCs w:val="24"/>
              </w:rPr>
            </w:pPr>
            <w:r>
              <w:rPr>
                <w:rFonts w:hint="eastAsia" w:ascii="宋体" w:hAnsi="宋体" w:eastAsia="宋体" w:cs="宋体"/>
              </w:rPr>
              <w:t>报价方式</w:t>
            </w:r>
          </w:p>
        </w:tc>
        <w:tc>
          <w:tcPr>
            <w:tcW w:w="5881" w:type="dxa"/>
            <w:tcBorders>
              <w:top w:val="single" w:color="auto" w:sz="4" w:space="0"/>
              <w:left w:val="single" w:color="auto" w:sz="4" w:space="0"/>
              <w:bottom w:val="single" w:color="auto" w:sz="4" w:space="0"/>
              <w:right w:val="single" w:color="auto" w:sz="4" w:space="0"/>
            </w:tcBorders>
            <w:noWrap/>
            <w:vAlign w:val="center"/>
          </w:tcPr>
          <w:p w14:paraId="42F06563">
            <w:pPr>
              <w:spacing w:line="400" w:lineRule="exact"/>
              <w:ind w:firstLine="0" w:firstLineChars="0"/>
              <w:jc w:val="left"/>
              <w:textAlignment w:val="center"/>
              <w:rPr>
                <w:rFonts w:hint="eastAsia" w:ascii="宋体" w:hAnsi="宋体" w:eastAsia="宋体" w:cs="宋体"/>
                <w:szCs w:val="24"/>
              </w:rPr>
            </w:pPr>
            <w:r>
              <w:rPr>
                <w:rFonts w:hint="eastAsia" w:ascii="宋体" w:hAnsi="宋体" w:eastAsia="宋体" w:cs="宋体"/>
              </w:rPr>
              <w:t>自主报价</w:t>
            </w:r>
          </w:p>
        </w:tc>
      </w:tr>
      <w:tr w14:paraId="2F6BBA1E">
        <w:tblPrEx>
          <w:tblCellMar>
            <w:top w:w="0" w:type="dxa"/>
            <w:left w:w="108" w:type="dxa"/>
            <w:bottom w:w="0" w:type="dxa"/>
            <w:right w:w="108" w:type="dxa"/>
          </w:tblCellMar>
        </w:tblPrEx>
        <w:trPr>
          <w:trHeight w:val="359"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D5849D1">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4.1</w:t>
            </w:r>
          </w:p>
        </w:tc>
        <w:tc>
          <w:tcPr>
            <w:tcW w:w="1933" w:type="dxa"/>
            <w:tcBorders>
              <w:top w:val="single" w:color="auto" w:sz="4" w:space="0"/>
              <w:left w:val="single" w:color="auto" w:sz="4" w:space="0"/>
              <w:bottom w:val="single" w:color="auto" w:sz="4" w:space="0"/>
              <w:right w:val="single" w:color="auto" w:sz="4" w:space="0"/>
            </w:tcBorders>
            <w:noWrap/>
            <w:vAlign w:val="center"/>
          </w:tcPr>
          <w:p w14:paraId="5B99CDA7">
            <w:pPr>
              <w:adjustRightInd w:val="0"/>
              <w:spacing w:line="400" w:lineRule="exact"/>
              <w:ind w:firstLine="0" w:firstLineChars="0"/>
              <w:jc w:val="center"/>
              <w:textAlignment w:val="baseline"/>
              <w:rPr>
                <w:rFonts w:hint="eastAsia" w:ascii="宋体" w:hAnsi="宋体" w:eastAsia="宋体" w:cs="宋体"/>
              </w:rPr>
            </w:pPr>
            <w:r>
              <w:rPr>
                <w:rFonts w:hint="eastAsia" w:ascii="宋体" w:hAnsi="宋体" w:eastAsia="宋体" w:cs="宋体"/>
                <w:szCs w:val="21"/>
              </w:rPr>
              <w:t>磋商有效期</w:t>
            </w:r>
          </w:p>
        </w:tc>
        <w:tc>
          <w:tcPr>
            <w:tcW w:w="5881" w:type="dxa"/>
            <w:tcBorders>
              <w:top w:val="single" w:color="auto" w:sz="4" w:space="0"/>
              <w:left w:val="single" w:color="auto" w:sz="4" w:space="0"/>
              <w:bottom w:val="single" w:color="auto" w:sz="4" w:space="0"/>
              <w:right w:val="single" w:color="auto" w:sz="4" w:space="0"/>
            </w:tcBorders>
            <w:noWrap/>
            <w:vAlign w:val="center"/>
          </w:tcPr>
          <w:p w14:paraId="0B045F70">
            <w:pPr>
              <w:adjustRightInd w:val="0"/>
              <w:spacing w:line="400" w:lineRule="exact"/>
              <w:ind w:firstLine="0" w:firstLineChars="0"/>
              <w:jc w:val="left"/>
              <w:textAlignment w:val="baseline"/>
              <w:rPr>
                <w:rFonts w:hint="eastAsia" w:ascii="宋体" w:hAnsi="宋体" w:eastAsia="宋体" w:cs="宋体"/>
              </w:rPr>
            </w:pPr>
            <w:r>
              <w:rPr>
                <w:rFonts w:hint="eastAsia" w:ascii="宋体" w:hAnsi="宋体" w:eastAsia="宋体" w:cs="宋体"/>
                <w:kern w:val="0"/>
                <w:szCs w:val="21"/>
              </w:rPr>
              <w:t>60日历天（响应文件截止之日起）</w:t>
            </w:r>
          </w:p>
        </w:tc>
      </w:tr>
      <w:tr w14:paraId="5ED1F836">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27183D7">
            <w:pPr>
              <w:adjustRightInd w:val="0"/>
              <w:spacing w:line="400" w:lineRule="exact"/>
              <w:ind w:firstLine="0" w:firstLineChars="0"/>
              <w:jc w:val="center"/>
              <w:textAlignment w:val="baseline"/>
              <w:rPr>
                <w:rFonts w:hint="eastAsia" w:ascii="宋体" w:hAnsi="宋体" w:eastAsia="宋体" w:cs="宋体"/>
                <w:szCs w:val="21"/>
                <w:lang w:eastAsia="zh-CN"/>
              </w:rPr>
            </w:pPr>
            <w:r>
              <w:rPr>
                <w:rFonts w:hint="eastAsia" w:ascii="宋体" w:hAnsi="宋体" w:eastAsia="宋体" w:cs="宋体"/>
                <w:szCs w:val="21"/>
              </w:rPr>
              <w:t>3.</w:t>
            </w:r>
            <w:r>
              <w:rPr>
                <w:rFonts w:hint="eastAsia" w:ascii="宋体" w:hAnsi="宋体" w:eastAsia="宋体" w:cs="宋体"/>
                <w:szCs w:val="21"/>
                <w:lang w:val="en-US" w:eastAsia="zh-CN"/>
              </w:rPr>
              <w:t>7</w:t>
            </w:r>
          </w:p>
        </w:tc>
        <w:tc>
          <w:tcPr>
            <w:tcW w:w="1933" w:type="dxa"/>
            <w:tcBorders>
              <w:top w:val="single" w:color="auto" w:sz="4" w:space="0"/>
              <w:left w:val="single" w:color="auto" w:sz="4" w:space="0"/>
              <w:bottom w:val="single" w:color="auto" w:sz="4" w:space="0"/>
              <w:right w:val="single" w:color="auto" w:sz="4" w:space="0"/>
            </w:tcBorders>
            <w:noWrap/>
            <w:vAlign w:val="center"/>
          </w:tcPr>
          <w:p w14:paraId="0554C4A2">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是否允许递交</w:t>
            </w:r>
          </w:p>
          <w:p w14:paraId="6782BDD7">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备选磋商方案</w:t>
            </w:r>
          </w:p>
        </w:tc>
        <w:tc>
          <w:tcPr>
            <w:tcW w:w="5881" w:type="dxa"/>
            <w:tcBorders>
              <w:top w:val="single" w:color="auto" w:sz="4" w:space="0"/>
              <w:left w:val="single" w:color="auto" w:sz="4" w:space="0"/>
              <w:bottom w:val="single" w:color="auto" w:sz="4" w:space="0"/>
              <w:right w:val="single" w:color="auto" w:sz="4" w:space="0"/>
            </w:tcBorders>
            <w:noWrap/>
            <w:vAlign w:val="center"/>
          </w:tcPr>
          <w:p w14:paraId="26C938DA">
            <w:pPr>
              <w:pStyle w:val="14"/>
              <w:topLinePunct/>
              <w:adjustRightInd w:val="0"/>
              <w:spacing w:line="400" w:lineRule="exact"/>
              <w:ind w:firstLine="0" w:firstLineChars="0"/>
              <w:jc w:val="left"/>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不允许</w:t>
            </w:r>
          </w:p>
        </w:tc>
      </w:tr>
      <w:tr w14:paraId="09F35455">
        <w:tblPrEx>
          <w:tblCellMar>
            <w:top w:w="0" w:type="dxa"/>
            <w:left w:w="108" w:type="dxa"/>
            <w:bottom w:w="0" w:type="dxa"/>
            <w:right w:w="108" w:type="dxa"/>
          </w:tblCellMar>
        </w:tblPrEx>
        <w:trPr>
          <w:trHeight w:val="48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CECC930">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8</w:t>
            </w:r>
            <w:r>
              <w:rPr>
                <w:rFonts w:hint="eastAsia" w:ascii="宋体" w:hAnsi="宋体" w:eastAsia="宋体" w:cs="宋体"/>
                <w:szCs w:val="21"/>
              </w:rPr>
              <w:t>.3</w:t>
            </w:r>
          </w:p>
        </w:tc>
        <w:tc>
          <w:tcPr>
            <w:tcW w:w="1933" w:type="dxa"/>
            <w:tcBorders>
              <w:top w:val="single" w:color="auto" w:sz="4" w:space="0"/>
              <w:left w:val="single" w:color="auto" w:sz="4" w:space="0"/>
              <w:bottom w:val="single" w:color="auto" w:sz="4" w:space="0"/>
              <w:right w:val="single" w:color="auto" w:sz="4" w:space="0"/>
            </w:tcBorders>
            <w:noWrap/>
            <w:vAlign w:val="center"/>
          </w:tcPr>
          <w:p w14:paraId="16D05622">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电子响应文件</w:t>
            </w:r>
          </w:p>
          <w:p w14:paraId="6EE581A5">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签字盖章要求</w:t>
            </w:r>
          </w:p>
        </w:tc>
        <w:tc>
          <w:tcPr>
            <w:tcW w:w="5881" w:type="dxa"/>
            <w:tcBorders>
              <w:top w:val="single" w:color="auto" w:sz="4" w:space="0"/>
              <w:left w:val="single" w:color="auto" w:sz="4" w:space="0"/>
              <w:bottom w:val="single" w:color="auto" w:sz="4" w:space="0"/>
              <w:right w:val="single" w:color="auto" w:sz="4" w:space="0"/>
            </w:tcBorders>
            <w:noWrap/>
            <w:vAlign w:val="center"/>
          </w:tcPr>
          <w:p w14:paraId="3A95215B">
            <w:pPr>
              <w:adjustRightInd w:val="0"/>
              <w:snapToGrid w:val="0"/>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（1）所有要求供应商加盖公章的地方都须加盖供应商的 CA 印章。</w:t>
            </w:r>
          </w:p>
          <w:p w14:paraId="7E27F41B">
            <w:pPr>
              <w:adjustRightInd w:val="0"/>
              <w:snapToGrid w:val="0"/>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（2）所有要求法定代表人或其委托代理人签字的地方都须法定代表人或其委托代理人加盖CA印章或签字。</w:t>
            </w:r>
          </w:p>
        </w:tc>
      </w:tr>
      <w:tr w14:paraId="4E80D86B">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DDB1164">
            <w:pPr>
              <w:spacing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3.</w:t>
            </w:r>
            <w:r>
              <w:rPr>
                <w:rFonts w:hint="eastAsia" w:ascii="宋体" w:hAnsi="宋体" w:eastAsia="宋体" w:cs="宋体"/>
                <w:bCs/>
                <w:szCs w:val="21"/>
                <w:lang w:val="en-US" w:eastAsia="zh-CN"/>
              </w:rPr>
              <w:t>8</w:t>
            </w:r>
            <w:r>
              <w:rPr>
                <w:rFonts w:hint="eastAsia" w:ascii="宋体" w:hAnsi="宋体" w:eastAsia="宋体" w:cs="宋体"/>
                <w:bCs/>
                <w:szCs w:val="21"/>
              </w:rPr>
              <w:t>.4</w:t>
            </w:r>
          </w:p>
        </w:tc>
        <w:tc>
          <w:tcPr>
            <w:tcW w:w="1933" w:type="dxa"/>
            <w:tcBorders>
              <w:top w:val="single" w:color="auto" w:sz="4" w:space="0"/>
              <w:left w:val="single" w:color="auto" w:sz="4" w:space="0"/>
              <w:bottom w:val="single" w:color="auto" w:sz="4" w:space="0"/>
              <w:right w:val="single" w:color="auto" w:sz="4" w:space="0"/>
            </w:tcBorders>
            <w:noWrap/>
            <w:vAlign w:val="center"/>
          </w:tcPr>
          <w:p w14:paraId="4F886CE7">
            <w:pPr>
              <w:adjustRightInd w:val="0"/>
              <w:snapToGrid w:val="0"/>
              <w:spacing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响应文件份数</w:t>
            </w:r>
          </w:p>
        </w:tc>
        <w:tc>
          <w:tcPr>
            <w:tcW w:w="5881" w:type="dxa"/>
            <w:tcBorders>
              <w:top w:val="single" w:color="auto" w:sz="4" w:space="0"/>
              <w:left w:val="single" w:color="auto" w:sz="4" w:space="0"/>
              <w:bottom w:val="single" w:color="auto" w:sz="4" w:space="0"/>
              <w:right w:val="single" w:color="auto" w:sz="4" w:space="0"/>
            </w:tcBorders>
            <w:noWrap/>
            <w:vAlign w:val="center"/>
          </w:tcPr>
          <w:p w14:paraId="7ED4D071">
            <w:pPr>
              <w:adjustRightInd w:val="0"/>
              <w:snapToGrid w:val="0"/>
              <w:spacing w:line="400" w:lineRule="exact"/>
              <w:ind w:firstLine="0" w:firstLineChars="0"/>
              <w:jc w:val="left"/>
              <w:rPr>
                <w:rFonts w:hint="eastAsia" w:ascii="宋体" w:hAnsi="宋体" w:eastAsia="宋体" w:cs="宋体"/>
                <w:bCs/>
                <w:szCs w:val="21"/>
              </w:rPr>
            </w:pPr>
            <w:r>
              <w:rPr>
                <w:rFonts w:hint="eastAsia" w:ascii="宋体" w:hAnsi="宋体" w:eastAsia="宋体" w:cs="宋体"/>
                <w:bCs/>
                <w:szCs w:val="21"/>
              </w:rPr>
              <w:t>加密的电子响应文件壹份（*.XYTF 格式，在会员系统指定位置上传）</w:t>
            </w:r>
          </w:p>
        </w:tc>
      </w:tr>
      <w:tr w14:paraId="51D467CB">
        <w:tblPrEx>
          <w:tblCellMar>
            <w:top w:w="0" w:type="dxa"/>
            <w:left w:w="108" w:type="dxa"/>
            <w:bottom w:w="0" w:type="dxa"/>
            <w:right w:w="108" w:type="dxa"/>
          </w:tblCellMar>
        </w:tblPrEx>
        <w:trPr>
          <w:trHeight w:val="402"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4BCE4A78">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4.2</w:t>
            </w:r>
          </w:p>
        </w:tc>
        <w:tc>
          <w:tcPr>
            <w:tcW w:w="1933" w:type="dxa"/>
            <w:tcBorders>
              <w:top w:val="single" w:color="auto" w:sz="4" w:space="0"/>
              <w:left w:val="single" w:color="auto" w:sz="4" w:space="0"/>
              <w:bottom w:val="single" w:color="auto" w:sz="4" w:space="0"/>
              <w:right w:val="single" w:color="auto" w:sz="4" w:space="0"/>
            </w:tcBorders>
            <w:noWrap/>
            <w:vAlign w:val="center"/>
          </w:tcPr>
          <w:p w14:paraId="50334963">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响应文件的递交</w:t>
            </w:r>
          </w:p>
        </w:tc>
        <w:tc>
          <w:tcPr>
            <w:tcW w:w="5881" w:type="dxa"/>
            <w:tcBorders>
              <w:top w:val="single" w:color="auto" w:sz="4" w:space="0"/>
              <w:left w:val="single" w:color="auto" w:sz="4" w:space="0"/>
              <w:bottom w:val="single" w:color="auto" w:sz="4" w:space="0"/>
              <w:right w:val="single" w:color="auto" w:sz="4" w:space="0"/>
            </w:tcBorders>
            <w:noWrap/>
            <w:vAlign w:val="center"/>
          </w:tcPr>
          <w:p w14:paraId="79B7690A">
            <w:pPr>
              <w:adjustRightInd w:val="0"/>
              <w:snapToGrid w:val="0"/>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1、电子响应文件的递交</w:t>
            </w:r>
          </w:p>
          <w:p w14:paraId="3DADB0DD">
            <w:pPr>
              <w:adjustRightInd w:val="0"/>
              <w:snapToGrid w:val="0"/>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4B35AA12">
            <w:pPr>
              <w:adjustRightInd w:val="0"/>
              <w:snapToGrid w:val="0"/>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 xml:space="preserve">2、本项目采用“不见面开标”交易方式，不见面开标大厅网址为 </w:t>
            </w:r>
            <w:r>
              <w:rPr>
                <w:rFonts w:hint="eastAsia" w:ascii="宋体" w:hAnsi="宋体" w:eastAsia="宋体" w:cs="宋体"/>
              </w:rPr>
              <w:fldChar w:fldCharType="begin"/>
            </w:r>
            <w:r>
              <w:rPr>
                <w:rFonts w:hint="eastAsia" w:ascii="宋体" w:hAnsi="宋体" w:eastAsia="宋体" w:cs="宋体"/>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rPr>
              <w:fldChar w:fldCharType="separate"/>
            </w:r>
            <w:r>
              <w:rPr>
                <w:rFonts w:hint="eastAsia" w:ascii="宋体" w:hAnsi="宋体" w:eastAsia="宋体" w:cs="宋体"/>
                <w:spacing w:val="-4"/>
                <w:sz w:val="21"/>
                <w:szCs w:val="21"/>
              </w:rPr>
              <w:fldChar w:fldCharType="begin"/>
            </w:r>
            <w:r>
              <w:rPr>
                <w:rFonts w:hint="eastAsia" w:ascii="宋体" w:hAnsi="宋体" w:eastAsia="宋体" w:cs="宋体"/>
                <w:spacing w:val="-4"/>
                <w:sz w:val="21"/>
                <w:szCs w:val="21"/>
              </w:rPr>
              <w:instrText xml:space="preserve"> HYPERLINK "https://ggzyjy.xinyang.gov.cn/BidOpening" </w:instrText>
            </w:r>
            <w:r>
              <w:rPr>
                <w:rFonts w:hint="eastAsia" w:ascii="宋体" w:hAnsi="宋体" w:eastAsia="宋体" w:cs="宋体"/>
                <w:spacing w:val="-4"/>
                <w:sz w:val="21"/>
                <w:szCs w:val="21"/>
              </w:rPr>
              <w:fldChar w:fldCharType="separate"/>
            </w:r>
            <w:r>
              <w:rPr>
                <w:rFonts w:hint="eastAsia" w:ascii="宋体" w:hAnsi="宋体" w:eastAsia="宋体" w:cs="宋体"/>
                <w:spacing w:val="-4"/>
                <w:sz w:val="21"/>
                <w:szCs w:val="21"/>
              </w:rPr>
              <w:t>https://ggzyjy.xinyang.gov.cn/BidOpening</w:t>
            </w:r>
            <w:r>
              <w:rPr>
                <w:rFonts w:hint="eastAsia" w:ascii="宋体" w:hAnsi="宋体" w:eastAsia="宋体" w:cs="宋体"/>
                <w:spacing w:val="-4"/>
                <w:sz w:val="21"/>
                <w:szCs w:val="21"/>
              </w:rPr>
              <w:fldChar w:fldCharType="end"/>
            </w:r>
            <w:r>
              <w:rPr>
                <w:rFonts w:hint="eastAsia" w:ascii="宋体" w:hAnsi="宋体" w:eastAsia="宋体" w:cs="宋体"/>
                <w:szCs w:val="21"/>
              </w:rPr>
              <w:t>，供应商无需寄送和递交非加密的电子响应文件，无需到现场参加开标会议，无需到达现场提交原件资料。</w:t>
            </w:r>
            <w:r>
              <w:rPr>
                <w:rFonts w:hint="eastAsia" w:ascii="宋体" w:hAnsi="宋体" w:eastAsia="宋体" w:cs="宋体"/>
                <w:szCs w:val="21"/>
              </w:rPr>
              <w:fldChar w:fldCharType="end"/>
            </w:r>
          </w:p>
        </w:tc>
      </w:tr>
      <w:tr w14:paraId="0C770C59">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CB43CEE">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5.1</w:t>
            </w:r>
          </w:p>
        </w:tc>
        <w:tc>
          <w:tcPr>
            <w:tcW w:w="1933" w:type="dxa"/>
            <w:tcBorders>
              <w:top w:val="single" w:color="auto" w:sz="4" w:space="0"/>
              <w:left w:val="single" w:color="auto" w:sz="4" w:space="0"/>
              <w:bottom w:val="single" w:color="auto" w:sz="4" w:space="0"/>
              <w:right w:val="single" w:color="auto" w:sz="4" w:space="0"/>
            </w:tcBorders>
            <w:noWrap/>
            <w:vAlign w:val="center"/>
          </w:tcPr>
          <w:p w14:paraId="1762B0E4">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提交响应文件</w:t>
            </w:r>
          </w:p>
          <w:p w14:paraId="0C260FBE">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截止时间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39CD48B8">
            <w:pPr>
              <w:adjustRightInd w:val="0"/>
              <w:spacing w:line="400" w:lineRule="exact"/>
              <w:ind w:firstLine="0" w:firstLineChars="0"/>
              <w:jc w:val="left"/>
              <w:textAlignment w:val="baseline"/>
              <w:rPr>
                <w:rFonts w:hint="eastAsia" w:ascii="宋体" w:hAnsi="宋体" w:eastAsia="宋体" w:cs="宋体"/>
                <w:szCs w:val="21"/>
                <w:highlight w:val="green"/>
                <w:lang w:eastAsia="zh-CN"/>
              </w:rPr>
            </w:pPr>
            <w:r>
              <w:rPr>
                <w:rFonts w:hint="eastAsia" w:ascii="宋体" w:hAnsi="宋体" w:eastAsia="宋体" w:cs="宋体"/>
                <w:bCs/>
                <w:color w:val="auto"/>
                <w:szCs w:val="21"/>
                <w:highlight w:val="none"/>
                <w:lang w:eastAsia="zh-CN"/>
              </w:rPr>
              <w:t>2025年11月</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lang w:eastAsia="zh-CN"/>
              </w:rPr>
              <w:t>日9时00分</w:t>
            </w:r>
          </w:p>
        </w:tc>
      </w:tr>
      <w:tr w14:paraId="2ABFD929">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1189ABBF">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5.1.1</w:t>
            </w:r>
          </w:p>
        </w:tc>
        <w:tc>
          <w:tcPr>
            <w:tcW w:w="1933" w:type="dxa"/>
            <w:tcBorders>
              <w:top w:val="single" w:color="auto" w:sz="4" w:space="0"/>
              <w:left w:val="single" w:color="auto" w:sz="4" w:space="0"/>
              <w:bottom w:val="single" w:color="auto" w:sz="4" w:space="0"/>
              <w:right w:val="single" w:color="auto" w:sz="4" w:space="0"/>
            </w:tcBorders>
            <w:noWrap/>
            <w:vAlign w:val="center"/>
          </w:tcPr>
          <w:p w14:paraId="2DA9B2A2">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磋商时间和地点</w:t>
            </w:r>
          </w:p>
        </w:tc>
        <w:tc>
          <w:tcPr>
            <w:tcW w:w="5881" w:type="dxa"/>
            <w:tcBorders>
              <w:top w:val="single" w:color="auto" w:sz="4" w:space="0"/>
              <w:left w:val="single" w:color="auto" w:sz="4" w:space="0"/>
              <w:bottom w:val="single" w:color="auto" w:sz="4" w:space="0"/>
              <w:right w:val="single" w:color="auto" w:sz="4" w:space="0"/>
            </w:tcBorders>
            <w:noWrap/>
            <w:vAlign w:val="center"/>
          </w:tcPr>
          <w:p w14:paraId="33053DA1">
            <w:pPr>
              <w:autoSpaceDE w:val="0"/>
              <w:autoSpaceDN w:val="0"/>
              <w:adjustRightInd w:val="0"/>
              <w:spacing w:line="400" w:lineRule="exact"/>
              <w:ind w:firstLine="0" w:firstLineChars="0"/>
              <w:jc w:val="left"/>
              <w:rPr>
                <w:rFonts w:hint="eastAsia" w:ascii="宋体" w:hAnsi="宋体" w:eastAsia="宋体" w:cs="宋体"/>
                <w:kern w:val="0"/>
                <w:szCs w:val="21"/>
              </w:rPr>
            </w:pPr>
            <w:r>
              <w:rPr>
                <w:rFonts w:hint="eastAsia" w:ascii="宋体" w:hAnsi="宋体" w:eastAsia="宋体" w:cs="宋体"/>
                <w:szCs w:val="21"/>
              </w:rPr>
              <w:t>磋商</w:t>
            </w:r>
            <w:r>
              <w:rPr>
                <w:rFonts w:hint="eastAsia" w:ascii="宋体" w:hAnsi="宋体" w:eastAsia="宋体" w:cs="宋体"/>
                <w:kern w:val="0"/>
                <w:szCs w:val="21"/>
              </w:rPr>
              <w:t>时间：同</w:t>
            </w:r>
            <w:r>
              <w:rPr>
                <w:rFonts w:hint="eastAsia" w:ascii="宋体" w:hAnsi="宋体" w:eastAsia="宋体" w:cs="宋体"/>
                <w:szCs w:val="21"/>
              </w:rPr>
              <w:t>响应文件提交</w:t>
            </w:r>
            <w:r>
              <w:rPr>
                <w:rFonts w:hint="eastAsia" w:ascii="宋体" w:hAnsi="宋体" w:eastAsia="宋体" w:cs="宋体"/>
                <w:kern w:val="0"/>
                <w:szCs w:val="21"/>
              </w:rPr>
              <w:t>截止时间</w:t>
            </w:r>
          </w:p>
          <w:p w14:paraId="41F4F8C4">
            <w:pPr>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磋商</w:t>
            </w:r>
            <w:r>
              <w:rPr>
                <w:rFonts w:hint="eastAsia" w:ascii="宋体" w:hAnsi="宋体" w:eastAsia="宋体" w:cs="宋体"/>
                <w:kern w:val="0"/>
                <w:szCs w:val="21"/>
              </w:rPr>
              <w:t>地点：</w:t>
            </w:r>
            <w:r>
              <w:rPr>
                <w:rFonts w:hint="eastAsia" w:ascii="宋体" w:hAnsi="宋体" w:eastAsia="宋体" w:cs="宋体"/>
                <w:kern w:val="0"/>
                <w:szCs w:val="21"/>
                <w:lang w:val="en-US" w:eastAsia="zh-CN"/>
              </w:rPr>
              <w:t>信阳市公共资源交易中心AI机器人开标虚拟厅</w:t>
            </w:r>
          </w:p>
        </w:tc>
      </w:tr>
      <w:tr w14:paraId="30793630">
        <w:tblPrEx>
          <w:tblCellMar>
            <w:top w:w="0" w:type="dxa"/>
            <w:left w:w="108" w:type="dxa"/>
            <w:bottom w:w="0" w:type="dxa"/>
            <w:right w:w="108" w:type="dxa"/>
          </w:tblCellMar>
        </w:tblPrEx>
        <w:trPr>
          <w:trHeight w:val="105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AE5AD91">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6.1</w:t>
            </w:r>
          </w:p>
        </w:tc>
        <w:tc>
          <w:tcPr>
            <w:tcW w:w="1933" w:type="dxa"/>
            <w:tcBorders>
              <w:top w:val="single" w:color="auto" w:sz="4" w:space="0"/>
              <w:left w:val="single" w:color="auto" w:sz="4" w:space="0"/>
              <w:bottom w:val="single" w:color="auto" w:sz="4" w:space="0"/>
              <w:right w:val="single" w:color="auto" w:sz="4" w:space="0"/>
            </w:tcBorders>
            <w:noWrap/>
            <w:vAlign w:val="center"/>
          </w:tcPr>
          <w:p w14:paraId="1B83523E">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磋商小组的组建</w:t>
            </w:r>
          </w:p>
        </w:tc>
        <w:tc>
          <w:tcPr>
            <w:tcW w:w="5881" w:type="dxa"/>
            <w:tcBorders>
              <w:top w:val="single" w:color="auto" w:sz="4" w:space="0"/>
              <w:left w:val="single" w:color="auto" w:sz="4" w:space="0"/>
              <w:bottom w:val="single" w:color="auto" w:sz="4" w:space="0"/>
              <w:right w:val="single" w:color="auto" w:sz="4" w:space="0"/>
            </w:tcBorders>
            <w:noWrap/>
            <w:vAlign w:val="center"/>
          </w:tcPr>
          <w:p w14:paraId="50E986A4">
            <w:pPr>
              <w:autoSpaceDE w:val="0"/>
              <w:autoSpaceDN w:val="0"/>
              <w:adjustRightInd w:val="0"/>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磋商小组构成：</w:t>
            </w:r>
            <w:r>
              <w:rPr>
                <w:rFonts w:hint="eastAsia" w:ascii="宋体" w:hAnsi="宋体" w:eastAsia="宋体" w:cs="宋体"/>
                <w:szCs w:val="21"/>
                <w:u w:val="single"/>
              </w:rPr>
              <w:t xml:space="preserve"> 3 </w:t>
            </w:r>
            <w:r>
              <w:rPr>
                <w:rFonts w:hint="eastAsia" w:ascii="宋体" w:hAnsi="宋体" w:eastAsia="宋体" w:cs="宋体"/>
                <w:szCs w:val="21"/>
              </w:rPr>
              <w:t>人，其中业主评委</w:t>
            </w:r>
            <w:r>
              <w:rPr>
                <w:rFonts w:hint="eastAsia" w:ascii="宋体" w:hAnsi="宋体" w:eastAsia="宋体" w:cs="宋体"/>
                <w:szCs w:val="21"/>
                <w:u w:val="single"/>
              </w:rPr>
              <w:t xml:space="preserve"> 1 </w:t>
            </w:r>
            <w:r>
              <w:rPr>
                <w:rFonts w:hint="eastAsia" w:ascii="宋体" w:hAnsi="宋体" w:eastAsia="宋体" w:cs="宋体"/>
                <w:szCs w:val="21"/>
              </w:rPr>
              <w:t>人，技术、经济类专家</w:t>
            </w:r>
            <w:r>
              <w:rPr>
                <w:rFonts w:hint="eastAsia" w:ascii="宋体" w:hAnsi="宋体" w:eastAsia="宋体" w:cs="宋体"/>
                <w:szCs w:val="21"/>
                <w:u w:val="single"/>
              </w:rPr>
              <w:t xml:space="preserve"> 2 </w:t>
            </w:r>
            <w:r>
              <w:rPr>
                <w:rFonts w:hint="eastAsia" w:ascii="宋体" w:hAnsi="宋体" w:eastAsia="宋体" w:cs="宋体"/>
                <w:szCs w:val="21"/>
              </w:rPr>
              <w:t>人；</w:t>
            </w:r>
          </w:p>
          <w:p w14:paraId="0269A17A">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eastAsia="宋体" w:cs="宋体"/>
                <w:kern w:val="0"/>
                <w:szCs w:val="21"/>
              </w:rPr>
              <w:t>专家确定方式：磋商前从政府采购专家库中随机抽取。</w:t>
            </w:r>
          </w:p>
        </w:tc>
      </w:tr>
      <w:tr w14:paraId="38AB6B58">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2EE7F1A">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7.1</w:t>
            </w:r>
          </w:p>
        </w:tc>
        <w:tc>
          <w:tcPr>
            <w:tcW w:w="1933" w:type="dxa"/>
            <w:tcBorders>
              <w:top w:val="single" w:color="auto" w:sz="4" w:space="0"/>
              <w:left w:val="single" w:color="auto" w:sz="4" w:space="0"/>
              <w:bottom w:val="single" w:color="auto" w:sz="4" w:space="0"/>
              <w:right w:val="single" w:color="auto" w:sz="4" w:space="0"/>
            </w:tcBorders>
            <w:noWrap/>
            <w:vAlign w:val="center"/>
          </w:tcPr>
          <w:p w14:paraId="7C2391EF">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是否授权磋商小组</w:t>
            </w:r>
          </w:p>
          <w:p w14:paraId="762A6CA4">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确定成交人</w:t>
            </w:r>
          </w:p>
        </w:tc>
        <w:tc>
          <w:tcPr>
            <w:tcW w:w="5881" w:type="dxa"/>
            <w:tcBorders>
              <w:top w:val="single" w:color="auto" w:sz="4" w:space="0"/>
              <w:left w:val="single" w:color="auto" w:sz="4" w:space="0"/>
              <w:bottom w:val="single" w:color="auto" w:sz="4" w:space="0"/>
              <w:right w:val="single" w:color="auto" w:sz="4" w:space="0"/>
            </w:tcBorders>
            <w:noWrap/>
            <w:vAlign w:val="center"/>
          </w:tcPr>
          <w:p w14:paraId="73D9A94F">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eastAsia="宋体" w:cs="宋体"/>
                <w:szCs w:val="21"/>
              </w:rPr>
              <w:t>否；推荐的成交候选人数：3名</w:t>
            </w:r>
          </w:p>
        </w:tc>
      </w:tr>
      <w:tr w14:paraId="62FE1FBC">
        <w:tblPrEx>
          <w:tblCellMar>
            <w:top w:w="0" w:type="dxa"/>
            <w:left w:w="108" w:type="dxa"/>
            <w:bottom w:w="0" w:type="dxa"/>
            <w:right w:w="108" w:type="dxa"/>
          </w:tblCellMar>
        </w:tblPrEx>
        <w:trPr>
          <w:trHeight w:val="412"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B84EDC0">
            <w:pPr>
              <w:autoSpaceDE w:val="0"/>
              <w:autoSpaceDN w:val="0"/>
              <w:adjustRightInd w:val="0"/>
              <w:spacing w:line="400" w:lineRule="exact"/>
              <w:ind w:firstLine="0" w:firstLineChars="0"/>
              <w:jc w:val="center"/>
              <w:rPr>
                <w:rFonts w:hint="eastAsia" w:ascii="宋体" w:hAnsi="宋体" w:eastAsia="宋体" w:cs="宋体"/>
                <w:kern w:val="0"/>
                <w:szCs w:val="21"/>
              </w:rPr>
            </w:pPr>
            <w:r>
              <w:rPr>
                <w:rFonts w:hint="eastAsia" w:ascii="宋体" w:hAnsi="宋体" w:eastAsia="宋体" w:cs="宋体"/>
                <w:kern w:val="0"/>
                <w:szCs w:val="21"/>
              </w:rPr>
              <w:t>7.3</w:t>
            </w:r>
          </w:p>
        </w:tc>
        <w:tc>
          <w:tcPr>
            <w:tcW w:w="1933" w:type="dxa"/>
            <w:tcBorders>
              <w:top w:val="single" w:color="auto" w:sz="4" w:space="0"/>
              <w:left w:val="single" w:color="auto" w:sz="4" w:space="0"/>
              <w:bottom w:val="single" w:color="auto" w:sz="4" w:space="0"/>
              <w:right w:val="single" w:color="auto" w:sz="4" w:space="0"/>
            </w:tcBorders>
            <w:noWrap/>
            <w:vAlign w:val="center"/>
          </w:tcPr>
          <w:p w14:paraId="165C406F">
            <w:pPr>
              <w:autoSpaceDE w:val="0"/>
              <w:autoSpaceDN w:val="0"/>
              <w:adjustRightInd w:val="0"/>
              <w:spacing w:line="400" w:lineRule="exact"/>
              <w:ind w:firstLine="0" w:firstLineChars="0"/>
              <w:jc w:val="center"/>
              <w:rPr>
                <w:rFonts w:hint="eastAsia" w:ascii="宋体" w:hAnsi="宋体" w:eastAsia="宋体" w:cs="宋体"/>
                <w:kern w:val="0"/>
                <w:szCs w:val="21"/>
              </w:rPr>
            </w:pPr>
            <w:r>
              <w:rPr>
                <w:rFonts w:hint="eastAsia" w:ascii="宋体" w:hAnsi="宋体" w:eastAsia="宋体" w:cs="宋体"/>
                <w:kern w:val="0"/>
                <w:szCs w:val="21"/>
              </w:rPr>
              <w:t>履约保证金</w:t>
            </w:r>
          </w:p>
        </w:tc>
        <w:tc>
          <w:tcPr>
            <w:tcW w:w="5881" w:type="dxa"/>
            <w:tcBorders>
              <w:top w:val="single" w:color="auto" w:sz="4" w:space="0"/>
              <w:left w:val="single" w:color="auto" w:sz="4" w:space="0"/>
              <w:bottom w:val="single" w:color="auto" w:sz="4" w:space="0"/>
              <w:right w:val="single" w:color="auto" w:sz="4" w:space="0"/>
            </w:tcBorders>
            <w:noWrap/>
            <w:vAlign w:val="center"/>
          </w:tcPr>
          <w:p w14:paraId="21DFC370">
            <w:pPr>
              <w:autoSpaceDE w:val="0"/>
              <w:autoSpaceDN w:val="0"/>
              <w:adjustRightInd w:val="0"/>
              <w:spacing w:line="400" w:lineRule="exact"/>
              <w:ind w:firstLine="0" w:firstLineChars="0"/>
              <w:rPr>
                <w:rFonts w:hint="eastAsia" w:ascii="宋体" w:hAnsi="宋体" w:eastAsia="宋体" w:cs="宋体"/>
                <w:szCs w:val="21"/>
              </w:rPr>
            </w:pPr>
            <w:r>
              <w:rPr>
                <w:rFonts w:hint="eastAsia" w:ascii="宋体" w:hAnsi="宋体" w:eastAsia="宋体" w:cs="宋体"/>
                <w:szCs w:val="21"/>
              </w:rPr>
              <w:t>无</w:t>
            </w:r>
          </w:p>
        </w:tc>
      </w:tr>
      <w:tr w14:paraId="24FD11F3">
        <w:tblPrEx>
          <w:tblCellMar>
            <w:top w:w="0" w:type="dxa"/>
            <w:left w:w="108" w:type="dxa"/>
            <w:bottom w:w="0" w:type="dxa"/>
            <w:right w:w="108" w:type="dxa"/>
          </w:tblCellMar>
        </w:tblPrEx>
        <w:trPr>
          <w:trHeight w:val="481"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14:paraId="4553DA1B">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需要补充的其他内容</w:t>
            </w:r>
          </w:p>
        </w:tc>
      </w:tr>
      <w:tr w14:paraId="782474D0">
        <w:tblPrEx>
          <w:tblCellMar>
            <w:top w:w="0" w:type="dxa"/>
            <w:left w:w="108" w:type="dxa"/>
            <w:bottom w:w="0" w:type="dxa"/>
            <w:right w:w="108" w:type="dxa"/>
          </w:tblCellMar>
        </w:tblPrEx>
        <w:trPr>
          <w:trHeight w:val="1757"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10207A2B">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eastAsia="宋体" w:cs="宋体"/>
                <w:szCs w:val="21"/>
              </w:rPr>
              <w:t>解释权</w:t>
            </w: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453F7EFF">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eastAsia="宋体" w:cs="宋体"/>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99D2BF5">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652C434">
            <w:pPr>
              <w:autoSpaceDE w:val="0"/>
              <w:autoSpaceDN w:val="0"/>
              <w:adjustRightInd w:val="0"/>
              <w:spacing w:line="400" w:lineRule="exact"/>
              <w:ind w:firstLine="0" w:firstLineChars="0"/>
              <w:jc w:val="center"/>
              <w:rPr>
                <w:rFonts w:hint="eastAsia" w:ascii="宋体" w:hAnsi="宋体" w:eastAsia="宋体" w:cs="宋体"/>
                <w:szCs w:val="21"/>
              </w:rPr>
            </w:pPr>
            <w:r>
              <w:rPr>
                <w:rFonts w:hint="eastAsia" w:ascii="宋体" w:hAnsi="宋体" w:eastAsia="宋体" w:cs="宋体"/>
                <w:kern w:val="0"/>
                <w:szCs w:val="21"/>
              </w:rPr>
              <w:t>标书雷同性分析</w:t>
            </w: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67F5FFC7">
            <w:pPr>
              <w:autoSpaceDE w:val="0"/>
              <w:autoSpaceDN w:val="0"/>
              <w:adjustRightInd w:val="0"/>
              <w:spacing w:line="400" w:lineRule="exact"/>
              <w:ind w:firstLine="0" w:firstLineChars="0"/>
              <w:rPr>
                <w:rFonts w:hint="eastAsia" w:ascii="宋体" w:hAnsi="宋体" w:eastAsia="宋体" w:cs="宋体"/>
                <w:szCs w:val="21"/>
              </w:rPr>
            </w:pPr>
            <w:r>
              <w:rPr>
                <w:rFonts w:hint="eastAsia" w:ascii="宋体" w:hAnsi="宋体" w:eastAsia="宋体" w:cs="宋体"/>
                <w:kern w:val="0"/>
                <w:szCs w:val="21"/>
              </w:rPr>
              <w:t>文件制作机器码、文件创建标识码有相同的按废标处理。</w:t>
            </w:r>
          </w:p>
        </w:tc>
      </w:tr>
      <w:tr w14:paraId="7FD84105">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94CA981">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采购代理服务费</w:t>
            </w: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044FC8EE">
            <w:pPr>
              <w:pStyle w:val="77"/>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1.代理费收费约定：</w:t>
            </w:r>
          </w:p>
          <w:p w14:paraId="05003E5D">
            <w:pPr>
              <w:pStyle w:val="77"/>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本项目代理费由成交企业支付，供应商报价应当包含该项目代理服务费。</w:t>
            </w:r>
          </w:p>
          <w:p w14:paraId="554852AA">
            <w:pPr>
              <w:pStyle w:val="77"/>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 xml:space="preserve">2.本项目代理服务费按照“豫招协〔2023〕002号”规定的收费标准收取，成交人领取成交通知时向采购代理机构一次性付清。代理服务费的收取按差额定率累进法计算。 </w:t>
            </w:r>
          </w:p>
          <w:p w14:paraId="4C13B29B">
            <w:pPr>
              <w:pStyle w:val="77"/>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 xml:space="preserve">3.收费标准：预算金额的100万（含）以下部分费率为1.7%； </w:t>
            </w:r>
          </w:p>
        </w:tc>
      </w:tr>
      <w:tr w14:paraId="5F6B4684">
        <w:tblPrEx>
          <w:tblCellMar>
            <w:top w:w="0" w:type="dxa"/>
            <w:left w:w="108" w:type="dxa"/>
            <w:bottom w:w="0" w:type="dxa"/>
            <w:right w:w="108" w:type="dxa"/>
          </w:tblCellMar>
        </w:tblPrEx>
        <w:trPr>
          <w:trHeight w:val="139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3683439">
            <w:pPr>
              <w:autoSpaceDE w:val="0"/>
              <w:autoSpaceDN w:val="0"/>
              <w:adjustRightInd w:val="0"/>
              <w:spacing w:line="400" w:lineRule="exact"/>
              <w:ind w:left="0" w:leftChars="0" w:firstLine="0" w:firstLineChars="0"/>
              <w:jc w:val="both"/>
              <w:rPr>
                <w:rFonts w:hint="eastAsia" w:ascii="宋体" w:hAnsi="宋体" w:eastAsia="宋体" w:cs="宋体"/>
                <w:b w:val="0"/>
                <w:bCs w:val="0"/>
                <w:color w:val="auto"/>
                <w:szCs w:val="21"/>
                <w:lang w:val="en-US" w:eastAsia="zh-CN"/>
              </w:rPr>
            </w:pPr>
            <w:bookmarkStart w:id="24" w:name="_Toc152042305"/>
            <w:bookmarkStart w:id="25" w:name="_Toc455080108"/>
            <w:bookmarkStart w:id="26" w:name="_Toc466298091"/>
            <w:bookmarkStart w:id="27" w:name="_Toc152045529"/>
            <w:bookmarkStart w:id="28" w:name="_Toc144974497"/>
            <w:bookmarkStart w:id="29" w:name="_Toc24740"/>
            <w:bookmarkStart w:id="30" w:name="_Toc10694"/>
            <w:r>
              <w:rPr>
                <w:rFonts w:hint="eastAsia" w:ascii="宋体" w:hAnsi="宋体" w:eastAsia="宋体" w:cs="宋体"/>
                <w:b w:val="0"/>
                <w:bCs w:val="0"/>
                <w:kern w:val="0"/>
                <w:szCs w:val="21"/>
                <w:highlight w:val="none"/>
              </w:rPr>
              <w:t>本次采购标所属行业</w:t>
            </w: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295D521F">
            <w:pPr>
              <w:pStyle w:val="78"/>
              <w:spacing w:line="400" w:lineRule="exact"/>
              <w:ind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Cs w:val="21"/>
                <w:lang w:val="en-US" w:eastAsia="zh-CN"/>
              </w:rPr>
              <w:t>建筑业，企业规模划分详见中小企业划型标准规定（工信部联企业[2011]300号）</w:t>
            </w:r>
          </w:p>
        </w:tc>
      </w:tr>
      <w:tr w14:paraId="3142BE8B">
        <w:tblPrEx>
          <w:tblCellMar>
            <w:top w:w="0" w:type="dxa"/>
            <w:left w:w="108" w:type="dxa"/>
            <w:bottom w:w="0" w:type="dxa"/>
            <w:right w:w="108" w:type="dxa"/>
          </w:tblCellMar>
        </w:tblPrEx>
        <w:trPr>
          <w:trHeight w:val="473"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14:paraId="62E4D21C">
            <w:pPr>
              <w:pStyle w:val="77"/>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本项目实行资格后审，涉及营业执照、资质、业绩、获奖、财务、社保、纳税、各类证书等内容，须扫描编制在响应文件内。评委评审只需依法对响应文件进行评审，并以响应文件的响应为唯一评审依据，不再比对主体信用信息。评标委员会根据供应商的投标文件予以审验，该供应商不得事后对评审结果提出任何异议，由此造成应得分而未得分或资格审查不合格等情况的，由供应商自行承担责任。 </w:t>
            </w:r>
          </w:p>
          <w:p w14:paraId="4DC77F81">
            <w:pPr>
              <w:pStyle w:val="77"/>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2、开标时供应商需自行配置电脑上网环境，准备好企业 CA 进行签到解密。因供应商原因导致的未能在规定的时间内签到解密的，造成的损失由供应商自负。 </w:t>
            </w:r>
          </w:p>
          <w:p w14:paraId="29DBCFAD">
            <w:pPr>
              <w:pStyle w:val="77"/>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3、投标文件递交、解密完成后，供应商需登录会员系统，评审结束前保持在线状态，确保可以及时接收评标委员会提出的质询等要求。</w:t>
            </w:r>
          </w:p>
          <w:p w14:paraId="657C8FB6">
            <w:pPr>
              <w:pStyle w:val="77"/>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4.严格执行信财购【2023]8号文《信阳市政府采购文件歧视性和倾向性禁止条款清单》。</w:t>
            </w:r>
          </w:p>
        </w:tc>
      </w:tr>
      <w:tr w14:paraId="7E5DFBA6">
        <w:tblPrEx>
          <w:tblCellMar>
            <w:top w:w="0" w:type="dxa"/>
            <w:left w:w="108" w:type="dxa"/>
            <w:bottom w:w="0" w:type="dxa"/>
            <w:right w:w="108" w:type="dxa"/>
          </w:tblCellMar>
        </w:tblPrEx>
        <w:trPr>
          <w:trHeight w:val="1283"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14:paraId="5574D275">
            <w:pPr>
              <w:pStyle w:val="77"/>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本文件解释权归采购人； </w:t>
            </w:r>
          </w:p>
          <w:p w14:paraId="25B97702">
            <w:pPr>
              <w:pStyle w:val="77"/>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其它未尽事宜，按国家有关法律、法规执行； </w:t>
            </w:r>
          </w:p>
          <w:p w14:paraId="33C9B363">
            <w:pPr>
              <w:pStyle w:val="77"/>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如招标文件前后出现不一致，以招标公告和投标人须知前附表为准。</w:t>
            </w:r>
          </w:p>
        </w:tc>
      </w:tr>
    </w:tbl>
    <w:p w14:paraId="65091DF3">
      <w:pPr>
        <w:pStyle w:val="71"/>
        <w:keepNext w:val="0"/>
        <w:keepLines w:val="0"/>
        <w:pageBreakBefore/>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b/>
          <w:bCs/>
          <w:sz w:val="24"/>
          <w:szCs w:val="24"/>
        </w:rPr>
        <w:t>1</w:t>
      </w:r>
      <w:r>
        <w:rPr>
          <w:rFonts w:hint="eastAsia" w:ascii="宋体" w:hAnsi="宋体" w:eastAsia="宋体" w:cs="宋体"/>
          <w:b/>
          <w:bCs/>
          <w:sz w:val="21"/>
          <w:szCs w:val="21"/>
        </w:rPr>
        <w:t>. 总则</w:t>
      </w:r>
      <w:bookmarkEnd w:id="24"/>
      <w:bookmarkEnd w:id="25"/>
      <w:bookmarkEnd w:id="26"/>
      <w:bookmarkEnd w:id="27"/>
      <w:bookmarkEnd w:id="28"/>
      <w:bookmarkEnd w:id="29"/>
      <w:bookmarkEnd w:id="30"/>
    </w:p>
    <w:p w14:paraId="0D3EC3C8">
      <w:pPr>
        <w:pStyle w:val="72"/>
        <w:spacing w:line="360" w:lineRule="auto"/>
        <w:ind w:firstLine="0" w:firstLineChars="0"/>
        <w:outlineLvl w:val="2"/>
        <w:rPr>
          <w:rFonts w:hint="eastAsia" w:ascii="宋体" w:hAnsi="宋体" w:eastAsia="宋体" w:cs="宋体"/>
          <w:b/>
          <w:bCs/>
          <w:sz w:val="21"/>
          <w:szCs w:val="21"/>
        </w:rPr>
      </w:pPr>
      <w:bookmarkStart w:id="31" w:name="_Toc455867769"/>
      <w:bookmarkStart w:id="32" w:name="_Toc6747"/>
      <w:bookmarkStart w:id="33" w:name="_Toc15391"/>
      <w:bookmarkStart w:id="34" w:name="_Toc455080109"/>
      <w:bookmarkStart w:id="35" w:name="_Toc15709"/>
      <w:bookmarkStart w:id="36" w:name="_Toc1209"/>
      <w:bookmarkStart w:id="37" w:name="_Toc466298092"/>
      <w:bookmarkStart w:id="38" w:name="_Toc29023"/>
      <w:bookmarkStart w:id="39" w:name="_Toc1172"/>
      <w:bookmarkStart w:id="40" w:name="_Toc21458"/>
      <w:bookmarkStart w:id="41" w:name="_Toc1669"/>
      <w:bookmarkStart w:id="42" w:name="_Toc658"/>
      <w:bookmarkStart w:id="43" w:name="_Toc21979"/>
      <w:bookmarkStart w:id="44" w:name="_Toc9953"/>
      <w:bookmarkStart w:id="45" w:name="_Toc274409866"/>
      <w:bookmarkStart w:id="46" w:name="_Toc31404"/>
      <w:bookmarkStart w:id="47" w:name="_Toc21266"/>
      <w:bookmarkStart w:id="48" w:name="_Toc281380952"/>
      <w:bookmarkStart w:id="49" w:name="_Toc10273"/>
      <w:bookmarkStart w:id="50" w:name="_Toc20827"/>
      <w:bookmarkStart w:id="51" w:name="_Toc318450675"/>
      <w:bookmarkStart w:id="52" w:name="_Toc27339"/>
      <w:bookmarkStart w:id="53" w:name="_Toc490667828"/>
      <w:bookmarkStart w:id="54" w:name="_Toc144974499"/>
      <w:bookmarkStart w:id="55" w:name="_Toc152045531"/>
      <w:bookmarkStart w:id="56" w:name="_Toc152042307"/>
      <w:r>
        <w:rPr>
          <w:rFonts w:hint="eastAsia" w:ascii="宋体" w:hAnsi="宋体" w:eastAsia="宋体" w:cs="宋体"/>
          <w:b/>
          <w:bCs/>
          <w:sz w:val="21"/>
          <w:szCs w:val="21"/>
        </w:rPr>
        <w:t>1.1 适用范围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3F92DB5">
      <w:pPr>
        <w:spacing w:line="360" w:lineRule="auto"/>
        <w:ind w:firstLine="0" w:firstLineChars="0"/>
        <w:rPr>
          <w:rFonts w:hint="eastAsia" w:ascii="宋体" w:hAnsi="宋体" w:eastAsia="宋体" w:cs="宋体"/>
          <w:szCs w:val="21"/>
        </w:rPr>
      </w:pPr>
      <w:r>
        <w:rPr>
          <w:rFonts w:hint="eastAsia" w:ascii="宋体" w:hAnsi="宋体" w:eastAsia="宋体" w:cs="宋体"/>
          <w:szCs w:val="21"/>
        </w:rPr>
        <w:t>1.1.1根据《中华人民共和国政府采购法》等有关法律、法规和规章的规定，编制本项目磋商文件。</w:t>
      </w:r>
    </w:p>
    <w:p w14:paraId="2E010CEE">
      <w:pPr>
        <w:pStyle w:val="72"/>
        <w:tabs>
          <w:tab w:val="left" w:pos="7410"/>
        </w:tabs>
        <w:spacing w:line="360" w:lineRule="auto"/>
        <w:ind w:firstLine="0" w:firstLineChars="0"/>
        <w:outlineLvl w:val="2"/>
        <w:rPr>
          <w:rFonts w:hint="eastAsia" w:ascii="宋体" w:hAnsi="宋体" w:eastAsia="宋体" w:cs="宋体"/>
          <w:b/>
          <w:bCs/>
          <w:sz w:val="21"/>
          <w:szCs w:val="21"/>
        </w:rPr>
      </w:pPr>
      <w:bookmarkStart w:id="57" w:name="_Toc710"/>
      <w:bookmarkStart w:id="58" w:name="_Toc30891"/>
      <w:bookmarkStart w:id="59" w:name="_Toc25049"/>
      <w:bookmarkStart w:id="60" w:name="_Toc25773"/>
      <w:bookmarkStart w:id="61" w:name="_Toc10556"/>
      <w:bookmarkStart w:id="62" w:name="_Toc24852"/>
      <w:bookmarkStart w:id="63" w:name="_Toc2291"/>
      <w:bookmarkStart w:id="64" w:name="_Toc7062"/>
      <w:bookmarkStart w:id="65" w:name="_Toc2929"/>
      <w:bookmarkStart w:id="66" w:name="_Toc17549"/>
      <w:bookmarkStart w:id="67" w:name="_Toc32619"/>
      <w:bookmarkStart w:id="68" w:name="_Toc29506"/>
      <w:bookmarkStart w:id="69" w:name="_Toc318450676"/>
      <w:bookmarkStart w:id="70" w:name="_Toc7237"/>
      <w:bookmarkStart w:id="71" w:name="_Toc10269"/>
      <w:bookmarkStart w:id="72" w:name="_Toc490667829"/>
      <w:bookmarkStart w:id="73" w:name="_Toc3336"/>
      <w:bookmarkStart w:id="74" w:name="_Toc455867770"/>
      <w:bookmarkStart w:id="75" w:name="_Toc274409867"/>
      <w:bookmarkStart w:id="76" w:name="_Toc466298093"/>
      <w:bookmarkStart w:id="77" w:name="_Toc455080110"/>
      <w:bookmarkStart w:id="78" w:name="_Toc14944"/>
      <w:bookmarkStart w:id="79" w:name="_Toc281405468"/>
      <w:r>
        <w:rPr>
          <w:rFonts w:hint="eastAsia" w:ascii="宋体" w:hAnsi="宋体" w:eastAsia="宋体" w:cs="宋体"/>
          <w:b/>
          <w:bCs/>
          <w:sz w:val="21"/>
          <w:szCs w:val="21"/>
        </w:rPr>
        <w:t>1.2 招标项目说明</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1E80BCE">
      <w:pPr>
        <w:spacing w:line="360" w:lineRule="auto"/>
        <w:ind w:firstLine="0" w:firstLineChars="0"/>
        <w:rPr>
          <w:rFonts w:hint="eastAsia" w:ascii="宋体" w:hAnsi="宋体" w:eastAsia="宋体" w:cs="宋体"/>
          <w:szCs w:val="21"/>
        </w:rPr>
      </w:pPr>
      <w:r>
        <w:rPr>
          <w:rFonts w:hint="eastAsia" w:ascii="宋体" w:hAnsi="宋体" w:eastAsia="宋体" w:cs="宋体"/>
          <w:szCs w:val="21"/>
        </w:rPr>
        <w:t>1.2.1 本项目采购人：见供应商须知前附表。</w:t>
      </w:r>
    </w:p>
    <w:p w14:paraId="4E6D79B6">
      <w:pPr>
        <w:spacing w:line="360" w:lineRule="auto"/>
        <w:ind w:firstLine="0" w:firstLineChars="0"/>
        <w:rPr>
          <w:rFonts w:hint="eastAsia" w:ascii="宋体" w:hAnsi="宋体" w:eastAsia="宋体" w:cs="宋体"/>
          <w:szCs w:val="21"/>
        </w:rPr>
      </w:pPr>
      <w:r>
        <w:rPr>
          <w:rFonts w:hint="eastAsia" w:ascii="宋体" w:hAnsi="宋体" w:eastAsia="宋体" w:cs="宋体"/>
          <w:szCs w:val="21"/>
        </w:rPr>
        <w:t>1.2.2 本项目采购代理机构：见供应商须知前附表。</w:t>
      </w:r>
    </w:p>
    <w:p w14:paraId="194C08AF">
      <w:pPr>
        <w:spacing w:line="360" w:lineRule="auto"/>
        <w:ind w:firstLine="0" w:firstLineChars="0"/>
        <w:rPr>
          <w:rFonts w:hint="eastAsia" w:ascii="宋体" w:hAnsi="宋体" w:eastAsia="宋体" w:cs="宋体"/>
          <w:szCs w:val="21"/>
        </w:rPr>
      </w:pPr>
      <w:r>
        <w:rPr>
          <w:rFonts w:hint="eastAsia" w:ascii="宋体" w:hAnsi="宋体" w:eastAsia="宋体" w:cs="宋体"/>
          <w:szCs w:val="21"/>
        </w:rPr>
        <w:t>1.2.3 本项目名称：见供应商须知前附表。</w:t>
      </w:r>
    </w:p>
    <w:p w14:paraId="22595D5B">
      <w:pPr>
        <w:spacing w:line="360" w:lineRule="auto"/>
        <w:ind w:firstLine="0" w:firstLineChars="0"/>
        <w:rPr>
          <w:rFonts w:hint="eastAsia" w:ascii="宋体" w:hAnsi="宋体" w:eastAsia="宋体" w:cs="宋体"/>
          <w:szCs w:val="21"/>
        </w:rPr>
      </w:pPr>
      <w:r>
        <w:rPr>
          <w:rFonts w:hint="eastAsia" w:ascii="宋体" w:hAnsi="宋体" w:eastAsia="宋体" w:cs="宋体"/>
          <w:szCs w:val="21"/>
        </w:rPr>
        <w:t>1.2.4本项目采购方式：见供应商须知前附表。</w:t>
      </w:r>
    </w:p>
    <w:p w14:paraId="78A48D88">
      <w:pPr>
        <w:spacing w:line="360" w:lineRule="auto"/>
        <w:ind w:firstLine="0" w:firstLineChars="0"/>
        <w:rPr>
          <w:rFonts w:hint="eastAsia" w:ascii="宋体" w:hAnsi="宋体" w:eastAsia="宋体" w:cs="宋体"/>
          <w:szCs w:val="21"/>
        </w:rPr>
      </w:pPr>
      <w:r>
        <w:rPr>
          <w:rFonts w:hint="eastAsia" w:ascii="宋体" w:hAnsi="宋体" w:eastAsia="宋体" w:cs="宋体"/>
          <w:szCs w:val="21"/>
        </w:rPr>
        <w:t>1.2.5本项目预算价（最高限价）：见供应商须知前附表。</w:t>
      </w:r>
    </w:p>
    <w:p w14:paraId="226492DC">
      <w:pPr>
        <w:spacing w:line="360" w:lineRule="auto"/>
        <w:ind w:firstLine="0" w:firstLineChars="0"/>
        <w:rPr>
          <w:rFonts w:hint="eastAsia" w:ascii="宋体" w:hAnsi="宋体" w:eastAsia="宋体" w:cs="宋体"/>
          <w:szCs w:val="21"/>
        </w:rPr>
      </w:pPr>
      <w:r>
        <w:rPr>
          <w:rFonts w:hint="eastAsia" w:ascii="宋体" w:hAnsi="宋体" w:eastAsia="宋体" w:cs="宋体"/>
          <w:szCs w:val="21"/>
        </w:rPr>
        <w:t>1.2.</w:t>
      </w:r>
      <w:r>
        <w:rPr>
          <w:rFonts w:hint="eastAsia" w:ascii="宋体" w:hAnsi="宋体" w:eastAsia="宋体" w:cs="宋体"/>
          <w:szCs w:val="21"/>
          <w:lang w:val="en-US" w:eastAsia="zh-CN"/>
        </w:rPr>
        <w:t>6监督部门信息</w:t>
      </w:r>
      <w:r>
        <w:rPr>
          <w:rFonts w:hint="eastAsia" w:ascii="宋体" w:hAnsi="宋体" w:eastAsia="宋体" w:cs="宋体"/>
          <w:szCs w:val="21"/>
        </w:rPr>
        <w:t>：见供应商须知前附表。</w:t>
      </w:r>
    </w:p>
    <w:p w14:paraId="62AF577E">
      <w:pPr>
        <w:pStyle w:val="72"/>
        <w:spacing w:line="360" w:lineRule="auto"/>
        <w:ind w:firstLine="0" w:firstLineChars="0"/>
        <w:outlineLvl w:val="2"/>
        <w:rPr>
          <w:rFonts w:hint="eastAsia" w:ascii="宋体" w:hAnsi="宋体" w:eastAsia="宋体" w:cs="宋体"/>
          <w:b/>
          <w:bCs/>
          <w:sz w:val="21"/>
          <w:szCs w:val="21"/>
        </w:rPr>
      </w:pPr>
      <w:bookmarkStart w:id="80" w:name="_Toc4563"/>
      <w:bookmarkStart w:id="81" w:name="_Toc455080111"/>
      <w:bookmarkStart w:id="82" w:name="_Toc17016"/>
      <w:bookmarkStart w:id="83" w:name="_Toc281405469"/>
      <w:bookmarkStart w:id="84" w:name="_Toc22979"/>
      <w:bookmarkStart w:id="85" w:name="_Toc9593"/>
      <w:bookmarkStart w:id="86" w:name="_Toc1373"/>
      <w:bookmarkStart w:id="87" w:name="_Toc466298094"/>
      <w:bookmarkStart w:id="88" w:name="_Toc3477"/>
      <w:bookmarkStart w:id="89" w:name="_Toc16931"/>
      <w:bookmarkStart w:id="90" w:name="_Toc18960"/>
      <w:bookmarkStart w:id="91" w:name="_Toc4608"/>
      <w:bookmarkStart w:id="92" w:name="_Toc12098"/>
      <w:bookmarkStart w:id="93" w:name="_Toc17146"/>
      <w:bookmarkStart w:id="94" w:name="_Toc18583"/>
      <w:bookmarkStart w:id="95" w:name="_Toc4122"/>
      <w:bookmarkStart w:id="96" w:name="_Toc12395"/>
      <w:bookmarkStart w:id="97" w:name="_Toc274409868"/>
      <w:bookmarkStart w:id="98" w:name="_Toc455867771"/>
      <w:bookmarkStart w:id="99" w:name="_Toc318450677"/>
      <w:bookmarkStart w:id="100" w:name="_Toc490667830"/>
      <w:bookmarkStart w:id="101" w:name="_Toc16825"/>
      <w:bookmarkStart w:id="102" w:name="_Toc4952"/>
      <w:r>
        <w:rPr>
          <w:rFonts w:hint="eastAsia" w:ascii="宋体" w:hAnsi="宋体" w:eastAsia="宋体" w:cs="宋体"/>
          <w:b/>
          <w:bCs/>
          <w:sz w:val="21"/>
          <w:szCs w:val="21"/>
        </w:rPr>
        <w:t>1.3 定义及解释</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62A2604">
      <w:pPr>
        <w:spacing w:line="360" w:lineRule="auto"/>
        <w:ind w:firstLine="0" w:firstLineChars="0"/>
        <w:rPr>
          <w:rFonts w:hint="eastAsia" w:ascii="宋体" w:hAnsi="宋体" w:eastAsia="宋体" w:cs="宋体"/>
          <w:szCs w:val="21"/>
        </w:rPr>
      </w:pPr>
      <w:r>
        <w:rPr>
          <w:rFonts w:hint="eastAsia" w:ascii="宋体" w:hAnsi="宋体" w:eastAsia="宋体" w:cs="宋体"/>
          <w:szCs w:val="21"/>
        </w:rPr>
        <w:t>1.3.1采购人：依法进行政府采购的国家机关、事业单位、团体组织。</w:t>
      </w:r>
    </w:p>
    <w:p w14:paraId="0EFEFE88">
      <w:pPr>
        <w:spacing w:line="360" w:lineRule="auto"/>
        <w:ind w:firstLine="0" w:firstLineChars="0"/>
        <w:rPr>
          <w:rFonts w:hint="eastAsia" w:ascii="宋体" w:hAnsi="宋体" w:eastAsia="宋体" w:cs="宋体"/>
          <w:szCs w:val="21"/>
        </w:rPr>
      </w:pPr>
      <w:r>
        <w:rPr>
          <w:rFonts w:hint="eastAsia" w:ascii="宋体" w:hAnsi="宋体" w:eastAsia="宋体" w:cs="宋体"/>
          <w:szCs w:val="21"/>
        </w:rPr>
        <w:t>1.3.2采购代理机构：取得政府采购招标代理资质，受采购人委托组织招标活动的社会中介组织。</w:t>
      </w:r>
    </w:p>
    <w:p w14:paraId="3BA65647">
      <w:pPr>
        <w:spacing w:line="360" w:lineRule="auto"/>
        <w:ind w:firstLine="0" w:firstLineChars="0"/>
        <w:rPr>
          <w:rFonts w:hint="eastAsia" w:ascii="宋体" w:hAnsi="宋体" w:eastAsia="宋体" w:cs="宋体"/>
          <w:szCs w:val="21"/>
        </w:rPr>
      </w:pPr>
      <w:r>
        <w:rPr>
          <w:rFonts w:hint="eastAsia" w:ascii="宋体" w:hAnsi="宋体" w:eastAsia="宋体" w:cs="宋体"/>
          <w:szCs w:val="21"/>
        </w:rPr>
        <w:t>1.3.3服务：系指根据本磋商文件规定供应商须承担的服务以及其他类似的义务等。</w:t>
      </w:r>
    </w:p>
    <w:p w14:paraId="34F5D1C0">
      <w:pPr>
        <w:spacing w:line="360" w:lineRule="auto"/>
        <w:ind w:firstLine="0" w:firstLineChars="0"/>
        <w:rPr>
          <w:rFonts w:hint="eastAsia" w:ascii="宋体" w:hAnsi="宋体" w:eastAsia="宋体" w:cs="宋体"/>
          <w:szCs w:val="21"/>
        </w:rPr>
      </w:pPr>
      <w:r>
        <w:rPr>
          <w:rFonts w:hint="eastAsia" w:ascii="宋体" w:hAnsi="宋体" w:eastAsia="宋体" w:cs="宋体"/>
          <w:szCs w:val="21"/>
        </w:rPr>
        <w:t>1.3.4供应商：供应商是响应磋商文件、参加磋商竞争的中华人民共和国境内的法人、其它组织。</w:t>
      </w:r>
    </w:p>
    <w:p w14:paraId="716CF692">
      <w:pPr>
        <w:spacing w:line="360" w:lineRule="auto"/>
        <w:ind w:firstLine="0" w:firstLineChars="0"/>
        <w:rPr>
          <w:rFonts w:hint="eastAsia" w:ascii="宋体" w:hAnsi="宋体" w:eastAsia="宋体" w:cs="宋体"/>
          <w:szCs w:val="21"/>
        </w:rPr>
      </w:pPr>
      <w:r>
        <w:rPr>
          <w:rFonts w:hint="eastAsia" w:ascii="宋体" w:hAnsi="宋体" w:eastAsia="宋体" w:cs="宋体"/>
          <w:szCs w:val="21"/>
        </w:rPr>
        <w:t>1.3.5响应文件：指供应商根据竞争性磋商文件提交的所有文件。</w:t>
      </w:r>
    </w:p>
    <w:p w14:paraId="2C69CC1C">
      <w:pPr>
        <w:spacing w:line="360" w:lineRule="auto"/>
        <w:ind w:firstLine="0" w:firstLineChars="0"/>
        <w:rPr>
          <w:rFonts w:hint="eastAsia" w:ascii="宋体" w:hAnsi="宋体" w:eastAsia="宋体" w:cs="宋体"/>
          <w:szCs w:val="21"/>
        </w:rPr>
      </w:pPr>
      <w:r>
        <w:rPr>
          <w:rFonts w:hint="eastAsia" w:ascii="宋体" w:hAnsi="宋体" w:eastAsia="宋体" w:cs="宋体"/>
          <w:szCs w:val="21"/>
        </w:rPr>
        <w:t>1.3.6磋商小组：依据</w:t>
      </w:r>
      <w:r>
        <w:rPr>
          <w:rFonts w:hint="eastAsia" w:ascii="宋体" w:hAnsi="宋体" w:eastAsia="宋体" w:cs="宋体"/>
          <w:szCs w:val="21"/>
          <w:lang w:bidi="en-US"/>
        </w:rPr>
        <w:t>《中华人民共和国政府采购法》及有关法律、法规的规定依法组建的专门负责本次评标工作的临时机构</w:t>
      </w:r>
      <w:r>
        <w:rPr>
          <w:rFonts w:hint="eastAsia" w:ascii="宋体" w:hAnsi="宋体" w:eastAsia="宋体" w:cs="宋体"/>
          <w:szCs w:val="21"/>
        </w:rPr>
        <w:t>。</w:t>
      </w:r>
    </w:p>
    <w:p w14:paraId="0140FEA9">
      <w:pPr>
        <w:spacing w:line="360" w:lineRule="auto"/>
        <w:ind w:firstLine="0" w:firstLineChars="0"/>
        <w:rPr>
          <w:rFonts w:hint="eastAsia" w:ascii="宋体" w:hAnsi="宋体" w:eastAsia="宋体" w:cs="宋体"/>
          <w:szCs w:val="21"/>
        </w:rPr>
      </w:pPr>
      <w:r>
        <w:rPr>
          <w:rFonts w:hint="eastAsia" w:ascii="宋体" w:hAnsi="宋体" w:eastAsia="宋体" w:cs="宋体"/>
          <w:szCs w:val="21"/>
        </w:rPr>
        <w:t>1.3.7偏离：响应文件的响应相对于竞争性磋商文件要求的偏差，该偏差优于竞争性磋商文件要求的为正偏离；劣于的，为负偏离。</w:t>
      </w:r>
    </w:p>
    <w:p w14:paraId="24FC1DCD">
      <w:pPr>
        <w:spacing w:line="360" w:lineRule="auto"/>
        <w:ind w:firstLine="0" w:firstLineChars="0"/>
        <w:rPr>
          <w:rFonts w:hint="eastAsia" w:ascii="宋体" w:hAnsi="宋体" w:eastAsia="宋体" w:cs="宋体"/>
          <w:szCs w:val="21"/>
        </w:rPr>
      </w:pPr>
      <w:r>
        <w:rPr>
          <w:rFonts w:hint="eastAsia" w:ascii="宋体" w:hAnsi="宋体" w:eastAsia="宋体" w:cs="宋体"/>
          <w:szCs w:val="21"/>
        </w:rPr>
        <w:t>1.3.8“日期”或“天”：指日历天。</w:t>
      </w:r>
    </w:p>
    <w:p w14:paraId="2B59FFB2">
      <w:pPr>
        <w:spacing w:line="360" w:lineRule="auto"/>
        <w:ind w:firstLine="0" w:firstLineChars="0"/>
        <w:rPr>
          <w:rFonts w:hint="eastAsia" w:ascii="宋体" w:hAnsi="宋体" w:eastAsia="宋体" w:cs="宋体"/>
          <w:szCs w:val="21"/>
        </w:rPr>
      </w:pPr>
      <w:r>
        <w:rPr>
          <w:rFonts w:hint="eastAsia" w:ascii="宋体" w:hAnsi="宋体" w:eastAsia="宋体" w:cs="宋体"/>
          <w:szCs w:val="21"/>
        </w:rPr>
        <w:t>1.3.9合同：指依据本次服务采购招标结果签订的协议或合约文件。</w:t>
      </w:r>
    </w:p>
    <w:p w14:paraId="45244C68">
      <w:pPr>
        <w:spacing w:line="360" w:lineRule="auto"/>
        <w:ind w:firstLine="0" w:firstLineChars="0"/>
        <w:rPr>
          <w:rFonts w:hint="eastAsia" w:ascii="宋体" w:hAnsi="宋体" w:eastAsia="宋体" w:cs="宋体"/>
          <w:szCs w:val="21"/>
        </w:rPr>
      </w:pPr>
      <w:r>
        <w:rPr>
          <w:rFonts w:hint="eastAsia" w:ascii="宋体" w:hAnsi="宋体" w:eastAsia="宋体" w:cs="宋体"/>
          <w:szCs w:val="21"/>
        </w:rPr>
        <w:t>1.3.10竞争性磋商文件中的标题或题名仅起引导作用，而不应视为对竞争性磋商文件内容的理解和解释。</w:t>
      </w:r>
    </w:p>
    <w:bookmarkEnd w:id="54"/>
    <w:bookmarkEnd w:id="55"/>
    <w:bookmarkEnd w:id="56"/>
    <w:p w14:paraId="66C43C47">
      <w:pPr>
        <w:pStyle w:val="72"/>
        <w:spacing w:line="360" w:lineRule="auto"/>
        <w:ind w:firstLine="0" w:firstLineChars="0"/>
        <w:outlineLvl w:val="2"/>
        <w:rPr>
          <w:rFonts w:hint="eastAsia" w:ascii="宋体" w:hAnsi="宋体" w:eastAsia="宋体" w:cs="宋体"/>
          <w:b/>
          <w:bCs/>
          <w:sz w:val="21"/>
          <w:szCs w:val="21"/>
        </w:rPr>
      </w:pPr>
      <w:bookmarkStart w:id="103" w:name="_Toc23228"/>
      <w:bookmarkStart w:id="104" w:name="_Toc17908"/>
      <w:bookmarkStart w:id="105" w:name="_Toc490667831"/>
      <w:bookmarkStart w:id="106" w:name="_Toc18788"/>
      <w:bookmarkStart w:id="107" w:name="_Toc152042308"/>
      <w:bookmarkStart w:id="108" w:name="_Toc10894"/>
      <w:bookmarkStart w:id="109" w:name="_Toc27407"/>
      <w:bookmarkStart w:id="110" w:name="_Toc28499"/>
      <w:bookmarkStart w:id="111" w:name="_Toc32236"/>
      <w:bookmarkStart w:id="112" w:name="_Toc25616"/>
      <w:bookmarkStart w:id="113" w:name="_Toc24289"/>
      <w:bookmarkStart w:id="114" w:name="_Toc455867772"/>
      <w:bookmarkStart w:id="115" w:name="_Toc152045532"/>
      <w:bookmarkStart w:id="116" w:name="_Toc17808"/>
      <w:bookmarkStart w:id="117" w:name="_Toc16470"/>
      <w:bookmarkStart w:id="118" w:name="_Toc19363"/>
      <w:bookmarkStart w:id="119" w:name="_Toc144974500"/>
      <w:bookmarkStart w:id="120" w:name="_Toc21766"/>
      <w:bookmarkStart w:id="121" w:name="_Toc30975"/>
      <w:bookmarkStart w:id="122" w:name="_Toc14043"/>
      <w:bookmarkStart w:id="123" w:name="_Toc318450678"/>
      <w:bookmarkStart w:id="124" w:name="_Toc455080112"/>
      <w:bookmarkStart w:id="125" w:name="_Toc12752"/>
      <w:bookmarkStart w:id="126" w:name="_Toc466298095"/>
      <w:r>
        <w:rPr>
          <w:rFonts w:hint="eastAsia" w:ascii="宋体" w:hAnsi="宋体" w:eastAsia="宋体" w:cs="宋体"/>
          <w:b/>
          <w:bCs/>
          <w:sz w:val="21"/>
          <w:szCs w:val="21"/>
        </w:rPr>
        <w:t>1.4 磋商内容、</w:t>
      </w:r>
      <w:r>
        <w:rPr>
          <w:rFonts w:hint="eastAsia" w:ascii="宋体" w:hAnsi="宋体" w:eastAsia="宋体" w:cs="宋体"/>
          <w:b/>
          <w:bCs/>
          <w:sz w:val="21"/>
          <w:szCs w:val="21"/>
          <w:lang w:eastAsia="zh-CN"/>
        </w:rPr>
        <w:t>服务期</w:t>
      </w:r>
      <w:r>
        <w:rPr>
          <w:rFonts w:hint="eastAsia" w:ascii="宋体" w:hAnsi="宋体" w:eastAsia="宋体" w:cs="宋体"/>
          <w:b/>
          <w:bCs/>
          <w:sz w:val="21"/>
          <w:szCs w:val="21"/>
        </w:rPr>
        <w:t>和质量要求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0B1FD05">
      <w:pPr>
        <w:spacing w:line="360" w:lineRule="auto"/>
        <w:ind w:firstLine="0" w:firstLineChars="0"/>
        <w:rPr>
          <w:rFonts w:hint="eastAsia" w:ascii="宋体" w:hAnsi="宋体" w:eastAsia="宋体" w:cs="宋体"/>
          <w:szCs w:val="21"/>
        </w:rPr>
      </w:pPr>
      <w:r>
        <w:rPr>
          <w:rFonts w:hint="eastAsia" w:ascii="宋体" w:hAnsi="宋体" w:eastAsia="宋体" w:cs="宋体"/>
          <w:szCs w:val="21"/>
        </w:rPr>
        <w:t>1.4.1 本次磋商内容：见供应商须知前附表。</w:t>
      </w:r>
    </w:p>
    <w:p w14:paraId="40874325">
      <w:pPr>
        <w:spacing w:line="360" w:lineRule="auto"/>
        <w:ind w:firstLine="0" w:firstLineChars="0"/>
        <w:rPr>
          <w:rFonts w:hint="eastAsia" w:ascii="宋体" w:hAnsi="宋体" w:eastAsia="宋体" w:cs="宋体"/>
          <w:szCs w:val="21"/>
        </w:rPr>
      </w:pPr>
      <w:r>
        <w:rPr>
          <w:rFonts w:hint="eastAsia" w:ascii="宋体" w:hAnsi="宋体" w:eastAsia="宋体" w:cs="宋体"/>
          <w:szCs w:val="21"/>
        </w:rPr>
        <w:t>1.4.2 本项目的</w:t>
      </w:r>
      <w:r>
        <w:rPr>
          <w:rFonts w:hint="eastAsia" w:ascii="宋体" w:hAnsi="宋体" w:eastAsia="宋体" w:cs="宋体"/>
          <w:szCs w:val="21"/>
          <w:lang w:eastAsia="zh-CN"/>
        </w:rPr>
        <w:t>服务期</w:t>
      </w:r>
      <w:r>
        <w:rPr>
          <w:rFonts w:hint="eastAsia" w:ascii="宋体" w:hAnsi="宋体" w:eastAsia="宋体" w:cs="宋体"/>
          <w:szCs w:val="21"/>
        </w:rPr>
        <w:t>：见供应商须知前附表。</w:t>
      </w:r>
    </w:p>
    <w:p w14:paraId="088976C2">
      <w:pPr>
        <w:spacing w:line="360" w:lineRule="auto"/>
        <w:ind w:firstLine="0" w:firstLineChars="0"/>
        <w:rPr>
          <w:rFonts w:hint="eastAsia" w:ascii="宋体" w:hAnsi="宋体" w:eastAsia="宋体" w:cs="宋体"/>
          <w:szCs w:val="21"/>
        </w:rPr>
      </w:pPr>
      <w:r>
        <w:rPr>
          <w:rFonts w:hint="eastAsia" w:ascii="宋体" w:hAnsi="宋体" w:eastAsia="宋体" w:cs="宋体"/>
          <w:szCs w:val="21"/>
        </w:rPr>
        <w:t>1.4.</w:t>
      </w:r>
      <w:r>
        <w:rPr>
          <w:rFonts w:hint="eastAsia" w:ascii="宋体" w:hAnsi="宋体" w:eastAsia="宋体" w:cs="宋体"/>
          <w:szCs w:val="21"/>
          <w:lang w:val="en-US" w:eastAsia="zh-CN"/>
        </w:rPr>
        <w:t>3</w:t>
      </w:r>
      <w:r>
        <w:rPr>
          <w:rFonts w:hint="eastAsia" w:ascii="宋体" w:hAnsi="宋体" w:eastAsia="宋体" w:cs="宋体"/>
          <w:szCs w:val="21"/>
        </w:rPr>
        <w:t>本项目的质量要求：见供应商须知前附表。</w:t>
      </w:r>
    </w:p>
    <w:p w14:paraId="6E422B49">
      <w:pPr>
        <w:spacing w:line="360" w:lineRule="auto"/>
        <w:ind w:firstLine="0" w:firstLineChars="0"/>
        <w:rPr>
          <w:rFonts w:hint="eastAsia" w:ascii="宋体" w:hAnsi="宋体" w:eastAsia="宋体" w:cs="宋体"/>
          <w:szCs w:val="21"/>
        </w:rPr>
      </w:pPr>
      <w:r>
        <w:rPr>
          <w:rFonts w:hint="eastAsia" w:ascii="宋体" w:hAnsi="宋体" w:eastAsia="宋体" w:cs="宋体"/>
          <w:szCs w:val="21"/>
        </w:rPr>
        <w:t>1.4.</w:t>
      </w:r>
      <w:r>
        <w:rPr>
          <w:rFonts w:hint="eastAsia" w:ascii="宋体" w:hAnsi="宋体" w:eastAsia="宋体" w:cs="宋体"/>
          <w:szCs w:val="21"/>
          <w:lang w:val="en-US" w:eastAsia="zh-CN"/>
        </w:rPr>
        <w:t>4</w:t>
      </w:r>
      <w:r>
        <w:rPr>
          <w:rFonts w:hint="eastAsia" w:ascii="宋体" w:hAnsi="宋体" w:eastAsia="宋体" w:cs="宋体"/>
          <w:szCs w:val="21"/>
        </w:rPr>
        <w:t>付款方式：见供应商须知前附表。</w:t>
      </w:r>
    </w:p>
    <w:p w14:paraId="57B34A99">
      <w:pPr>
        <w:pStyle w:val="72"/>
        <w:spacing w:line="360" w:lineRule="auto"/>
        <w:ind w:firstLine="0" w:firstLineChars="0"/>
        <w:outlineLvl w:val="2"/>
        <w:rPr>
          <w:rFonts w:hint="eastAsia" w:ascii="宋体" w:hAnsi="宋体" w:eastAsia="宋体" w:cs="宋体"/>
          <w:b/>
          <w:bCs/>
          <w:sz w:val="21"/>
          <w:szCs w:val="21"/>
        </w:rPr>
      </w:pPr>
      <w:bookmarkStart w:id="127" w:name="_Toc318450679"/>
      <w:bookmarkStart w:id="128" w:name="_Toc144974502"/>
      <w:bookmarkStart w:id="129" w:name="_Toc152042310"/>
      <w:bookmarkStart w:id="130" w:name="_Toc152045534"/>
      <w:bookmarkStart w:id="131" w:name="_Toc1602"/>
      <w:bookmarkStart w:id="132" w:name="_Toc4711"/>
      <w:bookmarkStart w:id="133" w:name="_Toc455080113"/>
      <w:bookmarkStart w:id="134" w:name="_Toc7209"/>
      <w:bookmarkStart w:id="135" w:name="_Toc466298096"/>
      <w:bookmarkStart w:id="136" w:name="_Toc22643"/>
      <w:bookmarkStart w:id="137" w:name="_Toc5019"/>
      <w:bookmarkStart w:id="138" w:name="_Toc490667832"/>
      <w:bookmarkStart w:id="139" w:name="_Toc18004"/>
      <w:bookmarkStart w:id="140" w:name="_Toc11063"/>
      <w:bookmarkStart w:id="141" w:name="_Toc32156"/>
      <w:bookmarkStart w:id="142" w:name="_Toc4850"/>
      <w:bookmarkStart w:id="143" w:name="_Toc31969"/>
      <w:bookmarkStart w:id="144" w:name="_Toc19901"/>
      <w:bookmarkStart w:id="145" w:name="_Toc25754"/>
      <w:bookmarkStart w:id="146" w:name="_Toc9716"/>
      <w:bookmarkStart w:id="147" w:name="_Toc4301"/>
      <w:bookmarkStart w:id="148" w:name="_Toc455867773"/>
      <w:bookmarkStart w:id="149" w:name="_Toc13438"/>
      <w:bookmarkStart w:id="150" w:name="_Toc18689"/>
      <w:r>
        <w:rPr>
          <w:rFonts w:hint="eastAsia" w:ascii="宋体" w:hAnsi="宋体" w:eastAsia="宋体" w:cs="宋体"/>
          <w:b/>
          <w:bCs/>
          <w:sz w:val="21"/>
          <w:szCs w:val="21"/>
        </w:rPr>
        <w:t xml:space="preserve">1.5 </w:t>
      </w:r>
      <w:bookmarkEnd w:id="127"/>
      <w:bookmarkEnd w:id="128"/>
      <w:bookmarkEnd w:id="129"/>
      <w:bookmarkEnd w:id="130"/>
      <w:r>
        <w:rPr>
          <w:rFonts w:hint="eastAsia" w:ascii="宋体" w:hAnsi="宋体" w:eastAsia="宋体" w:cs="宋体"/>
          <w:b/>
          <w:bCs/>
          <w:sz w:val="21"/>
          <w:szCs w:val="21"/>
        </w:rPr>
        <w:t>供应商资质条件和能力</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29887E6">
      <w:pPr>
        <w:spacing w:line="360" w:lineRule="auto"/>
        <w:ind w:firstLine="0" w:firstLineChars="0"/>
        <w:rPr>
          <w:rFonts w:hint="eastAsia" w:ascii="宋体" w:hAnsi="宋体" w:eastAsia="宋体" w:cs="宋体"/>
          <w:szCs w:val="21"/>
        </w:rPr>
      </w:pPr>
      <w:r>
        <w:rPr>
          <w:rFonts w:hint="eastAsia" w:ascii="宋体" w:hAnsi="宋体" w:eastAsia="宋体" w:cs="宋体"/>
          <w:szCs w:val="21"/>
        </w:rPr>
        <w:t>1.5.1供应商资质及能力要求：见供应商须知前附表。</w:t>
      </w:r>
    </w:p>
    <w:p w14:paraId="332247AC">
      <w:pPr>
        <w:spacing w:line="360" w:lineRule="auto"/>
        <w:ind w:firstLine="0" w:firstLineChars="0"/>
        <w:rPr>
          <w:rFonts w:hint="eastAsia" w:ascii="宋体" w:hAnsi="宋体" w:eastAsia="宋体" w:cs="宋体"/>
          <w:szCs w:val="21"/>
        </w:rPr>
      </w:pPr>
      <w:r>
        <w:rPr>
          <w:rFonts w:hint="eastAsia" w:ascii="宋体" w:hAnsi="宋体" w:eastAsia="宋体" w:cs="宋体"/>
          <w:szCs w:val="21"/>
        </w:rPr>
        <w:t>1.5.2是否接受联合体：见供应商须知前附表。</w:t>
      </w:r>
    </w:p>
    <w:p w14:paraId="1D8E189A">
      <w:pPr>
        <w:pStyle w:val="72"/>
        <w:spacing w:line="360" w:lineRule="auto"/>
        <w:ind w:firstLine="0" w:firstLineChars="0"/>
        <w:outlineLvl w:val="2"/>
        <w:rPr>
          <w:rFonts w:hint="eastAsia" w:ascii="宋体" w:hAnsi="宋体" w:eastAsia="宋体" w:cs="宋体"/>
          <w:b/>
          <w:bCs/>
          <w:sz w:val="21"/>
          <w:szCs w:val="21"/>
        </w:rPr>
      </w:pPr>
      <w:bookmarkStart w:id="151" w:name="_Toc17411"/>
      <w:bookmarkStart w:id="152" w:name="_Toc6233"/>
      <w:bookmarkStart w:id="153" w:name="_Toc5162"/>
      <w:bookmarkStart w:id="154" w:name="_Toc152042311"/>
      <w:bookmarkStart w:id="155" w:name="_Toc455080114"/>
      <w:bookmarkStart w:id="156" w:name="_Toc31854"/>
      <w:bookmarkStart w:id="157" w:name="_Toc455867774"/>
      <w:bookmarkStart w:id="158" w:name="_Toc144974503"/>
      <w:bookmarkStart w:id="159" w:name="_Toc529"/>
      <w:bookmarkStart w:id="160" w:name="_Toc28135"/>
      <w:bookmarkStart w:id="161" w:name="_Toc12403"/>
      <w:bookmarkStart w:id="162" w:name="_Toc318450680"/>
      <w:bookmarkStart w:id="163" w:name="_Toc32446"/>
      <w:bookmarkStart w:id="164" w:name="_Toc14511"/>
      <w:bookmarkStart w:id="165" w:name="_Toc651"/>
      <w:bookmarkStart w:id="166" w:name="_Toc466298097"/>
      <w:bookmarkStart w:id="167" w:name="_Toc16889"/>
      <w:bookmarkStart w:id="168" w:name="_Toc25712"/>
      <w:bookmarkStart w:id="169" w:name="_Toc16828"/>
      <w:bookmarkStart w:id="170" w:name="_Toc490667833"/>
      <w:bookmarkStart w:id="171" w:name="_Toc981"/>
      <w:bookmarkStart w:id="172" w:name="_Toc152045535"/>
      <w:bookmarkStart w:id="173" w:name="_Toc9505"/>
      <w:bookmarkStart w:id="174" w:name="_Toc11905"/>
      <w:r>
        <w:rPr>
          <w:rFonts w:hint="eastAsia" w:ascii="宋体" w:hAnsi="宋体" w:eastAsia="宋体" w:cs="宋体"/>
          <w:b/>
          <w:bCs/>
          <w:sz w:val="21"/>
          <w:szCs w:val="21"/>
        </w:rPr>
        <w:t>1.6 费用承担</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B120560">
      <w:pPr>
        <w:spacing w:line="360" w:lineRule="auto"/>
        <w:ind w:firstLine="0" w:firstLineChars="0"/>
        <w:rPr>
          <w:rFonts w:hint="eastAsia" w:ascii="宋体" w:hAnsi="宋体" w:eastAsia="宋体" w:cs="宋体"/>
          <w:szCs w:val="21"/>
        </w:rPr>
      </w:pPr>
      <w:r>
        <w:rPr>
          <w:rFonts w:hint="eastAsia" w:ascii="宋体" w:hAnsi="宋体" w:eastAsia="宋体" w:cs="宋体"/>
          <w:szCs w:val="21"/>
        </w:rPr>
        <w:t>供应商准备和参加磋商活动发生的费用自理，不论磋商的结果如何，采购人和采购代理机构在任何情况下均无义务和责任承担这些费用。</w:t>
      </w:r>
    </w:p>
    <w:p w14:paraId="75502158">
      <w:pPr>
        <w:pStyle w:val="72"/>
        <w:spacing w:line="360" w:lineRule="auto"/>
        <w:ind w:firstLine="0" w:firstLineChars="0"/>
        <w:outlineLvl w:val="2"/>
        <w:rPr>
          <w:rFonts w:hint="eastAsia" w:ascii="宋体" w:hAnsi="宋体" w:eastAsia="宋体" w:cs="宋体"/>
          <w:b/>
          <w:bCs/>
          <w:sz w:val="21"/>
          <w:szCs w:val="21"/>
        </w:rPr>
      </w:pPr>
      <w:bookmarkStart w:id="175" w:name="_Toc32053"/>
      <w:bookmarkStart w:id="176" w:name="_Toc318450681"/>
      <w:bookmarkStart w:id="177" w:name="_Toc22800"/>
      <w:bookmarkStart w:id="178" w:name="_Toc2622"/>
      <w:bookmarkStart w:id="179" w:name="_Toc1879"/>
      <w:bookmarkStart w:id="180" w:name="_Toc466298098"/>
      <w:bookmarkStart w:id="181" w:name="_Toc24530"/>
      <w:bookmarkStart w:id="182" w:name="_Toc20145"/>
      <w:bookmarkStart w:id="183" w:name="_Toc490667834"/>
      <w:bookmarkStart w:id="184" w:name="_Toc8390"/>
      <w:bookmarkStart w:id="185" w:name="_Toc5402"/>
      <w:bookmarkStart w:id="186" w:name="_Toc152045536"/>
      <w:bookmarkStart w:id="187" w:name="_Toc152042312"/>
      <w:bookmarkStart w:id="188" w:name="_Toc455080115"/>
      <w:bookmarkStart w:id="189" w:name="_Toc22136"/>
      <w:bookmarkStart w:id="190" w:name="_Toc16419"/>
      <w:bookmarkStart w:id="191" w:name="_Toc609"/>
      <w:bookmarkStart w:id="192" w:name="_Toc8055"/>
      <w:bookmarkStart w:id="193" w:name="_Toc144974504"/>
      <w:bookmarkStart w:id="194" w:name="_Toc24601"/>
      <w:bookmarkStart w:id="195" w:name="_Toc455867775"/>
      <w:bookmarkStart w:id="196" w:name="_Toc6014"/>
      <w:bookmarkStart w:id="197" w:name="_Toc11954"/>
      <w:bookmarkStart w:id="198" w:name="_Toc10331"/>
      <w:r>
        <w:rPr>
          <w:rFonts w:hint="eastAsia" w:ascii="宋体" w:hAnsi="宋体" w:eastAsia="宋体" w:cs="宋体"/>
          <w:b/>
          <w:bCs/>
          <w:sz w:val="21"/>
          <w:szCs w:val="21"/>
        </w:rPr>
        <w:t>1.7 保密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C9CD02C">
      <w:pPr>
        <w:spacing w:line="360" w:lineRule="auto"/>
        <w:ind w:firstLine="0" w:firstLineChars="0"/>
        <w:rPr>
          <w:rFonts w:hint="eastAsia" w:ascii="宋体" w:hAnsi="宋体" w:eastAsia="宋体" w:cs="宋体"/>
          <w:szCs w:val="21"/>
        </w:rPr>
      </w:pPr>
      <w:r>
        <w:rPr>
          <w:rFonts w:hint="eastAsia" w:ascii="宋体" w:hAnsi="宋体" w:eastAsia="宋体" w:cs="宋体"/>
          <w:szCs w:val="21"/>
        </w:rPr>
        <w:t xml:space="preserve">参与磋商活动的各方应对竞争性磋商文件和响应文件中的商业和技术等秘密保密，违者应对由此造成的后果承担法律责任。 </w:t>
      </w:r>
    </w:p>
    <w:p w14:paraId="4F522FE5">
      <w:pPr>
        <w:pStyle w:val="72"/>
        <w:spacing w:line="360" w:lineRule="auto"/>
        <w:ind w:firstLine="0" w:firstLineChars="0"/>
        <w:outlineLvl w:val="2"/>
        <w:rPr>
          <w:rFonts w:hint="eastAsia" w:ascii="宋体" w:hAnsi="宋体" w:eastAsia="宋体" w:cs="宋体"/>
          <w:b/>
          <w:bCs/>
          <w:sz w:val="21"/>
          <w:szCs w:val="21"/>
        </w:rPr>
      </w:pPr>
      <w:bookmarkStart w:id="199" w:name="_Toc144974505"/>
      <w:bookmarkStart w:id="200" w:name="_Toc15673"/>
      <w:bookmarkStart w:id="201" w:name="_Toc14775"/>
      <w:bookmarkStart w:id="202" w:name="_Toc30747"/>
      <w:bookmarkStart w:id="203" w:name="_Toc23509"/>
      <w:bookmarkStart w:id="204" w:name="_Toc28512"/>
      <w:bookmarkStart w:id="205" w:name="_Toc152045537"/>
      <w:bookmarkStart w:id="206" w:name="_Toc455867776"/>
      <w:bookmarkStart w:id="207" w:name="_Toc490667835"/>
      <w:bookmarkStart w:id="208" w:name="_Toc318450682"/>
      <w:bookmarkStart w:id="209" w:name="_Toc6550"/>
      <w:bookmarkStart w:id="210" w:name="_Toc21089"/>
      <w:bookmarkStart w:id="211" w:name="_Toc29323"/>
      <w:bookmarkStart w:id="212" w:name="_Toc152042313"/>
      <w:bookmarkStart w:id="213" w:name="_Toc13976"/>
      <w:bookmarkStart w:id="214" w:name="_Toc30583"/>
      <w:bookmarkStart w:id="215" w:name="_Toc7031"/>
      <w:bookmarkStart w:id="216" w:name="_Toc23942"/>
      <w:bookmarkStart w:id="217" w:name="_Toc3628"/>
      <w:bookmarkStart w:id="218" w:name="_Toc455080116"/>
      <w:bookmarkStart w:id="219" w:name="_Toc2658"/>
      <w:bookmarkStart w:id="220" w:name="_Toc466298099"/>
      <w:bookmarkStart w:id="221" w:name="_Toc25517"/>
      <w:bookmarkStart w:id="222" w:name="_Toc6615"/>
      <w:r>
        <w:rPr>
          <w:rFonts w:hint="eastAsia" w:ascii="宋体" w:hAnsi="宋体" w:eastAsia="宋体" w:cs="宋体"/>
          <w:b/>
          <w:bCs/>
          <w:sz w:val="21"/>
          <w:szCs w:val="21"/>
        </w:rPr>
        <w:t>1.8 语言</w:t>
      </w:r>
      <w:bookmarkEnd w:id="199"/>
      <w:r>
        <w:rPr>
          <w:rFonts w:hint="eastAsia" w:ascii="宋体" w:hAnsi="宋体" w:eastAsia="宋体" w:cs="宋体"/>
          <w:b/>
          <w:bCs/>
          <w:sz w:val="21"/>
          <w:szCs w:val="21"/>
        </w:rPr>
        <w:t>文字</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4035E54">
      <w:pPr>
        <w:spacing w:line="360" w:lineRule="auto"/>
        <w:ind w:firstLine="0" w:firstLineChars="0"/>
        <w:rPr>
          <w:rFonts w:hint="eastAsia" w:ascii="宋体" w:hAnsi="宋体" w:eastAsia="宋体" w:cs="宋体"/>
          <w:szCs w:val="21"/>
        </w:rPr>
      </w:pPr>
      <w:r>
        <w:rPr>
          <w:rFonts w:hint="eastAsia" w:ascii="宋体" w:hAnsi="宋体" w:eastAsia="宋体" w:cs="宋体"/>
          <w:szCs w:val="21"/>
        </w:rPr>
        <w:t>除专用术语外，与磋商有关的语言均使用中文。必要时专用术语应附有中文注释，</w:t>
      </w:r>
      <w:r>
        <w:rPr>
          <w:rFonts w:hint="eastAsia" w:ascii="宋体" w:hAnsi="宋体" w:eastAsia="宋体" w:cs="宋体"/>
          <w:szCs w:val="21"/>
          <w:lang w:bidi="en-US"/>
        </w:rPr>
        <w:t>对不同文字文本响应文件的解释发生异议的，以中文文本为准。</w:t>
      </w:r>
    </w:p>
    <w:p w14:paraId="7C91A66C">
      <w:pPr>
        <w:pStyle w:val="72"/>
        <w:spacing w:line="360" w:lineRule="auto"/>
        <w:ind w:firstLine="0" w:firstLineChars="0"/>
        <w:outlineLvl w:val="2"/>
        <w:rPr>
          <w:rFonts w:hint="eastAsia" w:ascii="宋体" w:hAnsi="宋体" w:eastAsia="宋体" w:cs="宋体"/>
          <w:b/>
          <w:bCs/>
          <w:sz w:val="21"/>
          <w:szCs w:val="21"/>
        </w:rPr>
      </w:pPr>
      <w:bookmarkStart w:id="223" w:name="_Toc29060"/>
      <w:bookmarkStart w:id="224" w:name="_Toc22378"/>
      <w:bookmarkStart w:id="225" w:name="_Toc9446"/>
      <w:bookmarkStart w:id="226" w:name="_Toc4237"/>
      <w:bookmarkStart w:id="227" w:name="_Toc29626"/>
      <w:bookmarkStart w:id="228" w:name="_Toc455867777"/>
      <w:bookmarkStart w:id="229" w:name="_Toc14555"/>
      <w:bookmarkStart w:id="230" w:name="_Toc152045538"/>
      <w:bookmarkStart w:id="231" w:name="_Toc18425"/>
      <w:bookmarkStart w:id="232" w:name="_Toc318450683"/>
      <w:bookmarkStart w:id="233" w:name="_Toc2702"/>
      <w:bookmarkStart w:id="234" w:name="_Toc22415"/>
      <w:bookmarkStart w:id="235" w:name="_Toc152042314"/>
      <w:bookmarkStart w:id="236" w:name="_Toc32507"/>
      <w:bookmarkStart w:id="237" w:name="_Toc455080117"/>
      <w:bookmarkStart w:id="238" w:name="_Toc18357"/>
      <w:bookmarkStart w:id="239" w:name="_Toc144974506"/>
      <w:bookmarkStart w:id="240" w:name="_Toc490667836"/>
      <w:bookmarkStart w:id="241" w:name="_Toc2313"/>
      <w:bookmarkStart w:id="242" w:name="_Toc17559"/>
      <w:bookmarkStart w:id="243" w:name="_Toc24337"/>
      <w:bookmarkStart w:id="244" w:name="_Toc466298100"/>
      <w:bookmarkStart w:id="245" w:name="_Toc4501"/>
      <w:bookmarkStart w:id="246" w:name="_Toc14934"/>
      <w:r>
        <w:rPr>
          <w:rFonts w:hint="eastAsia" w:ascii="宋体" w:hAnsi="宋体" w:eastAsia="宋体" w:cs="宋体"/>
          <w:b/>
          <w:bCs/>
          <w:sz w:val="21"/>
          <w:szCs w:val="21"/>
        </w:rPr>
        <w:t>1.9 计量单位</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7B82C34">
      <w:pPr>
        <w:spacing w:line="360" w:lineRule="auto"/>
        <w:ind w:firstLine="0" w:firstLineChars="0"/>
        <w:rPr>
          <w:rFonts w:hint="eastAsia" w:ascii="宋体" w:hAnsi="宋体" w:eastAsia="宋体" w:cs="宋体"/>
          <w:szCs w:val="21"/>
        </w:rPr>
      </w:pPr>
      <w:r>
        <w:rPr>
          <w:rFonts w:hint="eastAsia" w:ascii="宋体" w:hAnsi="宋体" w:eastAsia="宋体" w:cs="宋体"/>
          <w:szCs w:val="21"/>
        </w:rPr>
        <w:t>所有计量均采用中华人民共和国法定计量单位。</w:t>
      </w:r>
    </w:p>
    <w:p w14:paraId="607EA69B">
      <w:pPr>
        <w:pStyle w:val="72"/>
        <w:spacing w:line="360" w:lineRule="auto"/>
        <w:ind w:firstLine="0" w:firstLineChars="0"/>
        <w:outlineLvl w:val="2"/>
        <w:rPr>
          <w:rFonts w:hint="eastAsia" w:ascii="宋体" w:hAnsi="宋体" w:eastAsia="宋体" w:cs="宋体"/>
          <w:sz w:val="21"/>
          <w:szCs w:val="21"/>
        </w:rPr>
      </w:pPr>
      <w:bookmarkStart w:id="247" w:name="_Toc144974508"/>
      <w:bookmarkStart w:id="248" w:name="_Toc31195"/>
      <w:bookmarkStart w:id="249" w:name="_Toc2508"/>
      <w:bookmarkStart w:id="250" w:name="_Toc284"/>
      <w:bookmarkStart w:id="251" w:name="_Toc27570"/>
      <w:bookmarkStart w:id="252" w:name="_Toc318450684"/>
      <w:bookmarkStart w:id="253" w:name="_Toc19685"/>
      <w:bookmarkStart w:id="254" w:name="_Toc29845"/>
      <w:bookmarkStart w:id="255" w:name="_Toc455867778"/>
      <w:bookmarkStart w:id="256" w:name="_Toc152042316"/>
      <w:bookmarkStart w:id="257" w:name="_Toc152045540"/>
      <w:bookmarkStart w:id="258" w:name="_Toc466298101"/>
      <w:bookmarkStart w:id="259" w:name="_Toc12027"/>
      <w:bookmarkStart w:id="260" w:name="_Toc455080118"/>
      <w:bookmarkStart w:id="261" w:name="_Toc13675"/>
      <w:bookmarkStart w:id="262" w:name="_Toc490667837"/>
      <w:bookmarkStart w:id="263" w:name="_Toc18589"/>
      <w:bookmarkStart w:id="264" w:name="_Toc338"/>
      <w:bookmarkStart w:id="265" w:name="_Toc21643"/>
      <w:bookmarkStart w:id="266" w:name="_Toc8379"/>
      <w:bookmarkStart w:id="267" w:name="_Toc27512"/>
      <w:bookmarkStart w:id="268" w:name="_Toc15047"/>
      <w:bookmarkStart w:id="269" w:name="_Toc21098"/>
      <w:bookmarkStart w:id="270" w:name="_Toc30886"/>
      <w:r>
        <w:rPr>
          <w:rFonts w:hint="eastAsia" w:ascii="宋体" w:hAnsi="宋体" w:eastAsia="宋体" w:cs="宋体"/>
          <w:b/>
          <w:bCs/>
          <w:sz w:val="21"/>
          <w:szCs w:val="21"/>
        </w:rPr>
        <w:t xml:space="preserve">1.10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rFonts w:hint="eastAsia" w:ascii="宋体" w:hAnsi="宋体" w:eastAsia="宋体" w:cs="宋体"/>
          <w:b/>
          <w:bCs/>
          <w:sz w:val="21"/>
          <w:szCs w:val="21"/>
        </w:rPr>
        <w:t>现场踏勘：</w:t>
      </w:r>
      <w:r>
        <w:rPr>
          <w:rFonts w:hint="eastAsia" w:ascii="宋体" w:hAnsi="宋体" w:eastAsia="宋体" w:cs="宋体"/>
          <w:sz w:val="21"/>
          <w:szCs w:val="21"/>
        </w:rPr>
        <w:t>自行踏勘，与之相关的费用，供应商自行承担。</w:t>
      </w:r>
      <w:bookmarkEnd w:id="265"/>
      <w:bookmarkEnd w:id="266"/>
      <w:bookmarkEnd w:id="267"/>
      <w:bookmarkEnd w:id="268"/>
      <w:bookmarkEnd w:id="269"/>
      <w:bookmarkEnd w:id="270"/>
    </w:p>
    <w:p w14:paraId="00213019">
      <w:pPr>
        <w:pStyle w:val="72"/>
        <w:spacing w:line="360" w:lineRule="auto"/>
        <w:ind w:firstLine="0" w:firstLineChars="0"/>
        <w:outlineLvl w:val="2"/>
        <w:rPr>
          <w:rFonts w:hint="eastAsia" w:ascii="宋体" w:hAnsi="宋体" w:eastAsia="宋体" w:cs="宋体"/>
          <w:b/>
          <w:bCs/>
          <w:sz w:val="21"/>
          <w:szCs w:val="21"/>
        </w:rPr>
      </w:pPr>
      <w:bookmarkStart w:id="271" w:name="_Toc4384"/>
      <w:bookmarkStart w:id="272" w:name="_Toc152042317"/>
      <w:bookmarkStart w:id="273" w:name="_Toc29433"/>
      <w:bookmarkStart w:id="274" w:name="_Toc25167"/>
      <w:bookmarkStart w:id="275" w:name="_Toc466298102"/>
      <w:bookmarkStart w:id="276" w:name="_Toc7035"/>
      <w:bookmarkStart w:id="277" w:name="_Toc152045541"/>
      <w:bookmarkStart w:id="278" w:name="_Toc11744"/>
      <w:bookmarkStart w:id="279" w:name="_Toc455867779"/>
      <w:bookmarkStart w:id="280" w:name="_Toc3853"/>
      <w:bookmarkStart w:id="281" w:name="_Toc9182"/>
      <w:bookmarkStart w:id="282" w:name="_Toc490667838"/>
      <w:bookmarkStart w:id="283" w:name="_Toc31725"/>
      <w:bookmarkStart w:id="284" w:name="_Toc455080119"/>
      <w:bookmarkStart w:id="285" w:name="_Toc5365"/>
      <w:bookmarkStart w:id="286" w:name="_Toc24262"/>
      <w:bookmarkStart w:id="287" w:name="_Toc23635"/>
      <w:bookmarkStart w:id="288" w:name="_Toc144974509"/>
      <w:bookmarkStart w:id="289" w:name="_Toc318450685"/>
      <w:bookmarkStart w:id="290" w:name="_Toc12562"/>
      <w:bookmarkStart w:id="291" w:name="_Toc21571"/>
      <w:bookmarkStart w:id="292" w:name="_Toc23678"/>
      <w:bookmarkStart w:id="293" w:name="_Toc32757"/>
      <w:bookmarkStart w:id="294" w:name="_Toc25208"/>
      <w:r>
        <w:rPr>
          <w:rFonts w:hint="eastAsia" w:ascii="宋体" w:hAnsi="宋体" w:eastAsia="宋体" w:cs="宋体"/>
          <w:b/>
          <w:bCs/>
          <w:sz w:val="21"/>
          <w:szCs w:val="21"/>
        </w:rPr>
        <w:t>1.11分包</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313C417">
      <w:pPr>
        <w:spacing w:line="360" w:lineRule="auto"/>
        <w:ind w:firstLine="0" w:firstLineChars="0"/>
        <w:rPr>
          <w:rFonts w:hint="eastAsia" w:ascii="宋体" w:hAnsi="宋体" w:eastAsia="宋体" w:cs="宋体"/>
          <w:szCs w:val="21"/>
        </w:rPr>
      </w:pPr>
      <w:r>
        <w:rPr>
          <w:rFonts w:hint="eastAsia" w:ascii="宋体" w:hAnsi="宋体" w:eastAsia="宋体" w:cs="宋体"/>
          <w:szCs w:val="21"/>
        </w:rPr>
        <w:t>是否允许分包：见供应商须知前附表。</w:t>
      </w:r>
      <w:bookmarkStart w:id="295" w:name="_Toc144974510"/>
      <w:bookmarkStart w:id="296" w:name="_Toc152042318"/>
      <w:bookmarkStart w:id="297" w:name="_Toc152045542"/>
      <w:bookmarkStart w:id="298" w:name="_Toc455080120"/>
    </w:p>
    <w:bookmarkEnd w:id="295"/>
    <w:bookmarkEnd w:id="296"/>
    <w:bookmarkEnd w:id="297"/>
    <w:p w14:paraId="3CEC5E98">
      <w:pPr>
        <w:spacing w:line="360" w:lineRule="auto"/>
        <w:ind w:firstLine="0" w:firstLineChars="0"/>
        <w:outlineLvl w:val="1"/>
        <w:rPr>
          <w:rFonts w:hint="eastAsia" w:ascii="宋体" w:hAnsi="宋体" w:eastAsia="宋体" w:cs="宋体"/>
          <w:b/>
          <w:bCs/>
          <w:szCs w:val="21"/>
        </w:rPr>
      </w:pPr>
      <w:bookmarkStart w:id="299" w:name="_Toc12453"/>
      <w:bookmarkStart w:id="300" w:name="_Toc15552"/>
      <w:r>
        <w:rPr>
          <w:rFonts w:hint="eastAsia" w:ascii="宋体" w:hAnsi="宋体" w:eastAsia="宋体" w:cs="宋体"/>
          <w:b/>
          <w:bCs/>
          <w:szCs w:val="21"/>
        </w:rPr>
        <w:t>2.</w:t>
      </w:r>
      <w:bookmarkEnd w:id="298"/>
      <w:bookmarkEnd w:id="299"/>
      <w:r>
        <w:rPr>
          <w:rFonts w:hint="eastAsia" w:ascii="宋体" w:hAnsi="宋体" w:eastAsia="宋体" w:cs="宋体"/>
          <w:b/>
          <w:bCs/>
          <w:szCs w:val="21"/>
        </w:rPr>
        <w:t>竞争性磋商文件</w:t>
      </w:r>
      <w:bookmarkEnd w:id="300"/>
    </w:p>
    <w:p w14:paraId="72168B35">
      <w:pPr>
        <w:pStyle w:val="72"/>
        <w:spacing w:line="360" w:lineRule="auto"/>
        <w:ind w:firstLine="0" w:firstLineChars="0"/>
        <w:outlineLvl w:val="2"/>
        <w:rPr>
          <w:rFonts w:hint="eastAsia" w:ascii="宋体" w:hAnsi="宋体" w:eastAsia="宋体" w:cs="宋体"/>
          <w:b/>
          <w:bCs/>
          <w:sz w:val="21"/>
          <w:szCs w:val="21"/>
        </w:rPr>
      </w:pPr>
      <w:bookmarkStart w:id="301" w:name="_Toc455080121"/>
      <w:bookmarkStart w:id="302" w:name="_Toc12640"/>
      <w:bookmarkStart w:id="303" w:name="_Toc455867781"/>
      <w:bookmarkStart w:id="304" w:name="_Toc30664"/>
      <w:bookmarkStart w:id="305" w:name="_Toc9780"/>
      <w:bookmarkStart w:id="306" w:name="_Toc30071"/>
      <w:bookmarkStart w:id="307" w:name="_Toc466298104"/>
      <w:bookmarkStart w:id="308" w:name="_Toc152045543"/>
      <w:bookmarkStart w:id="309" w:name="_Toc490667840"/>
      <w:bookmarkStart w:id="310" w:name="_Toc3982"/>
      <w:bookmarkStart w:id="311" w:name="_Toc318450687"/>
      <w:bookmarkStart w:id="312" w:name="_Toc11567"/>
      <w:bookmarkStart w:id="313" w:name="_Toc152042319"/>
      <w:bookmarkStart w:id="314" w:name="_Toc7999"/>
      <w:bookmarkStart w:id="315" w:name="_Toc30730"/>
      <w:bookmarkStart w:id="316" w:name="_Toc144974511"/>
      <w:bookmarkStart w:id="317" w:name="_Toc6065"/>
      <w:bookmarkStart w:id="318" w:name="_Toc11599"/>
      <w:bookmarkStart w:id="319" w:name="_Toc12004"/>
      <w:bookmarkStart w:id="320" w:name="_Toc23649"/>
      <w:bookmarkStart w:id="321" w:name="_Toc32497"/>
      <w:bookmarkStart w:id="322" w:name="_Toc32711"/>
      <w:bookmarkStart w:id="323" w:name="_Toc1008"/>
      <w:r>
        <w:rPr>
          <w:rFonts w:hint="eastAsia" w:ascii="宋体" w:hAnsi="宋体" w:eastAsia="宋体" w:cs="宋体"/>
          <w:b/>
          <w:bCs/>
          <w:sz w:val="21"/>
          <w:szCs w:val="21"/>
        </w:rPr>
        <w:t>2.1竞争性磋商文件的组成</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783DA95">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本竞争性磋商文件包括：</w:t>
      </w:r>
    </w:p>
    <w:p w14:paraId="079126D5">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（1）竞争性磋商公告；</w:t>
      </w:r>
    </w:p>
    <w:p w14:paraId="3F61D7D4">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（2）供应商须知；</w:t>
      </w:r>
    </w:p>
    <w:p w14:paraId="1E2F744B">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（3）评审办法；</w:t>
      </w:r>
    </w:p>
    <w:p w14:paraId="28245587">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（4）采购合同；</w:t>
      </w:r>
    </w:p>
    <w:p w14:paraId="0B77F8BC">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（5）采购</w:t>
      </w:r>
      <w:r>
        <w:rPr>
          <w:rFonts w:hint="eastAsia" w:ascii="宋体" w:hAnsi="宋体" w:eastAsia="宋体" w:cs="宋体"/>
          <w:szCs w:val="21"/>
          <w:highlight w:val="none"/>
          <w:lang w:val="en-US" w:eastAsia="zh-CN"/>
        </w:rPr>
        <w:t>内容</w:t>
      </w:r>
      <w:r>
        <w:rPr>
          <w:rFonts w:hint="eastAsia" w:ascii="宋体" w:hAnsi="宋体" w:eastAsia="宋体" w:cs="宋体"/>
          <w:szCs w:val="21"/>
          <w:highlight w:val="none"/>
        </w:rPr>
        <w:t>与要求；</w:t>
      </w:r>
    </w:p>
    <w:p w14:paraId="6783857E">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（6）竞争性磋商响应文件格式；</w:t>
      </w:r>
    </w:p>
    <w:p w14:paraId="2720089D">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（7）供应商须知前附表规定的其他材料。</w:t>
      </w:r>
    </w:p>
    <w:p w14:paraId="3622153F">
      <w:pPr>
        <w:spacing w:line="360" w:lineRule="auto"/>
        <w:ind w:firstLine="0" w:firstLineChars="0"/>
        <w:rPr>
          <w:rFonts w:hint="eastAsia" w:ascii="宋体" w:hAnsi="宋体" w:eastAsia="宋体" w:cs="宋体"/>
          <w:szCs w:val="21"/>
        </w:rPr>
      </w:pPr>
      <w:r>
        <w:rPr>
          <w:rFonts w:hint="eastAsia" w:ascii="宋体" w:hAnsi="宋体" w:eastAsia="宋体" w:cs="宋体"/>
          <w:szCs w:val="21"/>
        </w:rPr>
        <w:t>根据本章第2.2款和第2.3款对竞争性磋商文件所作的澄清、修改，构成竞争性磋商文件的组成部分。</w:t>
      </w:r>
    </w:p>
    <w:p w14:paraId="28C45882">
      <w:pPr>
        <w:pStyle w:val="72"/>
        <w:spacing w:line="360" w:lineRule="auto"/>
        <w:ind w:firstLine="0" w:firstLineChars="0"/>
        <w:outlineLvl w:val="2"/>
        <w:rPr>
          <w:rFonts w:hint="eastAsia" w:ascii="宋体" w:hAnsi="宋体" w:eastAsia="宋体" w:cs="宋体"/>
          <w:b/>
          <w:bCs/>
          <w:sz w:val="21"/>
          <w:szCs w:val="21"/>
        </w:rPr>
      </w:pPr>
      <w:bookmarkStart w:id="324" w:name="_Toc4054"/>
      <w:bookmarkStart w:id="325" w:name="_Toc2133"/>
      <w:bookmarkStart w:id="326" w:name="_Toc391"/>
      <w:bookmarkStart w:id="327" w:name="_Toc15658"/>
      <w:bookmarkStart w:id="328" w:name="_Toc29229"/>
      <w:bookmarkStart w:id="329" w:name="_Toc14688"/>
      <w:bookmarkStart w:id="330" w:name="_Toc152045546"/>
      <w:bookmarkStart w:id="331" w:name="_Toc152042322"/>
      <w:bookmarkStart w:id="332" w:name="_Toc144974514"/>
      <w:bookmarkStart w:id="333" w:name="_Toc455080124"/>
      <w:r>
        <w:rPr>
          <w:rFonts w:hint="eastAsia" w:ascii="宋体" w:hAnsi="宋体" w:eastAsia="宋体" w:cs="宋体"/>
          <w:b/>
          <w:bCs/>
          <w:sz w:val="21"/>
          <w:szCs w:val="21"/>
        </w:rPr>
        <w:t>2.2 竞争性磋商文件的澄清</w:t>
      </w:r>
      <w:bookmarkEnd w:id="324"/>
      <w:bookmarkEnd w:id="325"/>
      <w:bookmarkEnd w:id="326"/>
      <w:bookmarkEnd w:id="327"/>
      <w:bookmarkEnd w:id="328"/>
      <w:bookmarkEnd w:id="329"/>
    </w:p>
    <w:p w14:paraId="05D86600">
      <w:pPr>
        <w:spacing w:line="400" w:lineRule="exact"/>
        <w:ind w:firstLine="0" w:firstLineChars="0"/>
        <w:rPr>
          <w:rFonts w:hint="eastAsia" w:ascii="宋体" w:hAnsi="宋体" w:eastAsia="宋体" w:cs="宋体"/>
        </w:rPr>
      </w:pPr>
      <w:r>
        <w:rPr>
          <w:rFonts w:hint="eastAsia" w:ascii="宋体" w:hAnsi="宋体" w:eastAsia="宋体" w:cs="宋体"/>
        </w:rPr>
        <w:t>2.2.1供应商应仔细阅读和检查竞争性磋商文件的全部内容。</w:t>
      </w:r>
      <w:r>
        <w:rPr>
          <w:rFonts w:hint="eastAsia" w:ascii="宋体" w:hAnsi="宋体" w:eastAsia="宋体" w:cs="宋体"/>
          <w:szCs w:val="21"/>
        </w:rPr>
        <w:t>如发现缺页或附件不全，应及时向采购人提出，以便补齐。</w:t>
      </w:r>
      <w:r>
        <w:rPr>
          <w:rFonts w:hint="eastAsia" w:ascii="宋体" w:hAnsi="宋体" w:eastAsia="宋体" w:cs="宋体"/>
        </w:rPr>
        <w:t>如有疑问，应在供应商须知前附表规定的时间前</w:t>
      </w:r>
      <w:r>
        <w:rPr>
          <w:rFonts w:hint="eastAsia" w:ascii="宋体" w:hAnsi="宋体" w:eastAsia="宋体" w:cs="宋体"/>
          <w:szCs w:val="21"/>
        </w:rPr>
        <w:t>以书面形式（包括信函、电报、传真等可以有形表现所载内容的形式，下同），</w:t>
      </w:r>
      <w:r>
        <w:rPr>
          <w:rFonts w:hint="eastAsia" w:ascii="宋体" w:hAnsi="宋体" w:eastAsia="宋体" w:cs="宋体"/>
        </w:rPr>
        <w:t>要求采购人对竞争性磋商文件予以澄清。</w:t>
      </w:r>
    </w:p>
    <w:p w14:paraId="7C97CBFA">
      <w:pPr>
        <w:spacing w:line="400" w:lineRule="exact"/>
        <w:ind w:firstLine="0" w:firstLineChars="0"/>
        <w:rPr>
          <w:rFonts w:hint="eastAsia" w:ascii="宋体" w:hAnsi="宋体" w:eastAsia="宋体" w:cs="宋体"/>
        </w:rPr>
      </w:pPr>
      <w:r>
        <w:rPr>
          <w:rFonts w:hint="eastAsia" w:ascii="宋体" w:hAnsi="宋体" w:eastAsia="宋体" w:cs="宋体"/>
        </w:rPr>
        <w:t>2.2.2 竞争性磋商文件的澄清将在供应商须知前附表规定的响应文件递交截止时间5天前在信阳市公共资源交易系统“变更公告”或“答疑文件”</w:t>
      </w:r>
      <w:r>
        <w:rPr>
          <w:rFonts w:hint="eastAsia" w:ascii="宋体" w:hAnsi="宋体" w:eastAsia="宋体" w:cs="宋体"/>
          <w:szCs w:val="21"/>
        </w:rPr>
        <w:t>将澄清内容予以发布，</w:t>
      </w:r>
      <w:r>
        <w:rPr>
          <w:rFonts w:hint="eastAsia" w:ascii="宋体" w:hAnsi="宋体" w:eastAsia="宋体" w:cs="宋体"/>
        </w:rPr>
        <w:t>但不指明澄清问题的来源。如果澄清的内容可能影响响应文件编制且发出的时间距响应文件递交截止时间不足5天，相应延长投标截止时间。</w:t>
      </w:r>
    </w:p>
    <w:p w14:paraId="1FCEEBD3">
      <w:pPr>
        <w:spacing w:line="360" w:lineRule="auto"/>
        <w:ind w:firstLine="0" w:firstLineChars="0"/>
        <w:rPr>
          <w:rFonts w:hint="eastAsia" w:ascii="宋体" w:hAnsi="宋体" w:eastAsia="宋体" w:cs="宋体"/>
        </w:rPr>
      </w:pPr>
      <w:r>
        <w:rPr>
          <w:rFonts w:hint="eastAsia" w:ascii="宋体" w:hAnsi="宋体" w:eastAsia="宋体" w:cs="宋体"/>
          <w:szCs w:val="21"/>
        </w:rPr>
        <w:t>2.2.3供应商应在响应文件递交截止时间前及时查看澄清内容，因供应商未及时查看而造成的后果自负。</w:t>
      </w:r>
    </w:p>
    <w:p w14:paraId="5D5FCF73">
      <w:pPr>
        <w:pStyle w:val="72"/>
        <w:spacing w:line="360" w:lineRule="auto"/>
        <w:ind w:firstLine="0" w:firstLineChars="0"/>
        <w:outlineLvl w:val="2"/>
        <w:rPr>
          <w:rFonts w:hint="eastAsia" w:ascii="宋体" w:hAnsi="宋体" w:eastAsia="宋体" w:cs="宋体"/>
          <w:b/>
          <w:bCs/>
          <w:sz w:val="21"/>
          <w:szCs w:val="21"/>
        </w:rPr>
      </w:pPr>
      <w:bookmarkStart w:id="334" w:name="_Toc1637"/>
      <w:bookmarkStart w:id="335" w:name="_Toc10140"/>
      <w:bookmarkStart w:id="336" w:name="_Toc6489"/>
      <w:bookmarkStart w:id="337" w:name="_Toc8263"/>
      <w:bookmarkStart w:id="338" w:name="_Toc5672"/>
      <w:bookmarkStart w:id="339" w:name="_Toc27360"/>
      <w:r>
        <w:rPr>
          <w:rFonts w:hint="eastAsia" w:ascii="宋体" w:hAnsi="宋体" w:eastAsia="宋体" w:cs="宋体"/>
          <w:b/>
          <w:bCs/>
          <w:sz w:val="21"/>
          <w:szCs w:val="21"/>
        </w:rPr>
        <w:t>2.3 竞争性磋商文件的修改</w:t>
      </w:r>
      <w:bookmarkEnd w:id="334"/>
      <w:bookmarkEnd w:id="335"/>
      <w:bookmarkEnd w:id="336"/>
      <w:bookmarkEnd w:id="337"/>
      <w:bookmarkEnd w:id="338"/>
      <w:bookmarkEnd w:id="339"/>
    </w:p>
    <w:p w14:paraId="1A4B7F1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rPr>
      </w:pPr>
      <w:r>
        <w:rPr>
          <w:rFonts w:hint="eastAsia" w:ascii="宋体" w:hAnsi="宋体" w:eastAsia="宋体" w:cs="宋体"/>
        </w:rPr>
        <w:t>2.3.1 在响应文件递交截止时间5天前，采购人可以修改竞争性磋商文件。如有修改，应在信阳市公共资源交易系统“变更公告”或“答疑文件”</w:t>
      </w:r>
      <w:r>
        <w:rPr>
          <w:rFonts w:hint="eastAsia" w:ascii="宋体" w:hAnsi="宋体" w:eastAsia="宋体" w:cs="宋体"/>
          <w:szCs w:val="21"/>
        </w:rPr>
        <w:t>将修改内容予以发布</w:t>
      </w:r>
      <w:r>
        <w:rPr>
          <w:rFonts w:hint="eastAsia" w:ascii="宋体" w:hAnsi="宋体" w:eastAsia="宋体" w:cs="宋体"/>
        </w:rPr>
        <w:t>。如果修改的内容可能影响响应文件编制且发出的时间距响应文件递交截止时间不足5天，相应延长响应文件递交截止时间。</w:t>
      </w:r>
    </w:p>
    <w:p w14:paraId="25FB467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szCs w:val="21"/>
        </w:rPr>
      </w:pPr>
      <w:r>
        <w:rPr>
          <w:rFonts w:hint="eastAsia" w:ascii="宋体" w:hAnsi="宋体" w:eastAsia="宋体" w:cs="宋体"/>
        </w:rPr>
        <w:t>2.3.2当竞争性磋商文件的澄清、修改、补充等在同一内容的表述上不一致时，</w:t>
      </w:r>
      <w:r>
        <w:rPr>
          <w:rFonts w:hint="eastAsia" w:ascii="宋体" w:hAnsi="宋体" w:eastAsia="宋体" w:cs="宋体"/>
          <w:szCs w:val="21"/>
        </w:rPr>
        <w:t>以最后在信阳市公共资源交易系统发出的文件为准。</w:t>
      </w:r>
    </w:p>
    <w:p w14:paraId="0EC9310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rPr>
      </w:pPr>
      <w:r>
        <w:rPr>
          <w:rFonts w:hint="eastAsia" w:ascii="宋体" w:hAnsi="宋体" w:eastAsia="宋体" w:cs="宋体"/>
        </w:rPr>
        <w:t>2.3.3</w:t>
      </w:r>
      <w:r>
        <w:rPr>
          <w:rFonts w:hint="eastAsia" w:ascii="宋体" w:hAnsi="宋体" w:eastAsia="宋体" w:cs="宋体"/>
          <w:szCs w:val="21"/>
        </w:rPr>
        <w:t>供应商应在响应文件递交截止时间前及时查看修改内容，因供应商未及时查看而造成的后果自负。</w:t>
      </w:r>
    </w:p>
    <w:p w14:paraId="43300746">
      <w:pPr>
        <w:pStyle w:val="71"/>
        <w:spacing w:line="360" w:lineRule="auto"/>
        <w:ind w:firstLine="0" w:firstLineChars="0"/>
        <w:rPr>
          <w:rFonts w:hint="eastAsia" w:ascii="宋体" w:hAnsi="宋体" w:eastAsia="宋体" w:cs="宋体"/>
          <w:b/>
          <w:bCs/>
          <w:sz w:val="21"/>
          <w:szCs w:val="21"/>
        </w:rPr>
      </w:pPr>
      <w:bookmarkStart w:id="340" w:name="_Toc4666"/>
      <w:bookmarkStart w:id="341" w:name="_Toc22547"/>
      <w:r>
        <w:rPr>
          <w:rFonts w:hint="eastAsia" w:ascii="宋体" w:hAnsi="宋体" w:eastAsia="宋体" w:cs="宋体"/>
          <w:b/>
          <w:bCs/>
          <w:sz w:val="21"/>
          <w:szCs w:val="21"/>
        </w:rPr>
        <w:t xml:space="preserve">3. </w:t>
      </w:r>
      <w:bookmarkEnd w:id="330"/>
      <w:bookmarkEnd w:id="331"/>
      <w:bookmarkEnd w:id="332"/>
      <w:r>
        <w:rPr>
          <w:rFonts w:hint="eastAsia" w:ascii="宋体" w:hAnsi="宋体" w:eastAsia="宋体" w:cs="宋体"/>
          <w:b/>
          <w:bCs/>
          <w:sz w:val="21"/>
          <w:szCs w:val="21"/>
        </w:rPr>
        <w:t>响应文件</w:t>
      </w:r>
      <w:bookmarkEnd w:id="333"/>
      <w:bookmarkEnd w:id="340"/>
      <w:bookmarkEnd w:id="341"/>
    </w:p>
    <w:p w14:paraId="1330AAF8">
      <w:pPr>
        <w:spacing w:line="360" w:lineRule="auto"/>
        <w:ind w:firstLine="0" w:firstLineChars="0"/>
        <w:outlineLvl w:val="2"/>
        <w:rPr>
          <w:rFonts w:hint="eastAsia" w:ascii="宋体" w:hAnsi="宋体" w:eastAsia="宋体" w:cs="宋体"/>
          <w:b/>
          <w:bCs/>
          <w:szCs w:val="21"/>
        </w:rPr>
      </w:pPr>
      <w:bookmarkStart w:id="342" w:name="_Toc152045547"/>
      <w:bookmarkStart w:id="343" w:name="_Toc318450691"/>
      <w:bookmarkStart w:id="344" w:name="_Toc27373"/>
      <w:bookmarkStart w:id="345" w:name="_Toc152042323"/>
      <w:bookmarkStart w:id="346" w:name="_Toc13956"/>
      <w:bookmarkStart w:id="347" w:name="_Toc24440"/>
      <w:bookmarkStart w:id="348" w:name="_Toc15810"/>
      <w:bookmarkStart w:id="349" w:name="_Toc28231"/>
      <w:bookmarkStart w:id="350" w:name="_Toc144974515"/>
      <w:bookmarkStart w:id="351" w:name="_Toc10096"/>
      <w:bookmarkStart w:id="352" w:name="_Toc490667844"/>
      <w:bookmarkStart w:id="353" w:name="_Toc16198"/>
      <w:bookmarkStart w:id="354" w:name="_Toc9273"/>
      <w:bookmarkStart w:id="355" w:name="_Toc13674"/>
      <w:bookmarkStart w:id="356" w:name="_Toc32410"/>
      <w:bookmarkStart w:id="357" w:name="_Toc15800"/>
      <w:r>
        <w:rPr>
          <w:rFonts w:hint="eastAsia" w:ascii="宋体" w:hAnsi="宋体" w:eastAsia="宋体" w:cs="宋体"/>
          <w:b/>
          <w:bCs/>
          <w:szCs w:val="21"/>
        </w:rPr>
        <w:t>3.1 响应文件的组成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AB0B7BD">
      <w:pPr>
        <w:pStyle w:val="30"/>
        <w:spacing w:line="240" w:lineRule="auto"/>
        <w:ind w:firstLine="0" w:firstLineChars="0"/>
        <w:rPr>
          <w:rFonts w:hint="eastAsia" w:ascii="宋体" w:hAnsi="宋体" w:eastAsia="宋体" w:cs="宋体"/>
          <w:bCs/>
          <w:szCs w:val="21"/>
          <w:highlight w:val="none"/>
        </w:rPr>
      </w:pPr>
      <w:bookmarkStart w:id="358" w:name="_Toc318450692"/>
      <w:bookmarkStart w:id="359" w:name="_Toc899"/>
      <w:bookmarkStart w:id="360" w:name="_Toc26291"/>
      <w:bookmarkStart w:id="361" w:name="_Toc279156232"/>
      <w:bookmarkStart w:id="362" w:name="_Toc152045548"/>
      <w:bookmarkStart w:id="363" w:name="_Toc144974516"/>
      <w:bookmarkStart w:id="364" w:name="_Toc152042324"/>
      <w:r>
        <w:rPr>
          <w:rFonts w:hint="eastAsia" w:ascii="宋体" w:hAnsi="宋体" w:eastAsia="宋体" w:cs="宋体"/>
          <w:bCs/>
          <w:szCs w:val="21"/>
          <w:highlight w:val="none"/>
        </w:rPr>
        <w:t>响应文件应包括下列内容：</w:t>
      </w:r>
    </w:p>
    <w:p w14:paraId="2645B5D5">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1.磋商函及磋商函附录</w:t>
      </w:r>
    </w:p>
    <w:p w14:paraId="03319C40">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2.法定代表身份证明</w:t>
      </w:r>
    </w:p>
    <w:p w14:paraId="5EAB367F">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3.授权委托书</w:t>
      </w:r>
    </w:p>
    <w:p w14:paraId="2CEFB462">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4.资格证明文件</w:t>
      </w:r>
    </w:p>
    <w:p w14:paraId="7840BCB1">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5.项目管理机构</w:t>
      </w:r>
    </w:p>
    <w:p w14:paraId="6190D3D6">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6.技术部分</w:t>
      </w:r>
    </w:p>
    <w:p w14:paraId="7B9F683B">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7.综合部分</w:t>
      </w:r>
    </w:p>
    <w:p w14:paraId="5D3944F6">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8.中小企业声明函</w:t>
      </w:r>
    </w:p>
    <w:p w14:paraId="367692F8">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9.</w:t>
      </w:r>
      <w:r>
        <w:rPr>
          <w:rFonts w:hint="eastAsia" w:ascii="宋体" w:hAnsi="宋体" w:eastAsia="宋体" w:cs="宋体"/>
          <w:kern w:val="2"/>
          <w:sz w:val="21"/>
          <w:szCs w:val="22"/>
          <w:lang w:val="en-US" w:eastAsia="zh-CN" w:bidi="ar-SA"/>
        </w:rPr>
        <w:fldChar w:fldCharType="begin"/>
      </w:r>
      <w:r>
        <w:rPr>
          <w:rFonts w:hint="eastAsia" w:ascii="宋体" w:hAnsi="宋体" w:eastAsia="宋体" w:cs="宋体"/>
          <w:kern w:val="2"/>
          <w:sz w:val="21"/>
          <w:szCs w:val="22"/>
          <w:lang w:val="en-US" w:eastAsia="zh-CN" w:bidi="ar-SA"/>
        </w:rPr>
        <w:instrText xml:space="preserve"> HYPERLINK \l _Toc7101 </w:instrText>
      </w:r>
      <w:r>
        <w:rPr>
          <w:rFonts w:hint="eastAsia" w:ascii="宋体" w:hAnsi="宋体" w:eastAsia="宋体" w:cs="宋体"/>
          <w:kern w:val="2"/>
          <w:sz w:val="21"/>
          <w:szCs w:val="22"/>
          <w:lang w:val="en-US" w:eastAsia="zh-CN" w:bidi="ar-SA"/>
        </w:rPr>
        <w:fldChar w:fldCharType="separate"/>
      </w:r>
      <w:r>
        <w:rPr>
          <w:rFonts w:hint="eastAsia" w:ascii="宋体" w:hAnsi="宋体" w:eastAsia="宋体" w:cs="宋体"/>
          <w:kern w:val="2"/>
          <w:sz w:val="21"/>
          <w:szCs w:val="22"/>
          <w:lang w:val="en-US" w:eastAsia="zh-CN" w:bidi="ar-SA"/>
        </w:rPr>
        <w:t>残疾人福利性单位声明</w:t>
      </w:r>
      <w:r>
        <w:rPr>
          <w:rFonts w:hint="eastAsia" w:ascii="宋体" w:hAnsi="宋体" w:eastAsia="宋体" w:cs="宋体"/>
          <w:kern w:val="2"/>
          <w:sz w:val="21"/>
          <w:szCs w:val="22"/>
          <w:lang w:val="en-US" w:eastAsia="zh-CN" w:bidi="ar-SA"/>
        </w:rPr>
        <w:fldChar w:fldCharType="end"/>
      </w:r>
    </w:p>
    <w:p w14:paraId="67377FC6">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10.</w:t>
      </w:r>
      <w:r>
        <w:rPr>
          <w:rFonts w:hint="eastAsia" w:ascii="宋体" w:hAnsi="宋体" w:eastAsia="宋体" w:cs="宋体"/>
          <w:kern w:val="2"/>
          <w:sz w:val="21"/>
          <w:szCs w:val="22"/>
          <w:lang w:val="en-US" w:eastAsia="zh-CN" w:bidi="ar-SA"/>
        </w:rPr>
        <w:fldChar w:fldCharType="begin"/>
      </w:r>
      <w:r>
        <w:rPr>
          <w:rFonts w:hint="eastAsia" w:ascii="宋体" w:hAnsi="宋体" w:eastAsia="宋体" w:cs="宋体"/>
          <w:kern w:val="2"/>
          <w:sz w:val="21"/>
          <w:szCs w:val="22"/>
          <w:lang w:val="en-US" w:eastAsia="zh-CN" w:bidi="ar-SA"/>
        </w:rPr>
        <w:instrText xml:space="preserve"> HYPERLINK \l _Toc19926 </w:instrText>
      </w:r>
      <w:r>
        <w:rPr>
          <w:rFonts w:hint="eastAsia" w:ascii="宋体" w:hAnsi="宋体" w:eastAsia="宋体" w:cs="宋体"/>
          <w:kern w:val="2"/>
          <w:sz w:val="21"/>
          <w:szCs w:val="22"/>
          <w:lang w:val="en-US" w:eastAsia="zh-CN" w:bidi="ar-SA"/>
        </w:rPr>
        <w:fldChar w:fldCharType="separate"/>
      </w:r>
      <w:r>
        <w:rPr>
          <w:rFonts w:hint="eastAsia" w:ascii="宋体" w:hAnsi="宋体" w:eastAsia="宋体" w:cs="宋体"/>
          <w:kern w:val="2"/>
          <w:sz w:val="21"/>
          <w:szCs w:val="22"/>
          <w:lang w:val="en-US" w:eastAsia="zh-CN" w:bidi="ar-SA"/>
        </w:rPr>
        <w:t>监狱企业证明文件（如有）</w:t>
      </w:r>
      <w:r>
        <w:rPr>
          <w:rFonts w:hint="eastAsia" w:ascii="宋体" w:hAnsi="宋体" w:eastAsia="宋体" w:cs="宋体"/>
          <w:kern w:val="2"/>
          <w:sz w:val="21"/>
          <w:szCs w:val="22"/>
          <w:lang w:val="en-US" w:eastAsia="zh-CN" w:bidi="ar-SA"/>
        </w:rPr>
        <w:fldChar w:fldCharType="end"/>
      </w:r>
    </w:p>
    <w:p w14:paraId="0979F62B">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11.</w:t>
      </w:r>
      <w:r>
        <w:rPr>
          <w:rFonts w:hint="eastAsia" w:ascii="宋体" w:hAnsi="宋体" w:eastAsia="宋体" w:cs="宋体"/>
          <w:kern w:val="2"/>
          <w:sz w:val="21"/>
          <w:szCs w:val="22"/>
          <w:lang w:val="en-US" w:eastAsia="zh-CN" w:bidi="ar-SA"/>
        </w:rPr>
        <w:fldChar w:fldCharType="begin"/>
      </w:r>
      <w:r>
        <w:rPr>
          <w:rFonts w:hint="eastAsia" w:ascii="宋体" w:hAnsi="宋体" w:eastAsia="宋体" w:cs="宋体"/>
          <w:kern w:val="2"/>
          <w:sz w:val="21"/>
          <w:szCs w:val="22"/>
          <w:lang w:val="en-US" w:eastAsia="zh-CN" w:bidi="ar-SA"/>
        </w:rPr>
        <w:instrText xml:space="preserve"> HYPERLINK \l _Toc30624 </w:instrText>
      </w:r>
      <w:r>
        <w:rPr>
          <w:rFonts w:hint="eastAsia" w:ascii="宋体" w:hAnsi="宋体" w:eastAsia="宋体" w:cs="宋体"/>
          <w:kern w:val="2"/>
          <w:sz w:val="21"/>
          <w:szCs w:val="22"/>
          <w:lang w:val="en-US" w:eastAsia="zh-CN" w:bidi="ar-SA"/>
        </w:rPr>
        <w:fldChar w:fldCharType="separate"/>
      </w:r>
      <w:r>
        <w:rPr>
          <w:rFonts w:hint="eastAsia" w:ascii="宋体" w:hAnsi="宋体" w:eastAsia="宋体" w:cs="宋体"/>
          <w:kern w:val="2"/>
          <w:sz w:val="21"/>
          <w:szCs w:val="22"/>
          <w:lang w:val="en-US" w:eastAsia="zh-CN" w:bidi="ar-SA"/>
        </w:rPr>
        <w:t>其他材料</w:t>
      </w:r>
      <w:r>
        <w:rPr>
          <w:rFonts w:hint="eastAsia" w:ascii="宋体" w:hAnsi="宋体" w:eastAsia="宋体" w:cs="宋体"/>
          <w:kern w:val="2"/>
          <w:sz w:val="21"/>
          <w:szCs w:val="22"/>
          <w:lang w:val="en-US" w:eastAsia="zh-CN" w:bidi="ar-SA"/>
        </w:rPr>
        <w:fldChar w:fldCharType="end"/>
      </w:r>
    </w:p>
    <w:p w14:paraId="14AF3658">
      <w:pPr>
        <w:spacing w:line="360" w:lineRule="auto"/>
        <w:ind w:firstLine="0" w:firstLineChars="0"/>
        <w:outlineLvl w:val="2"/>
        <w:rPr>
          <w:rFonts w:hint="eastAsia" w:ascii="宋体" w:hAnsi="宋体" w:eastAsia="宋体" w:cs="宋体"/>
          <w:b/>
          <w:bCs/>
          <w:szCs w:val="21"/>
        </w:rPr>
      </w:pPr>
      <w:r>
        <w:rPr>
          <w:rFonts w:hint="eastAsia" w:ascii="宋体" w:hAnsi="宋体" w:eastAsia="宋体" w:cs="宋体"/>
          <w:b/>
          <w:bCs/>
          <w:szCs w:val="21"/>
        </w:rPr>
        <w:t>3.2 磋商报价</w:t>
      </w:r>
      <w:bookmarkEnd w:id="358"/>
      <w:bookmarkEnd w:id="359"/>
      <w:bookmarkEnd w:id="360"/>
      <w:bookmarkEnd w:id="361"/>
      <w:bookmarkEnd w:id="362"/>
      <w:bookmarkEnd w:id="363"/>
      <w:bookmarkEnd w:id="364"/>
    </w:p>
    <w:p w14:paraId="251054DA">
      <w:pPr>
        <w:spacing w:line="360" w:lineRule="auto"/>
        <w:ind w:firstLine="0" w:firstLineChars="0"/>
        <w:rPr>
          <w:rFonts w:hint="eastAsia" w:ascii="宋体" w:hAnsi="宋体" w:eastAsia="宋体" w:cs="宋体"/>
          <w:szCs w:val="21"/>
          <w:lang w:val="zh-CN" w:eastAsia="zh-CN"/>
        </w:rPr>
      </w:pPr>
      <w:bookmarkStart w:id="365" w:name="_Toc12402"/>
      <w:bookmarkStart w:id="366" w:name="_Toc455867786"/>
      <w:bookmarkStart w:id="367" w:name="_Toc2425"/>
      <w:bookmarkStart w:id="368" w:name="_Toc7910"/>
      <w:bookmarkStart w:id="369" w:name="_Toc144974517"/>
      <w:bookmarkStart w:id="370" w:name="_Toc25387"/>
      <w:bookmarkStart w:id="371" w:name="_Toc152045549"/>
      <w:bookmarkStart w:id="372" w:name="_Toc21680"/>
      <w:bookmarkStart w:id="373" w:name="_Toc490667846"/>
      <w:bookmarkStart w:id="374" w:name="_Toc466298109"/>
      <w:bookmarkStart w:id="375" w:name="_Toc29133"/>
      <w:bookmarkStart w:id="376" w:name="_Toc7105"/>
      <w:bookmarkStart w:id="377" w:name="_Toc318450693"/>
      <w:bookmarkStart w:id="378" w:name="_Toc152042325"/>
      <w:bookmarkStart w:id="379" w:name="_Toc11968"/>
      <w:bookmarkStart w:id="380" w:name="_Toc21600"/>
      <w:bookmarkStart w:id="381" w:name="_Toc6105"/>
      <w:bookmarkStart w:id="382" w:name="_Toc3624"/>
      <w:bookmarkStart w:id="383" w:name="_Toc455080126"/>
      <w:r>
        <w:rPr>
          <w:rFonts w:hint="eastAsia" w:ascii="宋体" w:hAnsi="宋体" w:eastAsia="宋体" w:cs="宋体"/>
          <w:szCs w:val="21"/>
          <w:lang w:val="zh-CN" w:eastAsia="zh-CN"/>
        </w:rPr>
        <w:t>3.2.1投标报价应包括国家规定的增值税税金，除投标人须知前附表另有规定外，增值税税金按一般计税方法计算。本项目的磋商报价应按照竞争性磋商文件、补充通知、答疑纪要、现场情况、承包范围，并充分考虑市场风险和国家政策性调整等风险系数，投标报价应根据项目具体特点和技术要求、结合企业自身综合实力、市场行情，自主报价，差旅费、税费等</w:t>
      </w:r>
      <w:r>
        <w:rPr>
          <w:rFonts w:hint="eastAsia" w:ascii="宋体" w:hAnsi="宋体" w:eastAsia="宋体" w:cs="宋体"/>
          <w:szCs w:val="21"/>
          <w:lang w:val="en-US" w:eastAsia="zh-CN"/>
        </w:rPr>
        <w:t>项目</w:t>
      </w:r>
      <w:r>
        <w:rPr>
          <w:rFonts w:hint="eastAsia" w:ascii="宋体" w:hAnsi="宋体" w:eastAsia="宋体" w:cs="宋体"/>
          <w:szCs w:val="21"/>
          <w:lang w:val="zh-CN" w:eastAsia="zh-CN"/>
        </w:rPr>
        <w:t>期间所发生的所有费用，但不得低于企业成本。分二次报价：第一次报价必须按照竞争性磋商文件的报价格式填报，第二次报价在磋商中填报，第二次报价（不得高于第一次报价）即为最终报价</w:t>
      </w:r>
      <w:bookmarkEnd w:id="365"/>
      <w:r>
        <w:rPr>
          <w:rFonts w:hint="eastAsia" w:ascii="宋体" w:hAnsi="宋体" w:eastAsia="宋体" w:cs="宋体"/>
          <w:szCs w:val="21"/>
          <w:lang w:val="zh-CN" w:eastAsia="zh-CN"/>
        </w:rPr>
        <w:t>。</w:t>
      </w:r>
    </w:p>
    <w:p w14:paraId="61FDFE34">
      <w:pPr>
        <w:spacing w:line="360" w:lineRule="auto"/>
        <w:ind w:firstLine="0" w:firstLineChars="0"/>
        <w:rPr>
          <w:rFonts w:hint="eastAsia" w:ascii="宋体" w:hAnsi="宋体" w:eastAsia="宋体" w:cs="宋体"/>
          <w:szCs w:val="21"/>
          <w:lang w:val="zh-CN" w:eastAsia="zh-CN"/>
        </w:rPr>
      </w:pPr>
      <w:r>
        <w:rPr>
          <w:rFonts w:hint="eastAsia" w:ascii="宋体" w:hAnsi="宋体" w:eastAsia="宋体" w:cs="宋体"/>
          <w:szCs w:val="21"/>
          <w:lang w:val="zh-CN" w:eastAsia="zh-CN"/>
        </w:rPr>
        <w:t>3.2.2响应报价表中的大写金额和小写金额不一致的，以大写金额为准。</w:t>
      </w:r>
    </w:p>
    <w:p w14:paraId="093DA2F4">
      <w:pPr>
        <w:spacing w:line="360" w:lineRule="auto"/>
        <w:ind w:firstLine="0" w:firstLineChars="0"/>
        <w:rPr>
          <w:rFonts w:hint="eastAsia" w:ascii="宋体" w:hAnsi="宋体" w:eastAsia="宋体" w:cs="宋体"/>
          <w:szCs w:val="21"/>
          <w:lang w:val="zh-CN" w:eastAsia="zh-CN"/>
        </w:rPr>
      </w:pPr>
      <w:r>
        <w:rPr>
          <w:rFonts w:hint="eastAsia" w:ascii="宋体" w:hAnsi="宋体" w:eastAsia="宋体" w:cs="宋体"/>
          <w:szCs w:val="21"/>
          <w:lang w:val="zh-CN" w:eastAsia="zh-CN"/>
        </w:rPr>
        <w:t>3.2.</w:t>
      </w:r>
      <w:r>
        <w:rPr>
          <w:rFonts w:hint="eastAsia" w:ascii="宋体" w:hAnsi="宋体" w:eastAsia="宋体" w:cs="宋体"/>
          <w:szCs w:val="21"/>
          <w:lang w:val="en-US" w:eastAsia="zh-CN"/>
        </w:rPr>
        <w:t>3</w:t>
      </w:r>
      <w:r>
        <w:rPr>
          <w:rFonts w:hint="eastAsia" w:ascii="宋体" w:hAnsi="宋体" w:eastAsia="宋体" w:cs="宋体"/>
          <w:szCs w:val="21"/>
          <w:lang w:val="zh-CN" w:eastAsia="zh-CN"/>
        </w:rPr>
        <w:t xml:space="preserve">供应商的报价明显低于其他通过符合性审查供应商的报价，有可能影响产品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 </w:t>
      </w:r>
    </w:p>
    <w:p w14:paraId="6DBC55E3">
      <w:pPr>
        <w:spacing w:line="400" w:lineRule="exact"/>
        <w:ind w:firstLine="422"/>
        <w:outlineLvl w:val="2"/>
        <w:rPr>
          <w:rFonts w:hint="eastAsia" w:ascii="宋体" w:hAnsi="宋体" w:eastAsia="宋体" w:cs="宋体"/>
          <w:color w:val="auto"/>
          <w:lang w:val="zh-CN"/>
        </w:rPr>
      </w:pPr>
      <w:bookmarkStart w:id="384" w:name="_Toc6786"/>
      <w:bookmarkStart w:id="385" w:name="_Toc6707"/>
      <w:bookmarkStart w:id="386" w:name="_Toc19445"/>
      <w:bookmarkStart w:id="387" w:name="_Toc20443"/>
      <w:bookmarkStart w:id="388" w:name="_Toc8041"/>
      <w:bookmarkStart w:id="389" w:name="_Toc358"/>
      <w:bookmarkStart w:id="390" w:name="_Toc22762"/>
      <w:bookmarkStart w:id="391" w:name="_Toc3822"/>
      <w:bookmarkStart w:id="392" w:name="_Toc11851"/>
      <w:bookmarkStart w:id="393" w:name="_Toc22930"/>
      <w:bookmarkStart w:id="394" w:name="_Toc31811"/>
      <w:bookmarkStart w:id="395" w:name="_Toc21628"/>
      <w:r>
        <w:rPr>
          <w:rFonts w:hint="eastAsia" w:ascii="宋体" w:hAnsi="宋体" w:eastAsia="宋体" w:cs="宋体"/>
          <w:b/>
          <w:bCs/>
          <w:szCs w:val="21"/>
        </w:rPr>
        <w:t xml:space="preserve">3.3 </w:t>
      </w:r>
      <w:r>
        <w:rPr>
          <w:rFonts w:hint="eastAsia" w:ascii="宋体" w:hAnsi="宋体" w:eastAsia="宋体" w:cs="宋体"/>
          <w:b/>
          <w:bCs/>
          <w:szCs w:val="21"/>
          <w:lang w:val="zh-CN"/>
        </w:rPr>
        <w:t>小型微型企业认定及评标价格评审（非专门面向中小企业适用）</w:t>
      </w:r>
      <w:bookmarkEnd w:id="384"/>
      <w:bookmarkEnd w:id="385"/>
      <w:bookmarkEnd w:id="386"/>
      <w:bookmarkEnd w:id="387"/>
      <w:bookmarkEnd w:id="388"/>
      <w:bookmarkEnd w:id="389"/>
      <w:bookmarkEnd w:id="390"/>
      <w:bookmarkEnd w:id="391"/>
    </w:p>
    <w:tbl>
      <w:tblPr>
        <w:tblStyle w:val="32"/>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04CB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91" w:type="dxa"/>
            <w:vAlign w:val="center"/>
          </w:tcPr>
          <w:p w14:paraId="46F3BF99">
            <w:pPr>
              <w:pStyle w:val="11"/>
              <w:ind w:firstLine="0" w:firstLineChars="0"/>
              <w:jc w:val="center"/>
              <w:rPr>
                <w:rFonts w:hint="eastAsia" w:ascii="宋体" w:hAnsi="宋体" w:eastAsia="宋体" w:cs="宋体"/>
                <w:lang w:val="zh-CN"/>
              </w:rPr>
            </w:pPr>
            <w:r>
              <w:rPr>
                <w:rFonts w:hint="eastAsia" w:ascii="宋体" w:hAnsi="宋体" w:eastAsia="宋体" w:cs="宋体"/>
                <w:lang w:val="zh-CN"/>
              </w:rPr>
              <w:t>内容</w:t>
            </w:r>
          </w:p>
        </w:tc>
        <w:tc>
          <w:tcPr>
            <w:tcW w:w="1561" w:type="dxa"/>
            <w:vAlign w:val="center"/>
          </w:tcPr>
          <w:p w14:paraId="5AAB4EC0">
            <w:pPr>
              <w:pStyle w:val="11"/>
              <w:ind w:firstLine="0" w:firstLineChars="0"/>
              <w:jc w:val="center"/>
              <w:rPr>
                <w:rFonts w:hint="eastAsia" w:ascii="宋体" w:hAnsi="宋体" w:eastAsia="宋体" w:cs="宋体"/>
                <w:lang w:val="zh-CN"/>
              </w:rPr>
            </w:pPr>
            <w:r>
              <w:rPr>
                <w:rFonts w:hint="eastAsia" w:ascii="宋体" w:hAnsi="宋体" w:eastAsia="宋体" w:cs="宋体"/>
                <w:lang w:val="zh-CN"/>
              </w:rPr>
              <w:t>大型企业</w:t>
            </w:r>
          </w:p>
        </w:tc>
        <w:tc>
          <w:tcPr>
            <w:tcW w:w="1492" w:type="dxa"/>
            <w:vAlign w:val="center"/>
          </w:tcPr>
          <w:p w14:paraId="28199647">
            <w:pPr>
              <w:pStyle w:val="11"/>
              <w:ind w:firstLine="0" w:firstLineChars="0"/>
              <w:jc w:val="center"/>
              <w:rPr>
                <w:rFonts w:hint="eastAsia" w:ascii="宋体" w:hAnsi="宋体" w:eastAsia="宋体" w:cs="宋体"/>
                <w:lang w:val="zh-CN"/>
              </w:rPr>
            </w:pPr>
            <w:r>
              <w:rPr>
                <w:rFonts w:hint="eastAsia" w:ascii="宋体" w:hAnsi="宋体" w:eastAsia="宋体" w:cs="宋体"/>
                <w:lang w:val="zh-CN"/>
              </w:rPr>
              <w:t>中型企业</w:t>
            </w:r>
          </w:p>
        </w:tc>
        <w:tc>
          <w:tcPr>
            <w:tcW w:w="2273" w:type="dxa"/>
            <w:vAlign w:val="center"/>
          </w:tcPr>
          <w:p w14:paraId="3AFEE304">
            <w:pPr>
              <w:pStyle w:val="11"/>
              <w:ind w:firstLine="0" w:firstLineChars="0"/>
              <w:jc w:val="center"/>
              <w:rPr>
                <w:rFonts w:hint="eastAsia" w:ascii="宋体" w:hAnsi="宋体" w:eastAsia="宋体" w:cs="宋体"/>
                <w:lang w:val="zh-CN"/>
              </w:rPr>
            </w:pPr>
            <w:r>
              <w:rPr>
                <w:rFonts w:hint="eastAsia" w:ascii="宋体" w:hAnsi="宋体" w:eastAsia="宋体" w:cs="宋体"/>
                <w:lang w:val="zh-CN"/>
              </w:rPr>
              <w:t>小型企业</w:t>
            </w:r>
          </w:p>
        </w:tc>
        <w:tc>
          <w:tcPr>
            <w:tcW w:w="2094" w:type="dxa"/>
            <w:vAlign w:val="center"/>
          </w:tcPr>
          <w:p w14:paraId="03042961">
            <w:pPr>
              <w:pStyle w:val="11"/>
              <w:ind w:firstLine="0" w:firstLineChars="0"/>
              <w:jc w:val="center"/>
              <w:rPr>
                <w:rFonts w:hint="eastAsia" w:ascii="宋体" w:hAnsi="宋体" w:eastAsia="宋体" w:cs="宋体"/>
                <w:lang w:val="zh-CN"/>
              </w:rPr>
            </w:pPr>
            <w:r>
              <w:rPr>
                <w:rFonts w:hint="eastAsia" w:ascii="宋体" w:hAnsi="宋体" w:eastAsia="宋体" w:cs="宋体"/>
                <w:lang w:val="zh-CN"/>
              </w:rPr>
              <w:t>微型企业</w:t>
            </w:r>
          </w:p>
        </w:tc>
      </w:tr>
      <w:tr w14:paraId="614C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vAlign w:val="center"/>
          </w:tcPr>
          <w:p w14:paraId="0FA3C6CB">
            <w:pPr>
              <w:pStyle w:val="11"/>
              <w:ind w:firstLine="0" w:firstLineChars="0"/>
              <w:jc w:val="center"/>
              <w:rPr>
                <w:rFonts w:hint="eastAsia" w:ascii="宋体" w:hAnsi="宋体" w:eastAsia="宋体" w:cs="宋体"/>
                <w:lang w:val="zh-CN"/>
              </w:rPr>
            </w:pPr>
            <w:r>
              <w:rPr>
                <w:rFonts w:hint="eastAsia" w:ascii="宋体" w:hAnsi="宋体" w:eastAsia="宋体" w:cs="宋体"/>
                <w:lang w:val="zh-CN"/>
              </w:rPr>
              <w:t>价格=</w:t>
            </w:r>
          </w:p>
        </w:tc>
        <w:tc>
          <w:tcPr>
            <w:tcW w:w="1561" w:type="dxa"/>
            <w:vAlign w:val="center"/>
          </w:tcPr>
          <w:p w14:paraId="5B2867B3">
            <w:pPr>
              <w:pStyle w:val="11"/>
              <w:ind w:firstLine="0" w:firstLineChars="0"/>
              <w:jc w:val="center"/>
              <w:rPr>
                <w:rFonts w:hint="eastAsia" w:ascii="宋体" w:hAnsi="宋体" w:eastAsia="宋体" w:cs="宋体"/>
                <w:lang w:val="zh-CN"/>
              </w:rPr>
            </w:pPr>
            <w:r>
              <w:rPr>
                <w:rFonts w:hint="eastAsia" w:ascii="宋体" w:hAnsi="宋体" w:eastAsia="宋体" w:cs="宋体"/>
                <w:lang w:val="zh-CN"/>
              </w:rPr>
              <w:t>报价</w:t>
            </w:r>
          </w:p>
        </w:tc>
        <w:tc>
          <w:tcPr>
            <w:tcW w:w="1492" w:type="dxa"/>
            <w:vAlign w:val="center"/>
          </w:tcPr>
          <w:p w14:paraId="25F709DE">
            <w:pPr>
              <w:pStyle w:val="11"/>
              <w:ind w:firstLine="0" w:firstLineChars="0"/>
              <w:jc w:val="center"/>
              <w:rPr>
                <w:rFonts w:hint="eastAsia" w:ascii="宋体" w:hAnsi="宋体" w:eastAsia="宋体" w:cs="宋体"/>
                <w:lang w:val="zh-CN"/>
              </w:rPr>
            </w:pPr>
            <w:r>
              <w:rPr>
                <w:rFonts w:hint="eastAsia" w:ascii="宋体" w:hAnsi="宋体" w:eastAsia="宋体" w:cs="宋体"/>
                <w:lang w:val="zh-CN"/>
              </w:rPr>
              <w:t>报价</w:t>
            </w:r>
          </w:p>
        </w:tc>
        <w:tc>
          <w:tcPr>
            <w:tcW w:w="2273" w:type="dxa"/>
            <w:vAlign w:val="center"/>
          </w:tcPr>
          <w:p w14:paraId="413CD074">
            <w:pPr>
              <w:pStyle w:val="11"/>
              <w:ind w:firstLine="0" w:firstLineChars="0"/>
              <w:jc w:val="center"/>
              <w:rPr>
                <w:rFonts w:hint="eastAsia" w:ascii="宋体" w:hAnsi="宋体" w:eastAsia="宋体" w:cs="宋体"/>
                <w:lang w:val="zh-CN"/>
              </w:rPr>
            </w:pPr>
            <w:r>
              <w:rPr>
                <w:rFonts w:hint="eastAsia" w:ascii="宋体" w:hAnsi="宋体" w:eastAsia="宋体" w:cs="宋体"/>
                <w:lang w:val="zh-CN"/>
              </w:rPr>
              <w:t>报价×（1-</w:t>
            </w:r>
            <w:r>
              <w:rPr>
                <w:rFonts w:hint="eastAsia" w:ascii="宋体" w:hAnsi="宋体" w:eastAsia="宋体" w:cs="宋体"/>
              </w:rPr>
              <w:t>20</w:t>
            </w:r>
            <w:r>
              <w:rPr>
                <w:rFonts w:hint="eastAsia" w:ascii="宋体" w:hAnsi="宋体" w:eastAsia="宋体" w:cs="宋体"/>
                <w:lang w:val="zh-CN"/>
              </w:rPr>
              <w:t>%）</w:t>
            </w:r>
          </w:p>
        </w:tc>
        <w:tc>
          <w:tcPr>
            <w:tcW w:w="2094" w:type="dxa"/>
            <w:vAlign w:val="center"/>
          </w:tcPr>
          <w:p w14:paraId="6451603C">
            <w:pPr>
              <w:pStyle w:val="11"/>
              <w:ind w:firstLine="0" w:firstLineChars="0"/>
              <w:jc w:val="center"/>
              <w:rPr>
                <w:rFonts w:hint="eastAsia" w:ascii="宋体" w:hAnsi="宋体" w:eastAsia="宋体" w:cs="宋体"/>
                <w:lang w:val="zh-CN"/>
              </w:rPr>
            </w:pPr>
            <w:r>
              <w:rPr>
                <w:rFonts w:hint="eastAsia" w:ascii="宋体" w:hAnsi="宋体" w:eastAsia="宋体" w:cs="宋体"/>
                <w:lang w:val="zh-CN"/>
              </w:rPr>
              <w:t>报价×（1-</w:t>
            </w:r>
            <w:r>
              <w:rPr>
                <w:rFonts w:hint="eastAsia" w:ascii="宋体" w:hAnsi="宋体" w:eastAsia="宋体" w:cs="宋体"/>
              </w:rPr>
              <w:t>20</w:t>
            </w:r>
            <w:r>
              <w:rPr>
                <w:rFonts w:hint="eastAsia" w:ascii="宋体" w:hAnsi="宋体" w:eastAsia="宋体" w:cs="宋体"/>
                <w:lang w:val="zh-CN"/>
              </w:rPr>
              <w:t>%）</w:t>
            </w:r>
          </w:p>
        </w:tc>
      </w:tr>
    </w:tbl>
    <w:p w14:paraId="107DBA2F">
      <w:pPr>
        <w:spacing w:line="360" w:lineRule="auto"/>
        <w:ind w:firstLine="0" w:firstLineChars="0"/>
        <w:rPr>
          <w:rFonts w:hint="eastAsia" w:ascii="宋体" w:hAnsi="宋体" w:eastAsia="宋体" w:cs="宋体"/>
          <w:szCs w:val="21"/>
          <w:lang w:val="zh-CN" w:eastAsia="zh-CN"/>
        </w:rPr>
      </w:pPr>
      <w:r>
        <w:rPr>
          <w:rFonts w:hint="eastAsia" w:ascii="宋体" w:hAnsi="宋体" w:eastAsia="宋体" w:cs="宋体"/>
          <w:szCs w:val="21"/>
          <w:lang w:val="zh-CN" w:eastAsia="zh-CN"/>
        </w:rPr>
        <w:t>3.3.1根据《政府采购促进中小企业发展管理办法》（财库[2020]46号）的规定、《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河南省工业和信息化厅《关于政府采购促进小型微型企业发展的实施意见》（豫财购[2013]14号）文件规定，对小型和微型企业产品的价格给予</w:t>
      </w:r>
      <w:r>
        <w:rPr>
          <w:rFonts w:hint="eastAsia" w:ascii="宋体" w:hAnsi="宋体" w:eastAsia="宋体" w:cs="宋体"/>
          <w:szCs w:val="21"/>
          <w:lang w:val="en-US" w:eastAsia="zh-CN"/>
        </w:rPr>
        <w:t>2</w:t>
      </w:r>
      <w:r>
        <w:rPr>
          <w:rFonts w:hint="eastAsia" w:ascii="宋体" w:hAnsi="宋体" w:eastAsia="宋体" w:cs="宋体"/>
          <w:szCs w:val="21"/>
          <w:lang w:val="zh-CN" w:eastAsia="zh-CN"/>
        </w:rPr>
        <w:t>0%的扣除，用扣除后的价格参与评审。</w:t>
      </w:r>
    </w:p>
    <w:p w14:paraId="58B7B4F5">
      <w:pPr>
        <w:spacing w:line="360" w:lineRule="auto"/>
        <w:ind w:firstLine="0" w:firstLineChars="0"/>
        <w:rPr>
          <w:rFonts w:hint="eastAsia" w:ascii="宋体" w:hAnsi="宋体" w:eastAsia="宋体" w:cs="宋体"/>
          <w:szCs w:val="21"/>
          <w:lang w:val="zh-CN" w:eastAsia="zh-CN"/>
        </w:rPr>
      </w:pPr>
      <w:r>
        <w:rPr>
          <w:rFonts w:hint="eastAsia" w:ascii="宋体" w:hAnsi="宋体" w:eastAsia="宋体" w:cs="宋体"/>
          <w:szCs w:val="21"/>
          <w:lang w:val="zh-CN" w:eastAsia="zh-CN"/>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Cs w:val="21"/>
          <w:lang w:val="en-US" w:eastAsia="zh-CN"/>
        </w:rPr>
        <w:t>20</w:t>
      </w:r>
      <w:r>
        <w:rPr>
          <w:rFonts w:hint="eastAsia" w:ascii="宋体" w:hAnsi="宋体" w:eastAsia="宋体" w:cs="宋体"/>
          <w:szCs w:val="21"/>
          <w:lang w:val="zh-CN" w:eastAsia="zh-CN"/>
        </w:rPr>
        <w:t>%的价格扣除，但必须提供由省级以上监狱管理局、戒毒管理局（含新疆生产建设兵团）出具的属于监狱企业的证明文件，否则评审时不予价格扣除优惠。</w:t>
      </w:r>
    </w:p>
    <w:p w14:paraId="0D2DBF9F">
      <w:pPr>
        <w:spacing w:line="360" w:lineRule="auto"/>
        <w:ind w:firstLine="0" w:firstLineChars="0"/>
        <w:rPr>
          <w:rFonts w:hint="eastAsia" w:ascii="宋体" w:hAnsi="宋体" w:eastAsia="宋体" w:cs="宋体"/>
          <w:szCs w:val="21"/>
          <w:lang w:val="zh-CN" w:eastAsia="zh-CN"/>
        </w:rPr>
      </w:pPr>
      <w:r>
        <w:rPr>
          <w:rFonts w:hint="eastAsia" w:ascii="宋体" w:hAnsi="宋体" w:eastAsia="宋体" w:cs="宋体"/>
          <w:szCs w:val="21"/>
          <w:lang w:val="zh-CN" w:eastAsia="zh-CN"/>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758B526F">
      <w:pPr>
        <w:pStyle w:val="11"/>
        <w:ind w:left="0" w:leftChars="0" w:firstLine="0" w:firstLineChars="0"/>
        <w:rPr>
          <w:rFonts w:hint="eastAsia" w:ascii="宋体" w:hAnsi="宋体" w:eastAsia="宋体" w:cs="宋体"/>
          <w:b/>
          <w:bCs/>
        </w:rPr>
      </w:pPr>
      <w:r>
        <w:rPr>
          <w:rFonts w:hint="eastAsia" w:ascii="宋体" w:hAnsi="宋体" w:eastAsia="宋体" w:cs="宋体"/>
          <w:b/>
          <w:bCs/>
        </w:rPr>
        <w:t>注：投标价格为含税价。</w:t>
      </w:r>
    </w:p>
    <w:p w14:paraId="2A3D3E29">
      <w:pPr>
        <w:pStyle w:val="72"/>
        <w:spacing w:line="360" w:lineRule="auto"/>
        <w:ind w:firstLine="0" w:firstLineChars="0"/>
        <w:outlineLvl w:val="2"/>
        <w:rPr>
          <w:rFonts w:hint="eastAsia" w:ascii="宋体" w:hAnsi="宋体" w:eastAsia="宋体" w:cs="宋体"/>
          <w:b/>
          <w:bCs/>
          <w:sz w:val="21"/>
          <w:szCs w:val="21"/>
        </w:rPr>
      </w:pPr>
      <w:bookmarkStart w:id="396" w:name="_Toc13240"/>
      <w:r>
        <w:rPr>
          <w:rFonts w:hint="eastAsia" w:ascii="宋体" w:hAnsi="宋体" w:eastAsia="宋体" w:cs="宋体"/>
          <w:b/>
          <w:bCs/>
          <w:sz w:val="21"/>
          <w:szCs w:val="21"/>
        </w:rPr>
        <w:t>3.</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 xml:space="preserve"> 磋商有效期</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92"/>
      <w:bookmarkEnd w:id="393"/>
      <w:bookmarkEnd w:id="394"/>
      <w:bookmarkEnd w:id="395"/>
      <w:bookmarkEnd w:id="396"/>
    </w:p>
    <w:p w14:paraId="1289011B">
      <w:pPr>
        <w:spacing w:line="360" w:lineRule="auto"/>
        <w:ind w:firstLine="0" w:firstLineChars="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4</w:t>
      </w:r>
      <w:r>
        <w:rPr>
          <w:rFonts w:hint="eastAsia" w:ascii="宋体" w:hAnsi="宋体" w:eastAsia="宋体" w:cs="宋体"/>
          <w:szCs w:val="21"/>
        </w:rPr>
        <w:t>.1 在供应商须知前附表规定的磋商有效期内，供应商不得要求撤销或修改其响应文件。</w:t>
      </w:r>
    </w:p>
    <w:p w14:paraId="0D75CD3A">
      <w:pPr>
        <w:spacing w:line="360" w:lineRule="auto"/>
        <w:ind w:firstLine="0" w:firstLineChars="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4</w:t>
      </w:r>
      <w:r>
        <w:rPr>
          <w:rFonts w:hint="eastAsia" w:ascii="宋体" w:hAnsi="宋体" w:eastAsia="宋体" w:cs="宋体"/>
          <w:szCs w:val="21"/>
        </w:rPr>
        <w:t xml:space="preserve">.2出现特殊情况需要延长磋商有效期的，采购人以书面形式通知所有供应商延长磋商有效期。供应商同意延长的，但不得要求或被允许修改或撤销其响应文件；供应商拒绝延长的，其响应文件失效。 </w:t>
      </w:r>
      <w:bookmarkStart w:id="397" w:name="_Toc490667847"/>
      <w:bookmarkStart w:id="398" w:name="_Toc7973"/>
      <w:bookmarkStart w:id="399" w:name="_Toc318450694"/>
      <w:bookmarkStart w:id="400" w:name="_Toc7057"/>
      <w:bookmarkStart w:id="401" w:name="_Toc7618"/>
      <w:bookmarkStart w:id="402" w:name="_Toc455867787"/>
      <w:bookmarkStart w:id="403" w:name="_Toc466298110"/>
      <w:bookmarkStart w:id="404" w:name="_Toc455080127"/>
      <w:bookmarkStart w:id="405" w:name="_Toc30697"/>
      <w:bookmarkStart w:id="406" w:name="_Toc152042326"/>
      <w:bookmarkStart w:id="407" w:name="_Toc144974518"/>
      <w:bookmarkStart w:id="408" w:name="_Toc4165"/>
      <w:bookmarkStart w:id="409" w:name="_Toc22634"/>
      <w:bookmarkStart w:id="410" w:name="_Toc2505"/>
      <w:bookmarkStart w:id="411" w:name="_Toc152045550"/>
      <w:bookmarkStart w:id="412" w:name="_Toc10370"/>
      <w:bookmarkStart w:id="413" w:name="_Toc8406"/>
      <w:bookmarkStart w:id="414" w:name="_Toc11372"/>
      <w:bookmarkStart w:id="415" w:name="_Toc7436"/>
      <w:bookmarkStart w:id="416" w:name="_Toc13921"/>
      <w:bookmarkStart w:id="417" w:name="_Toc24281"/>
      <w:bookmarkStart w:id="418" w:name="_Toc24456"/>
      <w:bookmarkStart w:id="419" w:name="_Toc13403"/>
    </w:p>
    <w:p w14:paraId="6B502E68">
      <w:pPr>
        <w:spacing w:line="360" w:lineRule="auto"/>
        <w:ind w:firstLine="0" w:firstLineChars="0"/>
        <w:outlineLvl w:val="2"/>
        <w:rPr>
          <w:rFonts w:hint="eastAsia" w:ascii="宋体" w:hAnsi="宋体" w:eastAsia="宋体" w:cs="宋体"/>
          <w:b/>
          <w:bCs/>
          <w:sz w:val="21"/>
          <w:szCs w:val="21"/>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 xml:space="preserve"> 磋商保证金</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Start w:id="420" w:name="_Toc152045552"/>
      <w:bookmarkStart w:id="421" w:name="_Toc318450695"/>
      <w:bookmarkStart w:id="422" w:name="_Toc152042328"/>
      <w:bookmarkStart w:id="423" w:name="_Toc144974520"/>
      <w:r>
        <w:rPr>
          <w:rFonts w:hint="eastAsia" w:ascii="宋体" w:hAnsi="宋体" w:eastAsia="宋体" w:cs="宋体"/>
          <w:b/>
          <w:bCs/>
          <w:sz w:val="21"/>
          <w:szCs w:val="21"/>
        </w:rPr>
        <w:t>：无。</w:t>
      </w:r>
      <w:bookmarkEnd w:id="414"/>
      <w:bookmarkEnd w:id="415"/>
      <w:bookmarkEnd w:id="416"/>
      <w:bookmarkEnd w:id="417"/>
      <w:bookmarkEnd w:id="418"/>
      <w:bookmarkEnd w:id="419"/>
      <w:bookmarkStart w:id="424" w:name="_Toc2794"/>
      <w:bookmarkStart w:id="425" w:name="_Toc455080128"/>
      <w:bookmarkStart w:id="426" w:name="_Toc11077"/>
      <w:bookmarkStart w:id="427" w:name="_Toc490667848"/>
      <w:bookmarkStart w:id="428" w:name="_Toc455867788"/>
      <w:bookmarkStart w:id="429" w:name="_Toc27579"/>
      <w:bookmarkStart w:id="430" w:name="_Toc17153"/>
      <w:bookmarkStart w:id="431" w:name="_Toc31935"/>
      <w:bookmarkStart w:id="432" w:name="_Toc20328"/>
      <w:bookmarkStart w:id="433" w:name="_Toc16747"/>
      <w:bookmarkStart w:id="434" w:name="_Toc29082"/>
      <w:bookmarkStart w:id="435" w:name="_Toc466298111"/>
      <w:bookmarkStart w:id="436" w:name="_Toc17148"/>
      <w:bookmarkStart w:id="437" w:name="_Toc22384"/>
      <w:bookmarkStart w:id="438" w:name="_Toc13680"/>
      <w:bookmarkStart w:id="439" w:name="_Toc22527"/>
      <w:bookmarkStart w:id="440" w:name="_Toc15547"/>
      <w:bookmarkStart w:id="441" w:name="_Toc23136"/>
      <w:bookmarkStart w:id="442" w:name="_Toc30696"/>
    </w:p>
    <w:p w14:paraId="5894E23C">
      <w:pPr>
        <w:spacing w:line="360" w:lineRule="auto"/>
        <w:ind w:firstLine="0" w:firstLineChars="0"/>
        <w:outlineLvl w:val="2"/>
        <w:rPr>
          <w:rFonts w:hint="eastAsia" w:ascii="宋体" w:hAnsi="宋体" w:eastAsia="宋体" w:cs="宋体"/>
          <w:b/>
          <w:bCs/>
          <w:sz w:val="21"/>
          <w:szCs w:val="21"/>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资格审查资料</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92D955D">
      <w:pPr>
        <w:pStyle w:val="72"/>
        <w:spacing w:line="360" w:lineRule="auto"/>
        <w:ind w:firstLine="0" w:firstLineChars="0"/>
        <w:outlineLvl w:val="9"/>
        <w:rPr>
          <w:rFonts w:hint="eastAsia" w:ascii="宋体" w:hAnsi="宋体" w:eastAsia="宋体" w:cs="宋体"/>
          <w:sz w:val="21"/>
          <w:szCs w:val="21"/>
        </w:rPr>
      </w:pPr>
      <w:bookmarkStart w:id="443" w:name="_Toc10160"/>
      <w:bookmarkStart w:id="444" w:name="_Toc1848"/>
      <w:bookmarkStart w:id="445" w:name="_Toc13787"/>
      <w:bookmarkStart w:id="446" w:name="_Toc20557"/>
      <w:bookmarkStart w:id="447" w:name="_Toc4586"/>
      <w:bookmarkStart w:id="448" w:name="_Toc933"/>
      <w:bookmarkStart w:id="449" w:name="_Toc19724"/>
      <w:bookmarkStart w:id="450" w:name="_Toc152042329"/>
      <w:bookmarkStart w:id="451" w:name="_Toc18915"/>
      <w:bookmarkStart w:id="452" w:name="_Toc3286"/>
      <w:bookmarkStart w:id="453" w:name="_Toc30442"/>
      <w:bookmarkStart w:id="454" w:name="_Toc455867789"/>
      <w:bookmarkStart w:id="455" w:name="_Toc144974521"/>
      <w:bookmarkStart w:id="456" w:name="_Toc5132"/>
      <w:bookmarkStart w:id="457" w:name="_Toc11694"/>
      <w:bookmarkStart w:id="458" w:name="_Toc455080129"/>
      <w:bookmarkStart w:id="459" w:name="_Toc9015"/>
      <w:bookmarkStart w:id="460" w:name="_Toc490667849"/>
      <w:bookmarkStart w:id="461" w:name="_Toc152045553"/>
      <w:bookmarkStart w:id="462" w:name="_Toc466298112"/>
      <w:bookmarkStart w:id="463" w:name="_Toc318450696"/>
      <w:bookmarkStart w:id="464" w:name="_Toc1228"/>
      <w:bookmarkStart w:id="465" w:name="_Toc26258"/>
      <w:r>
        <w:rPr>
          <w:rFonts w:hint="eastAsia" w:ascii="宋体" w:hAnsi="宋体" w:eastAsia="宋体" w:cs="宋体"/>
          <w:sz w:val="21"/>
          <w:szCs w:val="21"/>
        </w:rPr>
        <w:t>按照第二章供应商须知表“供应商须知前附表”1.5.1要求，提供其他相关材料。</w:t>
      </w:r>
      <w:bookmarkEnd w:id="443"/>
      <w:bookmarkEnd w:id="444"/>
      <w:bookmarkEnd w:id="445"/>
      <w:bookmarkEnd w:id="446"/>
      <w:bookmarkEnd w:id="447"/>
      <w:bookmarkEnd w:id="448"/>
    </w:p>
    <w:p w14:paraId="2686FD11">
      <w:pPr>
        <w:pStyle w:val="72"/>
        <w:spacing w:line="360" w:lineRule="auto"/>
        <w:ind w:firstLine="0" w:firstLineChars="0"/>
        <w:outlineLvl w:val="2"/>
        <w:rPr>
          <w:rFonts w:hint="eastAsia" w:ascii="宋体" w:hAnsi="宋体" w:eastAsia="宋体" w:cs="宋体"/>
          <w:b/>
          <w:bCs/>
          <w:sz w:val="21"/>
          <w:szCs w:val="21"/>
        </w:rPr>
      </w:pPr>
      <w:bookmarkStart w:id="466" w:name="_Toc24859"/>
      <w:bookmarkStart w:id="467" w:name="_Toc2472"/>
      <w:bookmarkStart w:id="468" w:name="_Toc27283"/>
      <w:bookmarkStart w:id="469" w:name="_Toc3034"/>
      <w:bookmarkStart w:id="470" w:name="_Toc9338"/>
      <w:bookmarkStart w:id="471" w:name="_Toc24976"/>
      <w:r>
        <w:rPr>
          <w:rFonts w:hint="eastAsia" w:ascii="宋体" w:hAnsi="宋体" w:eastAsia="宋体" w:cs="宋体"/>
          <w:b/>
          <w:bCs/>
          <w:sz w:val="21"/>
          <w:szCs w:val="21"/>
        </w:rPr>
        <w:t>3.</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 xml:space="preserve"> 备选方案</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50847844">
      <w:pPr>
        <w:spacing w:line="360" w:lineRule="auto"/>
        <w:ind w:firstLine="0" w:firstLineChars="0"/>
        <w:rPr>
          <w:rFonts w:hint="eastAsia" w:ascii="宋体" w:hAnsi="宋体" w:eastAsia="宋体" w:cs="宋体"/>
          <w:szCs w:val="21"/>
        </w:rPr>
      </w:pPr>
      <w:r>
        <w:rPr>
          <w:rFonts w:hint="eastAsia" w:ascii="宋体" w:hAnsi="宋体" w:eastAsia="宋体" w:cs="宋体"/>
          <w:szCs w:val="21"/>
        </w:rPr>
        <w:t>除供应商须知前附表另有规定外，供应商不得递交备选磋商方案。</w:t>
      </w:r>
    </w:p>
    <w:p w14:paraId="0737BD3D">
      <w:pPr>
        <w:pStyle w:val="72"/>
        <w:spacing w:line="360" w:lineRule="auto"/>
        <w:ind w:firstLine="0" w:firstLineChars="0"/>
        <w:outlineLvl w:val="2"/>
        <w:rPr>
          <w:rFonts w:hint="eastAsia" w:ascii="宋体" w:hAnsi="宋体" w:eastAsia="宋体" w:cs="宋体"/>
          <w:b/>
          <w:bCs/>
          <w:sz w:val="21"/>
          <w:szCs w:val="21"/>
        </w:rPr>
      </w:pPr>
      <w:bookmarkStart w:id="472" w:name="_Toc12541"/>
      <w:bookmarkStart w:id="473" w:name="_Toc490667850"/>
      <w:bookmarkStart w:id="474" w:name="_Toc152042330"/>
      <w:bookmarkStart w:id="475" w:name="_Toc318450697"/>
      <w:bookmarkStart w:id="476" w:name="_Toc6323"/>
      <w:bookmarkStart w:id="477" w:name="_Toc18141"/>
      <w:bookmarkStart w:id="478" w:name="_Toc455867790"/>
      <w:bookmarkStart w:id="479" w:name="_Toc466298113"/>
      <w:bookmarkStart w:id="480" w:name="_Toc8143"/>
      <w:bookmarkStart w:id="481" w:name="_Toc25620"/>
      <w:bookmarkStart w:id="482" w:name="_Toc5516"/>
      <w:bookmarkStart w:id="483" w:name="_Toc152045554"/>
      <w:bookmarkStart w:id="484" w:name="_Toc12275"/>
      <w:bookmarkStart w:id="485" w:name="_Toc22454"/>
      <w:bookmarkStart w:id="486" w:name="_Toc1358"/>
      <w:bookmarkStart w:id="487" w:name="_Toc7626"/>
      <w:bookmarkStart w:id="488" w:name="_Toc10246"/>
      <w:bookmarkStart w:id="489" w:name="_Toc28656"/>
      <w:bookmarkStart w:id="490" w:name="_Toc17697"/>
      <w:bookmarkStart w:id="491" w:name="_Toc144974522"/>
      <w:bookmarkStart w:id="492" w:name="_Toc18912"/>
      <w:bookmarkStart w:id="493" w:name="_Toc455080130"/>
      <w:bookmarkStart w:id="494" w:name="_Toc7966"/>
      <w:r>
        <w:rPr>
          <w:rFonts w:hint="eastAsia" w:ascii="宋体" w:hAnsi="宋体" w:eastAsia="宋体" w:cs="宋体"/>
          <w:b/>
          <w:bCs/>
          <w:sz w:val="21"/>
          <w:szCs w:val="21"/>
        </w:rPr>
        <w:t>3.</w:t>
      </w:r>
      <w:r>
        <w:rPr>
          <w:rFonts w:hint="eastAsia" w:ascii="宋体" w:hAnsi="宋体" w:eastAsia="宋体" w:cs="宋体"/>
          <w:b/>
          <w:bCs/>
          <w:sz w:val="21"/>
          <w:szCs w:val="21"/>
          <w:lang w:val="en-US" w:eastAsia="zh-CN"/>
        </w:rPr>
        <w:t>8</w:t>
      </w:r>
      <w:r>
        <w:rPr>
          <w:rFonts w:hint="eastAsia" w:ascii="宋体" w:hAnsi="宋体" w:eastAsia="宋体" w:cs="宋体"/>
          <w:b/>
          <w:bCs/>
          <w:sz w:val="21"/>
          <w:szCs w:val="21"/>
        </w:rPr>
        <w:t xml:space="preserve"> 响应文件的编制</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5A9EF471">
      <w:pPr>
        <w:spacing w:line="360" w:lineRule="auto"/>
        <w:ind w:firstLine="0" w:firstLineChars="0"/>
        <w:rPr>
          <w:rFonts w:hint="eastAsia" w:ascii="宋体" w:hAnsi="宋体" w:eastAsia="宋体" w:cs="宋体"/>
          <w:szCs w:val="21"/>
        </w:rPr>
      </w:pPr>
      <w:bookmarkStart w:id="495" w:name="_Toc455080131"/>
      <w:bookmarkStart w:id="496" w:name="_Toc144974523"/>
      <w:bookmarkStart w:id="497" w:name="_Toc152042331"/>
      <w:bookmarkStart w:id="498" w:name="_Toc152045555"/>
      <w:r>
        <w:rPr>
          <w:rFonts w:hint="eastAsia" w:ascii="宋体" w:hAnsi="宋体" w:eastAsia="宋体" w:cs="宋体"/>
          <w:szCs w:val="21"/>
        </w:rPr>
        <w:t>3.</w:t>
      </w:r>
      <w:r>
        <w:rPr>
          <w:rFonts w:hint="eastAsia" w:ascii="宋体" w:hAnsi="宋体" w:eastAsia="宋体" w:cs="宋体"/>
          <w:szCs w:val="21"/>
          <w:lang w:val="en-US" w:eastAsia="zh-CN"/>
        </w:rPr>
        <w:t>8</w:t>
      </w:r>
      <w:r>
        <w:rPr>
          <w:rFonts w:hint="eastAsia" w:ascii="宋体" w:hAnsi="宋体" w:eastAsia="宋体" w:cs="宋体"/>
          <w:szCs w:val="21"/>
        </w:rPr>
        <w:t>.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17E4FB39">
      <w:pPr>
        <w:spacing w:line="360" w:lineRule="auto"/>
        <w:ind w:firstLine="0" w:firstLineChars="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8</w:t>
      </w:r>
      <w:r>
        <w:rPr>
          <w:rFonts w:hint="eastAsia" w:ascii="宋体" w:hAnsi="宋体" w:eastAsia="宋体" w:cs="宋体"/>
          <w:szCs w:val="21"/>
        </w:rPr>
        <w:t>.2 响应文件应当对竞争性磋商文件有关</w:t>
      </w:r>
      <w:r>
        <w:rPr>
          <w:rFonts w:hint="eastAsia" w:ascii="宋体" w:hAnsi="宋体" w:eastAsia="宋体" w:cs="宋体"/>
          <w:szCs w:val="21"/>
          <w:lang w:eastAsia="zh-CN"/>
        </w:rPr>
        <w:t>服务期</w:t>
      </w:r>
      <w:r>
        <w:rPr>
          <w:rFonts w:hint="eastAsia" w:ascii="宋体" w:hAnsi="宋体" w:eastAsia="宋体" w:cs="宋体"/>
          <w:szCs w:val="21"/>
        </w:rPr>
        <w:t>、磋商有效期、质量要求、磋商内容作出响应。</w:t>
      </w:r>
    </w:p>
    <w:p w14:paraId="55630000">
      <w:pPr>
        <w:spacing w:line="360" w:lineRule="auto"/>
        <w:ind w:firstLine="0" w:firstLineChars="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8</w:t>
      </w:r>
      <w:r>
        <w:rPr>
          <w:rFonts w:hint="eastAsia" w:ascii="宋体" w:hAnsi="宋体" w:eastAsia="宋体" w:cs="宋体"/>
          <w:szCs w:val="21"/>
        </w:rPr>
        <w:t>.3</w:t>
      </w:r>
      <w:r>
        <w:rPr>
          <w:rFonts w:hint="eastAsia" w:ascii="宋体" w:hAnsi="宋体" w:eastAsia="宋体" w:cs="宋体"/>
          <w:szCs w:val="21"/>
          <w:highlight w:val="white"/>
        </w:rPr>
        <w:t>响应文件应使用信阳市公共资源交易系统投标文件制作专用工具软件编制，竞争性磋商响应文件格式为“*.XYTF”。电子响应文件</w:t>
      </w:r>
      <w:r>
        <w:rPr>
          <w:rFonts w:hint="eastAsia" w:ascii="宋体" w:hAnsi="宋体" w:eastAsia="宋体" w:cs="宋体"/>
          <w:szCs w:val="21"/>
        </w:rPr>
        <w:t>签字或盖章的具体要求见供应商须知前附表。）供应商须在响应文件递交截止时间前制作并提交。</w:t>
      </w:r>
    </w:p>
    <w:p w14:paraId="54FC2836">
      <w:pPr>
        <w:spacing w:line="360" w:lineRule="auto"/>
        <w:ind w:firstLine="0" w:firstLineChars="0"/>
        <w:rPr>
          <w:rFonts w:hint="eastAsia" w:ascii="宋体" w:hAnsi="宋体" w:eastAsia="宋体" w:cs="宋体"/>
          <w:highlight w:val="white"/>
        </w:rPr>
      </w:pPr>
      <w:r>
        <w:rPr>
          <w:rFonts w:hint="eastAsia" w:ascii="宋体" w:hAnsi="宋体" w:eastAsia="宋体" w:cs="宋体"/>
          <w:szCs w:val="21"/>
        </w:rPr>
        <w:t>3.</w:t>
      </w:r>
      <w:r>
        <w:rPr>
          <w:rFonts w:hint="eastAsia" w:ascii="宋体" w:hAnsi="宋体" w:eastAsia="宋体" w:cs="宋体"/>
          <w:szCs w:val="21"/>
          <w:lang w:val="en-US" w:eastAsia="zh-CN"/>
        </w:rPr>
        <w:t>8</w:t>
      </w:r>
      <w:r>
        <w:rPr>
          <w:rFonts w:hint="eastAsia" w:ascii="宋体" w:hAnsi="宋体" w:eastAsia="宋体" w:cs="宋体"/>
          <w:szCs w:val="21"/>
        </w:rPr>
        <w:t>.4 响应文件份数见供应商须知前附表。</w:t>
      </w:r>
    </w:p>
    <w:p w14:paraId="5B777F52">
      <w:pPr>
        <w:pStyle w:val="71"/>
        <w:spacing w:line="360" w:lineRule="auto"/>
        <w:ind w:firstLine="0" w:firstLineChars="0"/>
        <w:rPr>
          <w:rFonts w:hint="eastAsia" w:ascii="宋体" w:hAnsi="宋体" w:eastAsia="宋体" w:cs="宋体"/>
          <w:b/>
          <w:bCs/>
          <w:sz w:val="21"/>
          <w:szCs w:val="21"/>
        </w:rPr>
      </w:pPr>
      <w:bookmarkStart w:id="499" w:name="_Toc19433"/>
      <w:bookmarkStart w:id="500" w:name="_Toc18951"/>
      <w:r>
        <w:rPr>
          <w:rFonts w:hint="eastAsia" w:ascii="宋体" w:hAnsi="宋体" w:eastAsia="宋体" w:cs="宋体"/>
          <w:b/>
          <w:bCs/>
          <w:sz w:val="21"/>
          <w:szCs w:val="21"/>
        </w:rPr>
        <w:t xml:space="preserve">4. </w:t>
      </w:r>
      <w:bookmarkEnd w:id="495"/>
      <w:bookmarkEnd w:id="496"/>
      <w:bookmarkEnd w:id="497"/>
      <w:bookmarkEnd w:id="498"/>
      <w:r>
        <w:rPr>
          <w:rFonts w:hint="eastAsia" w:ascii="宋体" w:hAnsi="宋体" w:eastAsia="宋体" w:cs="宋体"/>
          <w:b/>
          <w:bCs/>
          <w:sz w:val="21"/>
          <w:szCs w:val="21"/>
        </w:rPr>
        <w:t>磋商</w:t>
      </w:r>
      <w:bookmarkEnd w:id="499"/>
      <w:bookmarkEnd w:id="500"/>
    </w:p>
    <w:p w14:paraId="7E260272">
      <w:pPr>
        <w:pStyle w:val="72"/>
        <w:spacing w:line="360" w:lineRule="auto"/>
        <w:ind w:firstLine="0" w:firstLineChars="0"/>
        <w:outlineLvl w:val="2"/>
        <w:rPr>
          <w:rFonts w:hint="eastAsia" w:ascii="宋体" w:hAnsi="宋体" w:eastAsia="宋体" w:cs="宋体"/>
          <w:b/>
          <w:bCs/>
          <w:sz w:val="21"/>
          <w:szCs w:val="21"/>
        </w:rPr>
      </w:pPr>
      <w:bookmarkStart w:id="501" w:name="_Toc490667852"/>
      <w:bookmarkStart w:id="502" w:name="_Toc455080132"/>
      <w:bookmarkStart w:id="503" w:name="_Toc31492"/>
      <w:bookmarkStart w:id="504" w:name="_Toc22961"/>
      <w:bookmarkStart w:id="505" w:name="_Toc26550"/>
      <w:bookmarkStart w:id="506" w:name="_Toc16962"/>
      <w:bookmarkStart w:id="507" w:name="_Toc466298115"/>
      <w:bookmarkStart w:id="508" w:name="_Toc152045556"/>
      <w:bookmarkStart w:id="509" w:name="_Toc144974524"/>
      <w:bookmarkStart w:id="510" w:name="_Toc18820"/>
      <w:bookmarkStart w:id="511" w:name="_Toc26583"/>
      <w:bookmarkStart w:id="512" w:name="_Toc16344"/>
      <w:bookmarkStart w:id="513" w:name="_Toc455867792"/>
      <w:bookmarkStart w:id="514" w:name="_Toc16783"/>
      <w:bookmarkStart w:id="515" w:name="_Toc152042332"/>
      <w:bookmarkStart w:id="516" w:name="_Toc318450699"/>
      <w:bookmarkStart w:id="517" w:name="_Toc11243"/>
      <w:bookmarkStart w:id="518" w:name="_Toc9644"/>
      <w:bookmarkStart w:id="519" w:name="_Toc21145"/>
      <w:bookmarkStart w:id="520" w:name="_Toc24560"/>
      <w:bookmarkStart w:id="521" w:name="_Toc7666"/>
      <w:bookmarkStart w:id="522" w:name="_Toc29366"/>
      <w:bookmarkStart w:id="523" w:name="_Toc25812"/>
      <w:r>
        <w:rPr>
          <w:rFonts w:hint="eastAsia" w:ascii="宋体" w:hAnsi="宋体" w:eastAsia="宋体" w:cs="宋体"/>
          <w:b/>
          <w:bCs/>
          <w:sz w:val="21"/>
          <w:szCs w:val="21"/>
        </w:rPr>
        <w:t>4.1 响应文件的</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hint="eastAsia" w:ascii="宋体" w:hAnsi="宋体" w:eastAsia="宋体" w:cs="宋体"/>
          <w:b/>
          <w:bCs/>
          <w:sz w:val="21"/>
          <w:szCs w:val="21"/>
        </w:rPr>
        <w:t>上传</w:t>
      </w:r>
      <w:bookmarkEnd w:id="518"/>
      <w:bookmarkEnd w:id="519"/>
      <w:bookmarkEnd w:id="520"/>
      <w:bookmarkEnd w:id="521"/>
      <w:bookmarkEnd w:id="522"/>
      <w:bookmarkEnd w:id="523"/>
    </w:p>
    <w:p w14:paraId="0A62F39A">
      <w:pPr>
        <w:spacing w:line="360" w:lineRule="auto"/>
        <w:ind w:firstLine="0" w:firstLineChars="0"/>
        <w:rPr>
          <w:rFonts w:hint="eastAsia" w:ascii="宋体" w:hAnsi="宋体" w:eastAsia="宋体" w:cs="宋体"/>
          <w:szCs w:val="21"/>
        </w:rPr>
      </w:pPr>
      <w:r>
        <w:rPr>
          <w:rFonts w:hint="eastAsia" w:ascii="宋体" w:hAnsi="宋体" w:eastAsia="宋体" w:cs="宋体"/>
          <w:szCs w:val="21"/>
        </w:rPr>
        <w:t>4.1.1网上上传的电子响应文件应使用供应商数字证书认证并加密。</w:t>
      </w:r>
    </w:p>
    <w:p w14:paraId="59F16929">
      <w:pPr>
        <w:pStyle w:val="72"/>
        <w:spacing w:line="360" w:lineRule="auto"/>
        <w:ind w:firstLine="0" w:firstLineChars="0"/>
        <w:outlineLvl w:val="2"/>
        <w:rPr>
          <w:rFonts w:hint="eastAsia" w:ascii="宋体" w:hAnsi="宋体" w:eastAsia="宋体" w:cs="宋体"/>
          <w:b/>
          <w:bCs/>
          <w:sz w:val="21"/>
          <w:szCs w:val="21"/>
        </w:rPr>
      </w:pPr>
      <w:bookmarkStart w:id="524" w:name="_Toc27132"/>
      <w:bookmarkStart w:id="525" w:name="_Toc15488"/>
      <w:bookmarkStart w:id="526" w:name="_Toc152042333"/>
      <w:bookmarkStart w:id="527" w:name="_Toc16394"/>
      <w:bookmarkStart w:id="528" w:name="_Toc490667853"/>
      <w:bookmarkStart w:id="529" w:name="_Toc21072"/>
      <w:bookmarkStart w:id="530" w:name="_Toc455867793"/>
      <w:bookmarkStart w:id="531" w:name="_Toc466298116"/>
      <w:bookmarkStart w:id="532" w:name="_Toc28929"/>
      <w:bookmarkStart w:id="533" w:name="_Toc20259"/>
      <w:bookmarkStart w:id="534" w:name="_Toc28272"/>
      <w:bookmarkStart w:id="535" w:name="_Toc462"/>
      <w:bookmarkStart w:id="536" w:name="_Toc16976"/>
      <w:bookmarkStart w:id="537" w:name="_Toc318450700"/>
      <w:bookmarkStart w:id="538" w:name="_Toc21897"/>
      <w:bookmarkStart w:id="539" w:name="_Toc455080133"/>
      <w:bookmarkStart w:id="540" w:name="_Toc7663"/>
      <w:bookmarkStart w:id="541" w:name="_Toc8754"/>
      <w:bookmarkStart w:id="542" w:name="_Toc16832"/>
      <w:bookmarkStart w:id="543" w:name="_Toc144974525"/>
      <w:bookmarkStart w:id="544" w:name="_Toc4767"/>
      <w:bookmarkStart w:id="545" w:name="_Toc22202"/>
      <w:bookmarkStart w:id="546" w:name="_Toc152045557"/>
      <w:r>
        <w:rPr>
          <w:rFonts w:hint="eastAsia" w:ascii="宋体" w:hAnsi="宋体" w:eastAsia="宋体" w:cs="宋体"/>
          <w:b/>
          <w:bCs/>
          <w:sz w:val="21"/>
          <w:szCs w:val="21"/>
        </w:rPr>
        <w:t>4.2 响应文件的递交</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307E653B">
      <w:pPr>
        <w:spacing w:line="360" w:lineRule="auto"/>
        <w:ind w:firstLine="0" w:firstLineChars="0"/>
        <w:rPr>
          <w:rFonts w:hint="eastAsia" w:ascii="宋体" w:hAnsi="宋体" w:eastAsia="宋体" w:cs="宋体"/>
          <w:szCs w:val="21"/>
        </w:rPr>
      </w:pPr>
      <w:bookmarkStart w:id="547" w:name="_Toc19951"/>
      <w:bookmarkStart w:id="548" w:name="_Toc455867794"/>
      <w:bookmarkStart w:id="549" w:name="_Toc2952"/>
      <w:bookmarkStart w:id="550" w:name="_Toc318450701"/>
      <w:bookmarkStart w:id="551" w:name="_Toc466298117"/>
      <w:bookmarkStart w:id="552" w:name="_Toc152045558"/>
      <w:bookmarkStart w:id="553" w:name="_Toc490667854"/>
      <w:bookmarkStart w:id="554" w:name="_Toc144974526"/>
      <w:bookmarkStart w:id="555" w:name="_Toc30860"/>
      <w:bookmarkStart w:id="556" w:name="_Toc5102"/>
      <w:bookmarkStart w:id="557" w:name="_Toc455080134"/>
      <w:bookmarkStart w:id="558" w:name="_Toc152042334"/>
      <w:bookmarkStart w:id="559" w:name="_Toc26684"/>
      <w:bookmarkStart w:id="560" w:name="_Toc20281"/>
      <w:bookmarkStart w:id="561" w:name="_Toc17161"/>
      <w:bookmarkStart w:id="562" w:name="_Toc21890"/>
      <w:bookmarkStart w:id="563" w:name="_Toc11817"/>
      <w:r>
        <w:rPr>
          <w:rFonts w:hint="eastAsia" w:ascii="宋体" w:hAnsi="宋体" w:eastAsia="宋体" w:cs="宋体"/>
          <w:szCs w:val="21"/>
        </w:rPr>
        <w:t>4.2.1电子响应文件的递交</w:t>
      </w:r>
    </w:p>
    <w:p w14:paraId="665F7D61">
      <w:pPr>
        <w:spacing w:line="360" w:lineRule="auto"/>
        <w:ind w:firstLine="0" w:firstLineChars="0"/>
        <w:rPr>
          <w:rFonts w:hint="eastAsia" w:ascii="宋体" w:hAnsi="宋体" w:eastAsia="宋体" w:cs="宋体"/>
          <w:szCs w:val="21"/>
        </w:rPr>
      </w:pPr>
      <w:r>
        <w:rPr>
          <w:rFonts w:hint="eastAsia" w:ascii="宋体" w:hAnsi="宋体" w:eastAsia="宋体" w:cs="宋体"/>
          <w:szCs w:val="21"/>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1C5910D5">
      <w:pPr>
        <w:pStyle w:val="72"/>
        <w:spacing w:line="360" w:lineRule="auto"/>
        <w:ind w:firstLine="0" w:firstLineChars="0"/>
        <w:outlineLvl w:val="2"/>
        <w:rPr>
          <w:rFonts w:hint="eastAsia" w:ascii="宋体" w:hAnsi="宋体" w:eastAsia="宋体" w:cs="宋体"/>
          <w:b/>
          <w:bCs/>
          <w:sz w:val="21"/>
          <w:szCs w:val="21"/>
        </w:rPr>
      </w:pPr>
      <w:bookmarkStart w:id="564" w:name="_Toc11973"/>
      <w:bookmarkStart w:id="565" w:name="_Toc1790"/>
      <w:bookmarkStart w:id="566" w:name="_Toc21902"/>
      <w:bookmarkStart w:id="567" w:name="_Toc15897"/>
      <w:bookmarkStart w:id="568" w:name="_Toc19985"/>
      <w:bookmarkStart w:id="569" w:name="_Toc12093"/>
      <w:r>
        <w:rPr>
          <w:rFonts w:hint="eastAsia" w:ascii="宋体" w:hAnsi="宋体" w:eastAsia="宋体" w:cs="宋体"/>
          <w:b/>
          <w:bCs/>
          <w:sz w:val="21"/>
          <w:szCs w:val="21"/>
        </w:rPr>
        <w:t>4.3 响应文件的修改与撤回</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599F933">
      <w:pPr>
        <w:spacing w:line="360" w:lineRule="auto"/>
        <w:ind w:firstLine="0" w:firstLineChars="0"/>
        <w:rPr>
          <w:rFonts w:hint="eastAsia" w:ascii="宋体" w:hAnsi="宋体" w:eastAsia="宋体" w:cs="宋体"/>
          <w:szCs w:val="21"/>
        </w:rPr>
      </w:pPr>
      <w:bookmarkStart w:id="570" w:name="_Toc152042335"/>
      <w:bookmarkStart w:id="571" w:name="_Toc144974527"/>
      <w:bookmarkStart w:id="572" w:name="_Toc152045559"/>
      <w:bookmarkStart w:id="573" w:name="_Toc455080135"/>
      <w:r>
        <w:rPr>
          <w:rFonts w:hint="eastAsia" w:ascii="宋体" w:hAnsi="宋体" w:eastAsia="宋体" w:cs="宋体"/>
          <w:szCs w:val="21"/>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11EE7148">
      <w:pPr>
        <w:spacing w:line="360" w:lineRule="auto"/>
        <w:ind w:firstLine="0" w:firstLineChars="0"/>
        <w:rPr>
          <w:rFonts w:hint="eastAsia" w:ascii="宋体" w:hAnsi="宋体" w:eastAsia="宋体" w:cs="宋体"/>
          <w:szCs w:val="21"/>
        </w:rPr>
      </w:pPr>
      <w:r>
        <w:rPr>
          <w:rFonts w:hint="eastAsia" w:ascii="宋体" w:hAnsi="宋体" w:eastAsia="宋体" w:cs="宋体"/>
          <w:szCs w:val="21"/>
        </w:rPr>
        <w:t>4.3.2修改的响应文件应按照本章第3.7条、第4.2条规定进行编制和递交。</w:t>
      </w:r>
    </w:p>
    <w:bookmarkEnd w:id="570"/>
    <w:bookmarkEnd w:id="571"/>
    <w:bookmarkEnd w:id="572"/>
    <w:p w14:paraId="4A21AA95">
      <w:pPr>
        <w:spacing w:line="400" w:lineRule="exact"/>
        <w:ind w:firstLine="0" w:firstLineChars="0"/>
        <w:outlineLvl w:val="1"/>
        <w:rPr>
          <w:rFonts w:hint="eastAsia" w:ascii="宋体" w:hAnsi="宋体" w:eastAsia="宋体" w:cs="宋体"/>
          <w:b/>
          <w:bCs/>
          <w:szCs w:val="21"/>
        </w:rPr>
      </w:pPr>
      <w:bookmarkStart w:id="574" w:name="_Toc7480"/>
      <w:bookmarkStart w:id="575" w:name="_Toc14969"/>
      <w:r>
        <w:rPr>
          <w:rFonts w:hint="eastAsia" w:ascii="宋体" w:hAnsi="宋体" w:eastAsia="宋体" w:cs="宋体"/>
          <w:b/>
          <w:bCs/>
          <w:szCs w:val="21"/>
        </w:rPr>
        <w:t>5.磋商开始</w:t>
      </w:r>
      <w:bookmarkEnd w:id="573"/>
      <w:bookmarkEnd w:id="574"/>
      <w:bookmarkEnd w:id="575"/>
      <w:bookmarkStart w:id="576" w:name="_Toc6763"/>
      <w:bookmarkStart w:id="577" w:name="_Toc152045560"/>
      <w:bookmarkStart w:id="578" w:name="_Toc20333"/>
      <w:bookmarkStart w:id="579" w:name="_Toc14"/>
      <w:bookmarkStart w:id="580" w:name="_Toc152042336"/>
      <w:bookmarkStart w:id="581" w:name="_Toc318450703"/>
      <w:bookmarkStart w:id="582" w:name="_Toc144974528"/>
      <w:bookmarkStart w:id="583" w:name="_Toc466298119"/>
      <w:bookmarkStart w:id="584" w:name="_Toc455080136"/>
      <w:bookmarkStart w:id="585" w:name="_Toc490667856"/>
      <w:bookmarkStart w:id="586" w:name="_Toc20660"/>
      <w:bookmarkStart w:id="587" w:name="_Toc26426"/>
      <w:bookmarkStart w:id="588" w:name="_Toc25809"/>
      <w:bookmarkStart w:id="589" w:name="_Toc25533"/>
      <w:bookmarkStart w:id="590" w:name="_Toc455867796"/>
      <w:bookmarkStart w:id="591" w:name="_Toc9969"/>
      <w:bookmarkStart w:id="592" w:name="_Toc16040"/>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14:paraId="0B7F652D">
      <w:pPr>
        <w:spacing w:line="440" w:lineRule="exact"/>
        <w:ind w:firstLine="0" w:firstLineChars="0"/>
        <w:outlineLvl w:val="2"/>
        <w:rPr>
          <w:rFonts w:hint="eastAsia" w:ascii="宋体" w:hAnsi="宋体" w:eastAsia="宋体" w:cs="宋体"/>
          <w:b/>
          <w:bCs/>
          <w:szCs w:val="21"/>
        </w:rPr>
      </w:pPr>
      <w:bookmarkStart w:id="593" w:name="_Toc455080137"/>
      <w:bookmarkStart w:id="594" w:name="_Toc11148"/>
      <w:bookmarkStart w:id="595" w:name="_Toc30792"/>
      <w:bookmarkStart w:id="596" w:name="_Toc152042337"/>
      <w:bookmarkStart w:id="597" w:name="_Toc455867797"/>
      <w:bookmarkStart w:id="598" w:name="_Toc30965"/>
      <w:bookmarkStart w:id="599" w:name="_Toc3865"/>
      <w:bookmarkStart w:id="600" w:name="_Toc466298120"/>
      <w:bookmarkStart w:id="601" w:name="_Toc144974529"/>
      <w:bookmarkStart w:id="602" w:name="_Toc152045561"/>
      <w:bookmarkStart w:id="603" w:name="_Toc490667857"/>
      <w:bookmarkStart w:id="604" w:name="_Toc318450704"/>
      <w:bookmarkStart w:id="605" w:name="_Toc17491"/>
      <w:bookmarkStart w:id="606" w:name="_Toc30074"/>
      <w:bookmarkStart w:id="607" w:name="_Toc18582"/>
      <w:bookmarkStart w:id="608" w:name="_Toc25911"/>
      <w:bookmarkStart w:id="609" w:name="_Toc747"/>
      <w:bookmarkStart w:id="610" w:name="_Toc9328"/>
      <w:r>
        <w:rPr>
          <w:rFonts w:hint="eastAsia" w:ascii="宋体" w:hAnsi="宋体" w:eastAsia="宋体" w:cs="宋体"/>
          <w:b/>
          <w:bCs/>
          <w:szCs w:val="21"/>
        </w:rPr>
        <w:t>5.1 磋商时间和地点</w:t>
      </w:r>
    </w:p>
    <w:p w14:paraId="14684FCF">
      <w:pPr>
        <w:spacing w:line="360" w:lineRule="auto"/>
        <w:ind w:firstLine="0" w:firstLineChars="0"/>
        <w:rPr>
          <w:rFonts w:hint="eastAsia" w:ascii="宋体" w:hAnsi="宋体" w:eastAsia="宋体" w:cs="宋体"/>
          <w:szCs w:val="21"/>
        </w:rPr>
      </w:pPr>
      <w:r>
        <w:rPr>
          <w:rFonts w:hint="eastAsia" w:ascii="宋体" w:hAnsi="宋体" w:eastAsia="宋体" w:cs="宋体"/>
          <w:szCs w:val="21"/>
        </w:rPr>
        <w:t>5.1.1 采购人在本章规定的投标截止时间（开标时间）和供应商须知前附表规定的地点开标。</w:t>
      </w:r>
    </w:p>
    <w:p w14:paraId="09CB511B">
      <w:pPr>
        <w:spacing w:line="360" w:lineRule="auto"/>
        <w:ind w:firstLine="0" w:firstLineChars="0"/>
        <w:rPr>
          <w:rFonts w:hint="eastAsia" w:ascii="宋体" w:hAnsi="宋体" w:eastAsia="宋体" w:cs="宋体"/>
          <w:b w:val="0"/>
          <w:bCs w:val="0"/>
          <w:szCs w:val="21"/>
        </w:rPr>
      </w:pPr>
      <w:r>
        <w:rPr>
          <w:rFonts w:hint="eastAsia" w:ascii="宋体" w:hAnsi="宋体" w:eastAsia="宋体" w:cs="宋体"/>
          <w:b w:val="0"/>
          <w:bCs w:val="0"/>
          <w:szCs w:val="21"/>
        </w:rPr>
        <w:t xml:space="preserve">5.1.2 本项目采用“不见面开标”交易方式，不见面开标大厅网址为 </w:t>
      </w:r>
      <w:r>
        <w:rPr>
          <w:rFonts w:hint="eastAsia" w:ascii="宋体" w:hAnsi="宋体" w:eastAsia="宋体" w:cs="宋体"/>
          <w:b w:val="0"/>
          <w:bCs w:val="0"/>
          <w:szCs w:val="21"/>
        </w:rPr>
        <w:fldChar w:fldCharType="begin"/>
      </w:r>
      <w:r>
        <w:rPr>
          <w:rFonts w:hint="eastAsia" w:ascii="宋体" w:hAnsi="宋体" w:eastAsia="宋体" w:cs="宋体"/>
          <w:b w:val="0"/>
          <w:bCs w:val="0"/>
          <w:szCs w:val="21"/>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val="0"/>
          <w:bCs w:val="0"/>
          <w:szCs w:val="21"/>
        </w:rPr>
        <w:fldChar w:fldCharType="separate"/>
      </w:r>
      <w:r>
        <w:rPr>
          <w:rFonts w:hint="eastAsia" w:ascii="宋体" w:hAnsi="宋体" w:eastAsia="宋体" w:cs="宋体"/>
          <w:b w:val="0"/>
          <w:bCs w:val="0"/>
          <w:szCs w:val="21"/>
        </w:rPr>
        <w:fldChar w:fldCharType="begin"/>
      </w:r>
      <w:r>
        <w:rPr>
          <w:rFonts w:hint="eastAsia" w:ascii="宋体" w:hAnsi="宋体" w:eastAsia="宋体" w:cs="宋体"/>
          <w:b w:val="0"/>
          <w:bCs w:val="0"/>
          <w:szCs w:val="21"/>
        </w:rPr>
        <w:instrText xml:space="preserve"> HYPERLINK "https://ggzyjy.xinyang.gov.cn/BidOpening" </w:instrText>
      </w:r>
      <w:r>
        <w:rPr>
          <w:rFonts w:hint="eastAsia" w:ascii="宋体" w:hAnsi="宋体" w:eastAsia="宋体" w:cs="宋体"/>
          <w:b w:val="0"/>
          <w:bCs w:val="0"/>
          <w:szCs w:val="21"/>
        </w:rPr>
        <w:fldChar w:fldCharType="separate"/>
      </w:r>
      <w:r>
        <w:rPr>
          <w:rFonts w:hint="eastAsia" w:ascii="宋体" w:hAnsi="宋体" w:eastAsia="宋体" w:cs="宋体"/>
          <w:b w:val="0"/>
          <w:bCs w:val="0"/>
          <w:szCs w:val="21"/>
        </w:rPr>
        <w:t>https://ggzyjy.xinyang.gov.cn/BidOpening</w:t>
      </w:r>
      <w:r>
        <w:rPr>
          <w:rFonts w:hint="eastAsia" w:ascii="宋体" w:hAnsi="宋体" w:eastAsia="宋体" w:cs="宋体"/>
          <w:b w:val="0"/>
          <w:bCs w:val="0"/>
          <w:szCs w:val="21"/>
        </w:rPr>
        <w:fldChar w:fldCharType="end"/>
      </w:r>
      <w:r>
        <w:rPr>
          <w:rFonts w:hint="eastAsia" w:ascii="宋体" w:hAnsi="宋体" w:eastAsia="宋体" w:cs="宋体"/>
          <w:b w:val="0"/>
          <w:bCs w:val="0"/>
          <w:szCs w:val="21"/>
        </w:rPr>
        <w:t>，供应商无需寄送和递交非加密的电子响应文件，无需到现场参加开标会议，无需到达现场提交原件资料。</w:t>
      </w:r>
      <w:r>
        <w:rPr>
          <w:rFonts w:hint="eastAsia" w:ascii="宋体" w:hAnsi="宋体" w:eastAsia="宋体" w:cs="宋体"/>
          <w:b w:val="0"/>
          <w:bCs w:val="0"/>
          <w:szCs w:val="21"/>
        </w:rPr>
        <w:fldChar w:fldCharType="end"/>
      </w:r>
    </w:p>
    <w:p w14:paraId="68097145">
      <w:pPr>
        <w:spacing w:line="360" w:lineRule="auto"/>
        <w:ind w:firstLine="0" w:firstLineChars="0"/>
        <w:rPr>
          <w:rFonts w:hint="eastAsia" w:ascii="宋体" w:hAnsi="宋体" w:eastAsia="宋体" w:cs="宋体"/>
          <w:b w:val="0"/>
          <w:bCs w:val="0"/>
          <w:szCs w:val="21"/>
        </w:rPr>
      </w:pPr>
      <w:r>
        <w:rPr>
          <w:rFonts w:hint="eastAsia" w:ascii="宋体" w:hAnsi="宋体" w:eastAsia="宋体" w:cs="宋体"/>
          <w:b w:val="0"/>
          <w:bCs w:val="0"/>
          <w:szCs w:val="21"/>
        </w:rPr>
        <w:t>供应商应当在响应文件提交截止时间前，使用供应商CA数字证书登录不见面开标大厅，在线签到并准时参加开标活动，并在规定时间内完成响应文件解密、答疑澄清等。</w:t>
      </w:r>
    </w:p>
    <w:p w14:paraId="7E6B7DD7">
      <w:pPr>
        <w:spacing w:line="360" w:lineRule="auto"/>
        <w:ind w:firstLine="0" w:firstLineChars="0"/>
        <w:rPr>
          <w:rFonts w:hint="eastAsia" w:ascii="宋体" w:hAnsi="宋体" w:eastAsia="宋体" w:cs="宋体"/>
          <w:b w:val="0"/>
          <w:bCs w:val="0"/>
          <w:szCs w:val="21"/>
        </w:rPr>
      </w:pPr>
      <w:r>
        <w:rPr>
          <w:rFonts w:hint="eastAsia" w:ascii="宋体" w:hAnsi="宋体" w:eastAsia="宋体" w:cs="宋体"/>
          <w:b w:val="0"/>
          <w:bCs w:val="0"/>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571C144D">
      <w:pPr>
        <w:spacing w:line="360" w:lineRule="auto"/>
        <w:ind w:firstLine="0" w:firstLineChars="0"/>
        <w:rPr>
          <w:rFonts w:hint="eastAsia" w:ascii="宋体" w:hAnsi="宋体" w:eastAsia="宋体" w:cs="宋体"/>
          <w:b w:val="0"/>
          <w:bCs w:val="0"/>
          <w:szCs w:val="21"/>
        </w:rPr>
      </w:pPr>
      <w:r>
        <w:rPr>
          <w:rFonts w:hint="eastAsia" w:ascii="宋体" w:hAnsi="宋体" w:eastAsia="宋体" w:cs="宋体"/>
          <w:b w:val="0"/>
          <w:bCs w:val="0"/>
          <w:szCs w:val="21"/>
        </w:rPr>
        <w:t>不见面开标服务的具体事宜，请查阅信阳市公共资源交易中心网站首页—下载中心—信阳市不见面开标大厅系统操作手册 。</w:t>
      </w:r>
    </w:p>
    <w:p w14:paraId="37733C3C">
      <w:pPr>
        <w:spacing w:line="360" w:lineRule="auto"/>
        <w:ind w:firstLine="0" w:firstLineChars="0"/>
        <w:rPr>
          <w:rFonts w:hint="eastAsia" w:ascii="宋体" w:hAnsi="宋体" w:eastAsia="宋体" w:cs="宋体"/>
          <w:b w:val="0"/>
          <w:bCs w:val="0"/>
          <w:szCs w:val="21"/>
        </w:rPr>
      </w:pPr>
      <w:r>
        <w:rPr>
          <w:rFonts w:hint="eastAsia" w:ascii="宋体" w:hAnsi="宋体" w:eastAsia="宋体" w:cs="宋体"/>
          <w:b w:val="0"/>
          <w:bCs w:val="0"/>
          <w:szCs w:val="21"/>
        </w:rPr>
        <w:t xml:space="preserve">开标过程中，供应商如有异议，须在开标结束前通过系统提出，否则视同认可开标记录。开标结束后，对开标记录的任何异议不再接受。 </w:t>
      </w:r>
    </w:p>
    <w:p w14:paraId="7C0B67F3">
      <w:pPr>
        <w:pStyle w:val="72"/>
        <w:spacing w:line="360" w:lineRule="auto"/>
        <w:ind w:firstLine="0" w:firstLineChars="0"/>
        <w:outlineLvl w:val="2"/>
        <w:rPr>
          <w:rFonts w:hint="eastAsia" w:ascii="宋体" w:hAnsi="宋体" w:eastAsia="宋体" w:cs="宋体"/>
          <w:b/>
          <w:bCs/>
          <w:sz w:val="21"/>
          <w:szCs w:val="21"/>
        </w:rPr>
      </w:pPr>
      <w:bookmarkStart w:id="611" w:name="_Toc28600"/>
      <w:bookmarkStart w:id="612" w:name="_Toc21144"/>
      <w:bookmarkStart w:id="613" w:name="_Toc24353"/>
      <w:bookmarkStart w:id="614" w:name="_Toc4518"/>
      <w:bookmarkStart w:id="615" w:name="_Toc26637"/>
      <w:r>
        <w:rPr>
          <w:rFonts w:hint="eastAsia" w:ascii="宋体" w:hAnsi="宋体" w:eastAsia="宋体" w:cs="宋体"/>
          <w:b/>
          <w:bCs/>
          <w:sz w:val="21"/>
          <w:szCs w:val="21"/>
        </w:rPr>
        <w:t>5.2 磋商程序</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0581319">
      <w:pPr>
        <w:pStyle w:val="72"/>
        <w:spacing w:line="360" w:lineRule="auto"/>
        <w:ind w:firstLine="0" w:firstLineChars="0"/>
        <w:outlineLvl w:val="9"/>
        <w:rPr>
          <w:rFonts w:hint="eastAsia" w:ascii="宋体" w:hAnsi="宋体" w:eastAsia="宋体" w:cs="宋体"/>
          <w:b/>
          <w:bCs/>
          <w:sz w:val="21"/>
          <w:szCs w:val="21"/>
        </w:rPr>
      </w:pPr>
      <w:bookmarkStart w:id="616" w:name="_Toc26086"/>
      <w:bookmarkStart w:id="617" w:name="_Toc11770"/>
      <w:bookmarkStart w:id="618" w:name="_Toc27540"/>
      <w:bookmarkStart w:id="619" w:name="_Toc1467"/>
      <w:bookmarkStart w:id="620" w:name="_Toc8008"/>
      <w:bookmarkStart w:id="621" w:name="_Toc30403"/>
      <w:r>
        <w:rPr>
          <w:rFonts w:hint="eastAsia" w:ascii="宋体" w:hAnsi="宋体" w:eastAsia="宋体" w:cs="宋体"/>
          <w:sz w:val="21"/>
          <w:szCs w:val="21"/>
        </w:rPr>
        <w:t>5.2.1磋商小组对竞争性磋商文件进行熟悉确认。</w:t>
      </w:r>
      <w:bookmarkEnd w:id="616"/>
      <w:bookmarkEnd w:id="617"/>
      <w:bookmarkEnd w:id="618"/>
      <w:bookmarkEnd w:id="619"/>
      <w:bookmarkEnd w:id="620"/>
      <w:bookmarkEnd w:id="621"/>
    </w:p>
    <w:p w14:paraId="23905FAB">
      <w:pPr>
        <w:spacing w:line="360" w:lineRule="auto"/>
        <w:ind w:firstLine="0" w:firstLineChars="0"/>
        <w:rPr>
          <w:rFonts w:hint="eastAsia" w:ascii="宋体" w:hAnsi="宋体" w:eastAsia="宋体" w:cs="宋体"/>
          <w:szCs w:val="21"/>
        </w:rPr>
      </w:pPr>
      <w:bookmarkStart w:id="622" w:name="_Toc144974530"/>
      <w:bookmarkStart w:id="623" w:name="_Toc152042338"/>
      <w:bookmarkStart w:id="624" w:name="_Toc152045562"/>
      <w:r>
        <w:rPr>
          <w:rFonts w:hint="eastAsia" w:ascii="宋体" w:hAnsi="宋体" w:eastAsia="宋体" w:cs="宋体"/>
          <w:szCs w:val="21"/>
        </w:rPr>
        <w:t>5.2.2磋商小组推选组长，讨论、通过磋商工作流程和磋商要点。</w:t>
      </w:r>
    </w:p>
    <w:p w14:paraId="15CF0B64">
      <w:pPr>
        <w:spacing w:line="360" w:lineRule="auto"/>
        <w:ind w:firstLine="0" w:firstLineChars="0"/>
        <w:rPr>
          <w:rFonts w:hint="eastAsia" w:ascii="宋体" w:hAnsi="宋体" w:eastAsia="宋体" w:cs="宋体"/>
          <w:szCs w:val="21"/>
        </w:rPr>
      </w:pPr>
      <w:r>
        <w:rPr>
          <w:rFonts w:hint="eastAsia" w:ascii="宋体" w:hAnsi="宋体" w:eastAsia="宋体" w:cs="宋体"/>
          <w:szCs w:val="21"/>
        </w:rPr>
        <w:t>5.2.3资格评审审查：采购人依据竞争性磋商文件规定，对供应商进行审查，以确定磋商供应商是否具备参与磋商的资格。</w:t>
      </w:r>
    </w:p>
    <w:p w14:paraId="3E84CA20">
      <w:pPr>
        <w:spacing w:line="360" w:lineRule="auto"/>
        <w:ind w:firstLine="0" w:firstLineChars="0"/>
        <w:rPr>
          <w:rFonts w:hint="eastAsia" w:ascii="宋体" w:hAnsi="宋体" w:eastAsia="宋体" w:cs="宋体"/>
          <w:szCs w:val="21"/>
        </w:rPr>
      </w:pPr>
      <w:r>
        <w:rPr>
          <w:rFonts w:hint="eastAsia" w:ascii="宋体" w:hAnsi="宋体" w:eastAsia="宋体" w:cs="宋体"/>
          <w:szCs w:val="21"/>
        </w:rPr>
        <w:t>5.2.4符合性评审审查：磋商开始后，磋商小组依据竞争性磋商文件规定，对通过资格评审的供应商进行审查，以确定磋商供应商是否具备参与磋商的资格。</w:t>
      </w:r>
    </w:p>
    <w:p w14:paraId="4D4C73D7">
      <w:pPr>
        <w:spacing w:line="360" w:lineRule="auto"/>
        <w:ind w:firstLine="0" w:firstLineChars="0"/>
        <w:rPr>
          <w:rFonts w:hint="eastAsia" w:ascii="宋体" w:hAnsi="宋体" w:eastAsia="宋体" w:cs="宋体"/>
          <w:szCs w:val="21"/>
        </w:rPr>
      </w:pPr>
      <w:r>
        <w:rPr>
          <w:rFonts w:hint="eastAsia" w:ascii="宋体" w:hAnsi="宋体" w:eastAsia="宋体" w:cs="宋体"/>
          <w:szCs w:val="21"/>
        </w:rPr>
        <w:t>5.2.5磋商小组对通过资格性和符合性审查的响应文件进行评估，确定与各竞标人磋商的具体内容。</w:t>
      </w:r>
    </w:p>
    <w:p w14:paraId="127DB86A">
      <w:pPr>
        <w:spacing w:line="360" w:lineRule="auto"/>
        <w:ind w:firstLine="0" w:firstLineChars="0"/>
        <w:rPr>
          <w:rFonts w:hint="eastAsia" w:ascii="宋体" w:hAnsi="宋体" w:eastAsia="宋体" w:cs="宋体"/>
          <w:szCs w:val="21"/>
        </w:rPr>
      </w:pPr>
      <w:r>
        <w:rPr>
          <w:rFonts w:hint="eastAsia" w:ascii="宋体" w:hAnsi="宋体" w:eastAsia="宋体" w:cs="宋体"/>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69B953E3">
      <w:pPr>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5.2.7磋商小组对符合招标需求的供应商进入下一轮报价；供应商只有通过资格评审及符合性评审后方可进入下一轮报价，在规定的时间内同时提交报价，二次报价不得高于首次报价（除磋商文件有实质性变动外），否则将被视为未实质性响应磋商文件。（二次报价程序详见扉页“</w:t>
      </w:r>
      <w:r>
        <w:rPr>
          <w:rFonts w:hint="eastAsia" w:ascii="宋体" w:hAnsi="宋体" w:eastAsia="宋体" w:cs="宋体"/>
          <w:szCs w:val="21"/>
          <w:lang w:val="en-US" w:eastAsia="zh-CN"/>
        </w:rPr>
        <w:t>特</w:t>
      </w:r>
      <w:r>
        <w:rPr>
          <w:rFonts w:hint="eastAsia" w:ascii="宋体" w:hAnsi="宋体" w:eastAsia="宋体" w:cs="宋体"/>
          <w:szCs w:val="21"/>
        </w:rPr>
        <w:t>别提醒”及</w:t>
      </w:r>
      <w:r>
        <w:rPr>
          <w:rFonts w:hint="eastAsia" w:ascii="宋体" w:hAnsi="宋体" w:eastAsia="宋体" w:cs="宋体"/>
          <w:szCs w:val="21"/>
          <w:lang w:eastAsia="zh-CN"/>
        </w:rPr>
        <w:t>“</w:t>
      </w:r>
      <w:r>
        <w:rPr>
          <w:rFonts w:hint="eastAsia" w:ascii="宋体" w:hAnsi="宋体" w:eastAsia="宋体" w:cs="宋体"/>
          <w:szCs w:val="21"/>
        </w:rPr>
        <w:t>不见面开  标线上二次报价操作手册</w:t>
      </w:r>
      <w:r>
        <w:rPr>
          <w:rFonts w:hint="eastAsia" w:ascii="宋体" w:hAnsi="宋体" w:eastAsia="宋体" w:cs="宋体"/>
          <w:szCs w:val="21"/>
          <w:lang w:eastAsia="zh-CN"/>
        </w:rPr>
        <w:t>”</w:t>
      </w:r>
      <w:r>
        <w:rPr>
          <w:rFonts w:hint="eastAsia" w:ascii="宋体" w:hAnsi="宋体" w:eastAsia="宋体" w:cs="宋体"/>
          <w:szCs w:val="21"/>
        </w:rPr>
        <w:t xml:space="preserve">本项目在开标后只进行一轮报价，即最后报价。磋商小组发起最后报价后，如供应商未在指定时限内提交最后报价，视为该供应商放弃最后报价机会。 </w:t>
      </w:r>
    </w:p>
    <w:p w14:paraId="3981FB12">
      <w:pPr>
        <w:spacing w:line="360" w:lineRule="auto"/>
        <w:ind w:firstLine="0" w:firstLineChars="0"/>
        <w:rPr>
          <w:rFonts w:hint="eastAsia" w:ascii="宋体" w:hAnsi="宋体" w:eastAsia="宋体" w:cs="宋体"/>
          <w:szCs w:val="21"/>
        </w:rPr>
      </w:pPr>
      <w:r>
        <w:rPr>
          <w:rFonts w:hint="eastAsia" w:ascii="宋体" w:hAnsi="宋体" w:eastAsia="宋体" w:cs="宋体"/>
          <w:szCs w:val="21"/>
        </w:rPr>
        <w:t>5.2.</w:t>
      </w:r>
      <w:r>
        <w:rPr>
          <w:rFonts w:hint="eastAsia" w:ascii="宋体" w:hAnsi="宋体" w:eastAsia="宋体" w:cs="宋体"/>
          <w:szCs w:val="21"/>
          <w:lang w:val="en-US" w:eastAsia="zh-CN"/>
        </w:rPr>
        <w:t>8</w:t>
      </w:r>
      <w:r>
        <w:rPr>
          <w:rFonts w:hint="eastAsia" w:ascii="宋体" w:hAnsi="宋体" w:eastAsia="宋体" w:cs="宋体"/>
          <w:szCs w:val="21"/>
        </w:rPr>
        <w:t xml:space="preserve"> 经磋商确定最终招标需求，由磋商小组采用综合评分法对通过初步评审的供应商的响应文件进行综合评分。</w:t>
      </w:r>
    </w:p>
    <w:p w14:paraId="37F48168">
      <w:pPr>
        <w:pStyle w:val="71"/>
        <w:spacing w:line="360" w:lineRule="auto"/>
        <w:ind w:firstLine="0" w:firstLineChars="0"/>
        <w:rPr>
          <w:rFonts w:hint="eastAsia" w:ascii="宋体" w:hAnsi="宋体" w:eastAsia="宋体" w:cs="宋体"/>
          <w:b/>
          <w:bCs/>
          <w:sz w:val="21"/>
          <w:szCs w:val="21"/>
        </w:rPr>
      </w:pPr>
      <w:bookmarkStart w:id="625" w:name="_Toc455080138"/>
      <w:bookmarkStart w:id="626" w:name="_Toc14039"/>
      <w:bookmarkStart w:id="627" w:name="_Toc24508"/>
      <w:r>
        <w:rPr>
          <w:rFonts w:hint="eastAsia" w:ascii="宋体" w:hAnsi="宋体" w:eastAsia="宋体" w:cs="宋体"/>
          <w:b/>
          <w:bCs/>
          <w:sz w:val="21"/>
          <w:szCs w:val="21"/>
        </w:rPr>
        <w:t xml:space="preserve">6. </w:t>
      </w:r>
      <w:bookmarkEnd w:id="622"/>
      <w:bookmarkEnd w:id="623"/>
      <w:bookmarkEnd w:id="624"/>
      <w:r>
        <w:rPr>
          <w:rFonts w:hint="eastAsia" w:ascii="宋体" w:hAnsi="宋体" w:eastAsia="宋体" w:cs="宋体"/>
          <w:b/>
          <w:bCs/>
          <w:sz w:val="21"/>
          <w:szCs w:val="21"/>
        </w:rPr>
        <w:t>磋商</w:t>
      </w:r>
      <w:bookmarkEnd w:id="625"/>
      <w:r>
        <w:rPr>
          <w:rFonts w:hint="eastAsia" w:ascii="宋体" w:hAnsi="宋体" w:eastAsia="宋体" w:cs="宋体"/>
          <w:b/>
          <w:bCs/>
          <w:sz w:val="21"/>
          <w:szCs w:val="21"/>
        </w:rPr>
        <w:t>小组</w:t>
      </w:r>
      <w:bookmarkEnd w:id="626"/>
      <w:bookmarkEnd w:id="627"/>
    </w:p>
    <w:p w14:paraId="0E0A977F">
      <w:pPr>
        <w:pStyle w:val="72"/>
        <w:spacing w:line="360" w:lineRule="auto"/>
        <w:ind w:firstLine="0" w:firstLineChars="0"/>
        <w:outlineLvl w:val="2"/>
        <w:rPr>
          <w:rFonts w:hint="eastAsia" w:ascii="宋体" w:hAnsi="宋体" w:eastAsia="宋体" w:cs="宋体"/>
          <w:b/>
          <w:bCs/>
          <w:sz w:val="21"/>
          <w:szCs w:val="21"/>
        </w:rPr>
      </w:pPr>
      <w:bookmarkStart w:id="628" w:name="_Toc152045563"/>
      <w:bookmarkStart w:id="629" w:name="_Toc318450706"/>
      <w:bookmarkStart w:id="630" w:name="_Toc144974531"/>
      <w:bookmarkStart w:id="631" w:name="_Toc22250"/>
      <w:bookmarkStart w:id="632" w:name="_Toc152042339"/>
      <w:bookmarkStart w:id="633" w:name="_Toc26098"/>
      <w:bookmarkStart w:id="634" w:name="_Toc9808"/>
      <w:bookmarkStart w:id="635" w:name="_Toc23775"/>
      <w:bookmarkStart w:id="636" w:name="_Toc1546"/>
      <w:bookmarkStart w:id="637" w:name="_Toc8157"/>
      <w:bookmarkStart w:id="638" w:name="_Toc13978"/>
      <w:bookmarkStart w:id="639" w:name="_Toc490667859"/>
      <w:bookmarkStart w:id="640" w:name="_Toc8725"/>
      <w:bookmarkStart w:id="641" w:name="_Toc11499"/>
      <w:bookmarkStart w:id="642" w:name="_Toc109"/>
      <w:bookmarkStart w:id="643" w:name="_Toc21542"/>
      <w:bookmarkStart w:id="644" w:name="_Toc18985"/>
      <w:bookmarkStart w:id="645" w:name="_Toc466298122"/>
      <w:bookmarkStart w:id="646" w:name="_Toc1574"/>
      <w:bookmarkStart w:id="647" w:name="_Toc23866"/>
      <w:bookmarkStart w:id="648" w:name="_Toc455080139"/>
      <w:bookmarkStart w:id="649" w:name="_Toc455867799"/>
      <w:bookmarkStart w:id="650" w:name="_Toc23138"/>
      <w:r>
        <w:rPr>
          <w:rFonts w:hint="eastAsia" w:ascii="宋体" w:hAnsi="宋体" w:eastAsia="宋体" w:cs="宋体"/>
          <w:b/>
          <w:bCs/>
          <w:sz w:val="21"/>
          <w:szCs w:val="21"/>
        </w:rPr>
        <w:t>6.1</w:t>
      </w:r>
      <w:bookmarkEnd w:id="628"/>
      <w:bookmarkEnd w:id="629"/>
      <w:bookmarkEnd w:id="630"/>
      <w:bookmarkEnd w:id="631"/>
      <w:bookmarkEnd w:id="632"/>
      <w:bookmarkEnd w:id="633"/>
      <w:bookmarkEnd w:id="634"/>
      <w:r>
        <w:rPr>
          <w:rFonts w:hint="eastAsia" w:ascii="宋体" w:hAnsi="宋体" w:eastAsia="宋体" w:cs="宋体"/>
          <w:b/>
          <w:bCs/>
          <w:sz w:val="21"/>
          <w:szCs w:val="21"/>
        </w:rPr>
        <w:t>磋商小组</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7F802286">
      <w:pPr>
        <w:spacing w:line="360" w:lineRule="auto"/>
        <w:ind w:firstLine="0" w:firstLineChars="0"/>
        <w:rPr>
          <w:rFonts w:hint="eastAsia" w:ascii="宋体" w:hAnsi="宋体" w:eastAsia="宋体" w:cs="宋体"/>
          <w:szCs w:val="21"/>
        </w:rPr>
      </w:pPr>
      <w:r>
        <w:rPr>
          <w:rFonts w:hint="eastAsia" w:ascii="宋体" w:hAnsi="宋体" w:eastAsia="宋体" w:cs="宋体"/>
          <w:szCs w:val="21"/>
        </w:rPr>
        <w:t>磋商由采购人依法组建的磋商小组负责。磋商小组由采购人代表以及有关技术、经济等方面的专家组成。磋商小组成员人数以及技术、经济等方面专家的确定方式见供应商须知前附表。</w:t>
      </w:r>
    </w:p>
    <w:p w14:paraId="20FBA773">
      <w:pPr>
        <w:pStyle w:val="72"/>
        <w:tabs>
          <w:tab w:val="left" w:pos="2620"/>
        </w:tabs>
        <w:spacing w:line="360" w:lineRule="auto"/>
        <w:ind w:firstLine="0" w:firstLineChars="0"/>
        <w:outlineLvl w:val="2"/>
        <w:rPr>
          <w:rFonts w:hint="eastAsia" w:ascii="宋体" w:hAnsi="宋体" w:eastAsia="宋体" w:cs="宋体"/>
          <w:b/>
          <w:bCs/>
          <w:sz w:val="21"/>
          <w:szCs w:val="21"/>
        </w:rPr>
      </w:pPr>
      <w:bookmarkStart w:id="651" w:name="_Toc9532"/>
      <w:bookmarkStart w:id="652" w:name="_Toc152045564"/>
      <w:bookmarkStart w:id="653" w:name="_Toc32608"/>
      <w:bookmarkStart w:id="654" w:name="_Toc466298123"/>
      <w:bookmarkStart w:id="655" w:name="_Toc25721"/>
      <w:bookmarkStart w:id="656" w:name="_Toc21102"/>
      <w:bookmarkStart w:id="657" w:name="_Toc490667860"/>
      <w:bookmarkStart w:id="658" w:name="_Toc8248"/>
      <w:bookmarkStart w:id="659" w:name="_Toc13368"/>
      <w:bookmarkStart w:id="660" w:name="_Toc6050"/>
      <w:bookmarkStart w:id="661" w:name="_Toc7286"/>
      <w:bookmarkStart w:id="662" w:name="_Toc27035"/>
      <w:bookmarkStart w:id="663" w:name="_Toc31227"/>
      <w:bookmarkStart w:id="664" w:name="_Toc22143"/>
      <w:bookmarkStart w:id="665" w:name="_Toc5376"/>
      <w:bookmarkStart w:id="666" w:name="_Toc152042340"/>
      <w:bookmarkStart w:id="667" w:name="_Toc455080140"/>
      <w:bookmarkStart w:id="668" w:name="_Toc455867800"/>
      <w:bookmarkStart w:id="669" w:name="_Toc144974532"/>
      <w:bookmarkStart w:id="670" w:name="_Toc4435"/>
      <w:bookmarkStart w:id="671" w:name="_Toc8240"/>
      <w:bookmarkStart w:id="672" w:name="_Toc318450707"/>
      <w:bookmarkStart w:id="673" w:name="_Toc31961"/>
      <w:r>
        <w:rPr>
          <w:rFonts w:hint="eastAsia" w:ascii="宋体" w:hAnsi="宋体" w:eastAsia="宋体" w:cs="宋体"/>
          <w:b/>
          <w:bCs/>
          <w:sz w:val="21"/>
          <w:szCs w:val="21"/>
        </w:rPr>
        <w:t>6.2 磋商原则</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16D93BD0">
      <w:pPr>
        <w:spacing w:line="360" w:lineRule="auto"/>
        <w:ind w:firstLine="0" w:firstLineChars="0"/>
        <w:rPr>
          <w:rFonts w:hint="eastAsia" w:ascii="宋体" w:hAnsi="宋体" w:eastAsia="宋体" w:cs="宋体"/>
          <w:szCs w:val="21"/>
        </w:rPr>
      </w:pPr>
      <w:r>
        <w:rPr>
          <w:rFonts w:hint="eastAsia" w:ascii="宋体" w:hAnsi="宋体" w:eastAsia="宋体" w:cs="宋体"/>
          <w:szCs w:val="21"/>
        </w:rPr>
        <w:t>磋商活动遵循公平、公正、科学和择优的原则。</w:t>
      </w:r>
    </w:p>
    <w:p w14:paraId="58154394">
      <w:pPr>
        <w:pStyle w:val="72"/>
        <w:spacing w:line="360" w:lineRule="auto"/>
        <w:ind w:firstLine="0" w:firstLineChars="0"/>
        <w:outlineLvl w:val="2"/>
        <w:rPr>
          <w:rFonts w:hint="eastAsia" w:ascii="宋体" w:hAnsi="宋体" w:eastAsia="宋体" w:cs="宋体"/>
          <w:sz w:val="21"/>
          <w:szCs w:val="21"/>
        </w:rPr>
      </w:pPr>
      <w:bookmarkStart w:id="674" w:name="_Toc15595"/>
      <w:bookmarkStart w:id="675" w:name="_Toc152042341"/>
      <w:bookmarkStart w:id="676" w:name="_Toc16725"/>
      <w:bookmarkStart w:id="677" w:name="_Toc8705"/>
      <w:bookmarkStart w:id="678" w:name="_Toc152045565"/>
      <w:bookmarkStart w:id="679" w:name="_Toc318450708"/>
      <w:bookmarkStart w:id="680" w:name="_Toc144974533"/>
      <w:bookmarkStart w:id="681" w:name="_Toc3606"/>
      <w:bookmarkStart w:id="682" w:name="_Toc24358"/>
      <w:bookmarkStart w:id="683" w:name="_Toc1768"/>
      <w:bookmarkStart w:id="684" w:name="_Toc28734"/>
      <w:bookmarkStart w:id="685" w:name="_Toc11018"/>
      <w:bookmarkStart w:id="686" w:name="_Toc466298124"/>
      <w:bookmarkStart w:id="687" w:name="_Toc20062"/>
      <w:bookmarkStart w:id="688" w:name="_Toc455080141"/>
      <w:bookmarkStart w:id="689" w:name="_Toc18756"/>
      <w:bookmarkStart w:id="690" w:name="_Toc28882"/>
      <w:bookmarkStart w:id="691" w:name="_Toc455867801"/>
      <w:bookmarkStart w:id="692" w:name="_Toc915"/>
      <w:bookmarkStart w:id="693" w:name="_Toc11010"/>
      <w:bookmarkStart w:id="694" w:name="_Toc7890"/>
      <w:bookmarkStart w:id="695" w:name="_Toc490667861"/>
      <w:bookmarkStart w:id="696" w:name="_Toc27036"/>
      <w:r>
        <w:rPr>
          <w:rFonts w:hint="eastAsia" w:ascii="宋体" w:hAnsi="宋体" w:eastAsia="宋体" w:cs="宋体"/>
          <w:b/>
          <w:bCs/>
          <w:sz w:val="21"/>
          <w:szCs w:val="21"/>
        </w:rPr>
        <w:t xml:space="preserve">6.3 </w:t>
      </w:r>
      <w:bookmarkEnd w:id="674"/>
      <w:bookmarkEnd w:id="675"/>
      <w:bookmarkEnd w:id="676"/>
      <w:bookmarkEnd w:id="677"/>
      <w:bookmarkEnd w:id="678"/>
      <w:bookmarkEnd w:id="679"/>
      <w:bookmarkEnd w:id="680"/>
      <w:r>
        <w:rPr>
          <w:rFonts w:hint="eastAsia" w:ascii="宋体" w:hAnsi="宋体" w:eastAsia="宋体" w:cs="宋体"/>
          <w:b/>
          <w:bCs/>
          <w:sz w:val="21"/>
          <w:szCs w:val="21"/>
        </w:rPr>
        <w:t>磋商</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2BB721C2">
      <w:pPr>
        <w:spacing w:line="360" w:lineRule="auto"/>
        <w:ind w:firstLine="0" w:firstLineChars="0"/>
        <w:rPr>
          <w:rFonts w:hint="eastAsia" w:ascii="宋体" w:hAnsi="宋体" w:eastAsia="宋体" w:cs="宋体"/>
          <w:szCs w:val="21"/>
        </w:rPr>
      </w:pPr>
      <w:r>
        <w:rPr>
          <w:rFonts w:hint="eastAsia" w:ascii="宋体" w:hAnsi="宋体" w:eastAsia="宋体" w:cs="宋体"/>
          <w:szCs w:val="21"/>
        </w:rPr>
        <w:t>磋商小组按照第三章“评审办法”规定的方法、评审因素、标准和程序对响应文件进行评审。第三章“评审办法”没有规定的方法、评审因素和标准，不作为评标依据。</w:t>
      </w:r>
    </w:p>
    <w:p w14:paraId="62F53CBB">
      <w:pPr>
        <w:pStyle w:val="71"/>
        <w:spacing w:line="360" w:lineRule="auto"/>
        <w:ind w:firstLine="0" w:firstLineChars="0"/>
        <w:rPr>
          <w:rFonts w:hint="eastAsia" w:ascii="宋体" w:hAnsi="宋体" w:eastAsia="宋体" w:cs="宋体"/>
          <w:b/>
          <w:bCs/>
          <w:sz w:val="21"/>
          <w:szCs w:val="21"/>
        </w:rPr>
      </w:pPr>
      <w:bookmarkStart w:id="697" w:name="_Toc152045566"/>
      <w:bookmarkStart w:id="698" w:name="_Toc3578"/>
      <w:bookmarkStart w:id="699" w:name="_Toc144974534"/>
      <w:bookmarkStart w:id="700" w:name="_Toc152042342"/>
      <w:bookmarkStart w:id="701" w:name="_Toc9522"/>
      <w:bookmarkStart w:id="702" w:name="_Toc455080142"/>
      <w:r>
        <w:rPr>
          <w:rFonts w:hint="eastAsia" w:ascii="宋体" w:hAnsi="宋体" w:eastAsia="宋体" w:cs="宋体"/>
          <w:b/>
          <w:bCs/>
          <w:sz w:val="21"/>
          <w:szCs w:val="21"/>
        </w:rPr>
        <w:t>7. 合同授予</w:t>
      </w:r>
      <w:bookmarkEnd w:id="697"/>
      <w:bookmarkEnd w:id="698"/>
      <w:bookmarkEnd w:id="699"/>
      <w:bookmarkEnd w:id="700"/>
      <w:bookmarkEnd w:id="701"/>
      <w:bookmarkEnd w:id="702"/>
    </w:p>
    <w:p w14:paraId="3460BE78">
      <w:pPr>
        <w:pStyle w:val="72"/>
        <w:spacing w:line="360" w:lineRule="auto"/>
        <w:ind w:firstLine="0" w:firstLineChars="0"/>
        <w:outlineLvl w:val="2"/>
        <w:rPr>
          <w:rFonts w:hint="eastAsia" w:ascii="宋体" w:hAnsi="宋体" w:eastAsia="宋体" w:cs="宋体"/>
          <w:b/>
          <w:bCs/>
          <w:sz w:val="21"/>
          <w:szCs w:val="21"/>
        </w:rPr>
      </w:pPr>
      <w:bookmarkStart w:id="703" w:name="_Toc24041"/>
      <w:bookmarkStart w:id="704" w:name="_Toc28919"/>
      <w:bookmarkStart w:id="705" w:name="_Toc152045567"/>
      <w:bookmarkStart w:id="706" w:name="_Toc29686"/>
      <w:bookmarkStart w:id="707" w:name="_Toc455080143"/>
      <w:bookmarkStart w:id="708" w:name="_Toc11409"/>
      <w:bookmarkStart w:id="709" w:name="_Toc7358"/>
      <w:bookmarkStart w:id="710" w:name="_Toc22461"/>
      <w:bookmarkStart w:id="711" w:name="_Toc17667"/>
      <w:bookmarkStart w:id="712" w:name="_Toc466298126"/>
      <w:bookmarkStart w:id="713" w:name="_Toc17660"/>
      <w:bookmarkStart w:id="714" w:name="_Toc14528"/>
      <w:bookmarkStart w:id="715" w:name="_Toc29664"/>
      <w:bookmarkStart w:id="716" w:name="_Toc25316"/>
      <w:bookmarkStart w:id="717" w:name="_Toc11008"/>
      <w:bookmarkStart w:id="718" w:name="_Toc152042343"/>
      <w:bookmarkStart w:id="719" w:name="_Toc490667863"/>
      <w:bookmarkStart w:id="720" w:name="_Toc455867803"/>
      <w:bookmarkStart w:id="721" w:name="_Toc318450710"/>
      <w:bookmarkStart w:id="722" w:name="_Toc552"/>
      <w:bookmarkStart w:id="723" w:name="_Toc20777"/>
      <w:bookmarkStart w:id="724" w:name="_Toc144974535"/>
      <w:bookmarkStart w:id="725" w:name="_Toc4262"/>
      <w:r>
        <w:rPr>
          <w:rFonts w:hint="eastAsia" w:ascii="宋体" w:hAnsi="宋体" w:eastAsia="宋体" w:cs="宋体"/>
          <w:b/>
          <w:bCs/>
          <w:sz w:val="21"/>
          <w:szCs w:val="21"/>
        </w:rPr>
        <w:t>7.1 定标方式</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49A8A1CC">
      <w:pPr>
        <w:spacing w:line="360" w:lineRule="auto"/>
        <w:ind w:firstLine="0" w:firstLineChars="0"/>
        <w:rPr>
          <w:rFonts w:hint="eastAsia" w:ascii="宋体" w:hAnsi="宋体" w:eastAsia="宋体" w:cs="宋体"/>
          <w:szCs w:val="21"/>
        </w:rPr>
      </w:pPr>
      <w:bookmarkStart w:id="726" w:name="_Toc152045568"/>
      <w:bookmarkStart w:id="727" w:name="_Toc318450711"/>
      <w:bookmarkStart w:id="728" w:name="_Toc28254"/>
      <w:bookmarkStart w:id="729" w:name="_Toc152042344"/>
      <w:bookmarkStart w:id="730" w:name="_Toc7066"/>
      <w:bookmarkStart w:id="731" w:name="_Toc10868"/>
      <w:bookmarkStart w:id="732" w:name="_Toc144974536"/>
      <w:r>
        <w:rPr>
          <w:rFonts w:hint="eastAsia" w:ascii="宋体" w:hAnsi="宋体" w:eastAsia="宋体" w:cs="宋体"/>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3A84DB86">
      <w:pPr>
        <w:pStyle w:val="72"/>
        <w:spacing w:line="360" w:lineRule="auto"/>
        <w:ind w:firstLine="0" w:firstLineChars="0"/>
        <w:outlineLvl w:val="2"/>
        <w:rPr>
          <w:rFonts w:hint="eastAsia" w:ascii="宋体" w:hAnsi="宋体" w:eastAsia="宋体" w:cs="宋体"/>
          <w:b/>
          <w:bCs/>
          <w:sz w:val="21"/>
          <w:szCs w:val="21"/>
        </w:rPr>
      </w:pPr>
      <w:bookmarkStart w:id="733" w:name="_Toc21229"/>
      <w:bookmarkStart w:id="734" w:name="_Toc9775"/>
      <w:bookmarkStart w:id="735" w:name="_Toc16163"/>
      <w:bookmarkStart w:id="736" w:name="_Toc5668"/>
      <w:bookmarkStart w:id="737" w:name="_Toc8133"/>
      <w:bookmarkStart w:id="738" w:name="_Toc9897"/>
      <w:bookmarkStart w:id="739" w:name="_Toc25515"/>
      <w:bookmarkStart w:id="740" w:name="_Toc455080144"/>
      <w:bookmarkStart w:id="741" w:name="_Toc15825"/>
      <w:bookmarkStart w:id="742" w:name="_Toc14331"/>
      <w:bookmarkStart w:id="743" w:name="_Toc5428"/>
      <w:bookmarkStart w:id="744" w:name="_Toc28177"/>
      <w:bookmarkStart w:id="745" w:name="_Toc7337"/>
      <w:bookmarkStart w:id="746" w:name="_Toc466298127"/>
      <w:bookmarkStart w:id="747" w:name="_Toc490667864"/>
      <w:bookmarkStart w:id="748" w:name="_Toc455867804"/>
      <w:r>
        <w:rPr>
          <w:rFonts w:hint="eastAsia" w:ascii="宋体" w:hAnsi="宋体" w:eastAsia="宋体" w:cs="宋体"/>
          <w:b/>
          <w:bCs/>
          <w:sz w:val="21"/>
          <w:szCs w:val="21"/>
        </w:rPr>
        <w:t>7.2 成交通知</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0F3952EA">
      <w:pPr>
        <w:spacing w:line="360" w:lineRule="auto"/>
        <w:ind w:firstLine="0" w:firstLineChars="0"/>
        <w:rPr>
          <w:rFonts w:hint="eastAsia" w:ascii="宋体" w:hAnsi="宋体" w:eastAsia="宋体" w:cs="宋体"/>
          <w:szCs w:val="21"/>
        </w:rPr>
      </w:pPr>
      <w:r>
        <w:rPr>
          <w:rFonts w:hint="eastAsia" w:ascii="宋体" w:hAnsi="宋体" w:eastAsia="宋体" w:cs="宋体"/>
          <w:szCs w:val="21"/>
        </w:rPr>
        <w:t>在本章第3.</w:t>
      </w:r>
      <w:r>
        <w:rPr>
          <w:rFonts w:hint="eastAsia" w:ascii="宋体" w:hAnsi="宋体" w:eastAsia="宋体" w:cs="宋体"/>
          <w:szCs w:val="21"/>
          <w:lang w:val="en-US" w:eastAsia="zh-CN"/>
        </w:rPr>
        <w:t>4.1</w:t>
      </w:r>
      <w:r>
        <w:rPr>
          <w:rFonts w:hint="eastAsia" w:ascii="宋体" w:hAnsi="宋体" w:eastAsia="宋体" w:cs="宋体"/>
          <w:szCs w:val="21"/>
        </w:rPr>
        <w:t>款规定的磋商有效期内，采购人以书面形式向成交人发出成交通知书，同时将成交结果通知未成交的供应商。</w:t>
      </w:r>
    </w:p>
    <w:p w14:paraId="3E22084E">
      <w:pPr>
        <w:spacing w:line="400" w:lineRule="exact"/>
        <w:ind w:firstLine="0" w:firstLineChars="0"/>
        <w:outlineLvl w:val="2"/>
        <w:rPr>
          <w:rFonts w:hint="eastAsia" w:ascii="宋体" w:hAnsi="宋体" w:eastAsia="宋体" w:cs="宋体"/>
          <w:b/>
          <w:bCs/>
          <w:szCs w:val="21"/>
        </w:rPr>
      </w:pPr>
      <w:r>
        <w:rPr>
          <w:rFonts w:hint="eastAsia" w:ascii="宋体" w:hAnsi="宋体" w:eastAsia="宋体" w:cs="宋体"/>
          <w:b/>
          <w:bCs/>
          <w:szCs w:val="21"/>
        </w:rPr>
        <w:t>7.3 履约保证金</w:t>
      </w:r>
    </w:p>
    <w:p w14:paraId="27C6BF1C">
      <w:pPr>
        <w:pStyle w:val="72"/>
        <w:spacing w:line="360" w:lineRule="auto"/>
        <w:ind w:firstLine="0" w:firstLineChars="0"/>
        <w:outlineLvl w:val="9"/>
        <w:rPr>
          <w:rFonts w:hint="eastAsia" w:ascii="宋体" w:hAnsi="宋体" w:eastAsia="宋体" w:cs="宋体"/>
          <w:b/>
          <w:bCs/>
          <w:sz w:val="21"/>
          <w:szCs w:val="21"/>
          <w:lang w:eastAsia="zh-CN"/>
        </w:rPr>
      </w:pPr>
      <w:bookmarkStart w:id="749" w:name="_Toc27005"/>
      <w:bookmarkStart w:id="750" w:name="_Toc10489"/>
      <w:bookmarkStart w:id="751" w:name="_Toc24659"/>
      <w:bookmarkStart w:id="752" w:name="_Toc9509"/>
      <w:bookmarkStart w:id="753" w:name="_Toc5993"/>
      <w:bookmarkStart w:id="754" w:name="_Toc26915"/>
      <w:bookmarkStart w:id="755" w:name="_Toc12663"/>
      <w:bookmarkStart w:id="756" w:name="_Toc13147"/>
      <w:bookmarkStart w:id="757" w:name="_Toc15458"/>
      <w:bookmarkStart w:id="758" w:name="_Toc144974538"/>
      <w:bookmarkStart w:id="759" w:name="_Toc455867805"/>
      <w:bookmarkStart w:id="760" w:name="_Toc152045570"/>
      <w:bookmarkStart w:id="761" w:name="_Toc21271"/>
      <w:bookmarkStart w:id="762" w:name="_Toc152042346"/>
      <w:bookmarkStart w:id="763" w:name="_Toc26760"/>
      <w:bookmarkStart w:id="764" w:name="_Toc466298128"/>
      <w:bookmarkStart w:id="765" w:name="_Toc318450712"/>
      <w:bookmarkStart w:id="766" w:name="_Toc10082"/>
      <w:bookmarkStart w:id="767" w:name="_Toc26655"/>
      <w:bookmarkStart w:id="768" w:name="_Toc24026"/>
      <w:bookmarkStart w:id="769" w:name="_Toc8886"/>
      <w:bookmarkStart w:id="770" w:name="_Toc490667865"/>
      <w:bookmarkStart w:id="771" w:name="_Toc455080145"/>
      <w:r>
        <w:rPr>
          <w:rFonts w:hint="eastAsia" w:ascii="宋体" w:hAnsi="宋体" w:eastAsia="宋体" w:cs="宋体"/>
          <w:b/>
          <w:bCs/>
          <w:sz w:val="21"/>
          <w:szCs w:val="21"/>
          <w:lang w:eastAsia="zh-CN"/>
        </w:rPr>
        <w:t>本项目</w:t>
      </w:r>
      <w:r>
        <w:rPr>
          <w:rFonts w:hint="eastAsia" w:ascii="宋体" w:hAnsi="宋体" w:eastAsia="宋体" w:cs="宋体"/>
          <w:b/>
          <w:bCs/>
          <w:sz w:val="21"/>
          <w:szCs w:val="21"/>
        </w:rPr>
        <w:t>免收履约保证金</w:t>
      </w:r>
      <w:bookmarkEnd w:id="749"/>
      <w:bookmarkEnd w:id="750"/>
      <w:bookmarkEnd w:id="751"/>
      <w:bookmarkEnd w:id="752"/>
      <w:bookmarkEnd w:id="753"/>
      <w:r>
        <w:rPr>
          <w:rFonts w:hint="eastAsia" w:ascii="宋体" w:hAnsi="宋体" w:eastAsia="宋体" w:cs="宋体"/>
          <w:b/>
          <w:bCs/>
          <w:sz w:val="21"/>
          <w:szCs w:val="21"/>
          <w:lang w:eastAsia="zh-CN"/>
        </w:rPr>
        <w:t>。</w:t>
      </w:r>
    </w:p>
    <w:p w14:paraId="719144B4">
      <w:pPr>
        <w:pStyle w:val="72"/>
        <w:spacing w:line="360" w:lineRule="auto"/>
        <w:ind w:firstLine="0" w:firstLineChars="0"/>
        <w:outlineLvl w:val="2"/>
        <w:rPr>
          <w:rFonts w:hint="eastAsia" w:ascii="宋体" w:hAnsi="宋体" w:eastAsia="宋体" w:cs="宋体"/>
          <w:b/>
          <w:bCs/>
          <w:sz w:val="21"/>
          <w:szCs w:val="21"/>
        </w:rPr>
      </w:pPr>
      <w:bookmarkStart w:id="772" w:name="_Toc27033"/>
      <w:bookmarkStart w:id="773" w:name="_Toc27919"/>
      <w:bookmarkStart w:id="774" w:name="_Toc21220"/>
      <w:bookmarkStart w:id="775" w:name="_Toc1041"/>
      <w:bookmarkStart w:id="776" w:name="_Toc27441"/>
      <w:r>
        <w:rPr>
          <w:rFonts w:hint="eastAsia" w:ascii="宋体" w:hAnsi="宋体" w:eastAsia="宋体" w:cs="宋体"/>
          <w:b/>
          <w:bCs/>
          <w:sz w:val="21"/>
          <w:szCs w:val="21"/>
        </w:rPr>
        <w:t>7.4 签订合同</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5AA8B5A">
      <w:pPr>
        <w:spacing w:line="360" w:lineRule="auto"/>
        <w:ind w:firstLine="0" w:firstLineChars="0"/>
        <w:rPr>
          <w:rFonts w:hint="eastAsia" w:ascii="宋体" w:hAnsi="宋体" w:eastAsia="宋体" w:cs="宋体"/>
          <w:szCs w:val="21"/>
        </w:rPr>
      </w:pPr>
      <w:r>
        <w:rPr>
          <w:rFonts w:hint="eastAsia" w:ascii="宋体" w:hAnsi="宋体" w:eastAsia="宋体" w:cs="宋体"/>
          <w:szCs w:val="21"/>
        </w:rPr>
        <w:t xml:space="preserve">7.4.1采购人和成交人应当自成交通知书发出之日起2-7天内，根据竞争性磋商文件和成交人的响应文件订立书面合同。成交人无正当理由拒签合同的，采购人取消其成交资格；给采购人造成的损失的，成交人还应当予以赔偿。 </w:t>
      </w:r>
    </w:p>
    <w:p w14:paraId="7A1C8022">
      <w:pPr>
        <w:spacing w:line="360" w:lineRule="auto"/>
        <w:ind w:firstLine="0" w:firstLineChars="0"/>
        <w:rPr>
          <w:rFonts w:hint="eastAsia" w:ascii="宋体" w:hAnsi="宋体" w:eastAsia="宋体" w:cs="宋体"/>
          <w:szCs w:val="21"/>
        </w:rPr>
      </w:pPr>
      <w:r>
        <w:rPr>
          <w:rFonts w:hint="eastAsia" w:ascii="宋体" w:hAnsi="宋体" w:eastAsia="宋体" w:cs="宋体"/>
          <w:szCs w:val="21"/>
        </w:rPr>
        <w:t xml:space="preserve">7.4.2 发出成交通知书后，采购人无正当理由拒签合同，给成交人造成损失的，应当赔偿损失。 </w:t>
      </w:r>
      <w:bookmarkStart w:id="777" w:name="_Toc152042350"/>
      <w:bookmarkStart w:id="778" w:name="_Toc144974542"/>
      <w:bookmarkStart w:id="779" w:name="_Toc152045574"/>
    </w:p>
    <w:p w14:paraId="0F4FE6F4">
      <w:pPr>
        <w:pStyle w:val="71"/>
        <w:spacing w:line="360" w:lineRule="auto"/>
        <w:ind w:firstLine="0" w:firstLineChars="0"/>
        <w:rPr>
          <w:rFonts w:hint="eastAsia" w:ascii="宋体" w:hAnsi="宋体" w:eastAsia="宋体" w:cs="宋体"/>
          <w:b/>
          <w:bCs/>
          <w:sz w:val="21"/>
          <w:szCs w:val="21"/>
        </w:rPr>
      </w:pPr>
      <w:bookmarkStart w:id="780" w:name="_Toc18918"/>
      <w:bookmarkStart w:id="781" w:name="_Toc455080146"/>
      <w:bookmarkStart w:id="782" w:name="_Toc16866"/>
      <w:r>
        <w:rPr>
          <w:rFonts w:hint="eastAsia" w:ascii="宋体" w:hAnsi="宋体" w:eastAsia="宋体" w:cs="宋体"/>
          <w:b/>
          <w:bCs/>
          <w:sz w:val="21"/>
          <w:szCs w:val="21"/>
        </w:rPr>
        <w:t>8.重新招标</w:t>
      </w:r>
      <w:bookmarkEnd w:id="780"/>
      <w:bookmarkEnd w:id="781"/>
      <w:bookmarkEnd w:id="782"/>
    </w:p>
    <w:p w14:paraId="243BD6C7">
      <w:pPr>
        <w:spacing w:line="360" w:lineRule="auto"/>
        <w:ind w:firstLine="0" w:firstLineChars="0"/>
        <w:rPr>
          <w:rFonts w:hint="eastAsia" w:ascii="宋体" w:hAnsi="宋体" w:eastAsia="宋体" w:cs="宋体"/>
          <w:szCs w:val="21"/>
        </w:rPr>
      </w:pPr>
      <w:bookmarkStart w:id="783" w:name="_Toc9985"/>
      <w:r>
        <w:rPr>
          <w:rFonts w:hint="eastAsia" w:ascii="宋体" w:hAnsi="宋体" w:eastAsia="宋体" w:cs="宋体"/>
          <w:szCs w:val="21"/>
        </w:rPr>
        <w:t>有下列情形之一的，采购人将重新招标：</w:t>
      </w:r>
      <w:bookmarkEnd w:id="783"/>
    </w:p>
    <w:p w14:paraId="5A9FA5DA">
      <w:pPr>
        <w:spacing w:line="360" w:lineRule="auto"/>
        <w:ind w:firstLine="0" w:firstLineChars="0"/>
        <w:rPr>
          <w:rFonts w:hint="eastAsia" w:ascii="宋体" w:hAnsi="宋体" w:eastAsia="宋体" w:cs="宋体"/>
          <w:szCs w:val="21"/>
        </w:rPr>
      </w:pPr>
      <w:bookmarkStart w:id="784" w:name="_Toc25063"/>
      <w:r>
        <w:rPr>
          <w:rFonts w:hint="eastAsia" w:ascii="宋体" w:hAnsi="宋体" w:eastAsia="宋体" w:cs="宋体"/>
          <w:szCs w:val="21"/>
        </w:rPr>
        <w:t>（1）提交响应文件截止时间止，供应商少于3个的；</w:t>
      </w:r>
      <w:bookmarkEnd w:id="784"/>
    </w:p>
    <w:p w14:paraId="009DDC82">
      <w:pPr>
        <w:spacing w:line="360" w:lineRule="auto"/>
        <w:ind w:firstLine="0" w:firstLineChars="0"/>
        <w:rPr>
          <w:rFonts w:hint="eastAsia" w:ascii="宋体" w:hAnsi="宋体" w:eastAsia="宋体" w:cs="宋体"/>
          <w:szCs w:val="21"/>
        </w:rPr>
      </w:pPr>
      <w:bookmarkStart w:id="785" w:name="_Toc17911"/>
      <w:r>
        <w:rPr>
          <w:rFonts w:hint="eastAsia" w:ascii="宋体" w:hAnsi="宋体" w:eastAsia="宋体" w:cs="宋体"/>
          <w:szCs w:val="21"/>
        </w:rPr>
        <w:t>（2）经磋商小组评审后否决所有响应文件的。</w:t>
      </w:r>
      <w:bookmarkEnd w:id="785"/>
    </w:p>
    <w:p w14:paraId="54E24921">
      <w:pPr>
        <w:pStyle w:val="71"/>
        <w:spacing w:line="360" w:lineRule="auto"/>
        <w:ind w:firstLine="0" w:firstLineChars="0"/>
        <w:rPr>
          <w:rFonts w:hint="eastAsia" w:ascii="宋体" w:hAnsi="宋体" w:eastAsia="宋体" w:cs="宋体"/>
          <w:b/>
          <w:bCs/>
          <w:sz w:val="21"/>
          <w:szCs w:val="21"/>
        </w:rPr>
      </w:pPr>
      <w:bookmarkStart w:id="786" w:name="_Toc9996"/>
      <w:bookmarkStart w:id="787" w:name="_Toc2509"/>
      <w:bookmarkStart w:id="788" w:name="_Toc455080147"/>
      <w:r>
        <w:rPr>
          <w:rFonts w:hint="eastAsia" w:ascii="宋体" w:hAnsi="宋体" w:eastAsia="宋体" w:cs="宋体"/>
          <w:b/>
          <w:bCs/>
          <w:sz w:val="21"/>
          <w:szCs w:val="21"/>
        </w:rPr>
        <w:t>9.纪律和监督</w:t>
      </w:r>
      <w:bookmarkEnd w:id="777"/>
      <w:bookmarkEnd w:id="778"/>
      <w:bookmarkEnd w:id="779"/>
      <w:bookmarkEnd w:id="786"/>
      <w:bookmarkEnd w:id="787"/>
      <w:bookmarkEnd w:id="788"/>
    </w:p>
    <w:p w14:paraId="799AC7CC">
      <w:pPr>
        <w:pStyle w:val="72"/>
        <w:spacing w:line="360" w:lineRule="auto"/>
        <w:ind w:firstLine="0" w:firstLineChars="0"/>
        <w:outlineLvl w:val="2"/>
        <w:rPr>
          <w:rFonts w:hint="eastAsia" w:ascii="宋体" w:hAnsi="宋体" w:eastAsia="宋体" w:cs="宋体"/>
          <w:b/>
          <w:bCs/>
          <w:sz w:val="21"/>
          <w:szCs w:val="21"/>
        </w:rPr>
      </w:pPr>
      <w:bookmarkStart w:id="789" w:name="_Toc14614"/>
      <w:bookmarkStart w:id="790" w:name="_Toc269"/>
      <w:bookmarkStart w:id="791" w:name="_Toc20009"/>
      <w:bookmarkStart w:id="792" w:name="_Toc12992"/>
      <w:bookmarkStart w:id="793" w:name="_Toc152045575"/>
      <w:bookmarkStart w:id="794" w:name="_Toc27836"/>
      <w:bookmarkStart w:id="795" w:name="_Toc24482"/>
      <w:bookmarkStart w:id="796" w:name="_Toc8381"/>
      <w:bookmarkStart w:id="797" w:name="_Toc490667868"/>
      <w:bookmarkStart w:id="798" w:name="_Toc14620"/>
      <w:bookmarkStart w:id="799" w:name="_Toc1282"/>
      <w:bookmarkStart w:id="800" w:name="_Toc318450714"/>
      <w:bookmarkStart w:id="801" w:name="_Toc455080148"/>
      <w:bookmarkStart w:id="802" w:name="_Toc697"/>
      <w:bookmarkStart w:id="803" w:name="_Toc15769"/>
      <w:bookmarkStart w:id="804" w:name="_Toc19159"/>
      <w:bookmarkStart w:id="805" w:name="_Toc455867808"/>
      <w:bookmarkStart w:id="806" w:name="_Toc152042351"/>
      <w:bookmarkStart w:id="807" w:name="_Toc31857"/>
      <w:bookmarkStart w:id="808" w:name="_Toc15592"/>
      <w:bookmarkStart w:id="809" w:name="_Toc144974543"/>
      <w:bookmarkStart w:id="810" w:name="_Toc13970"/>
      <w:bookmarkStart w:id="811" w:name="_Toc466298131"/>
      <w:r>
        <w:rPr>
          <w:rFonts w:hint="eastAsia" w:ascii="宋体" w:hAnsi="宋体" w:eastAsia="宋体" w:cs="宋体"/>
          <w:b/>
          <w:bCs/>
          <w:sz w:val="21"/>
          <w:szCs w:val="21"/>
        </w:rPr>
        <w:t>9.1 对采购人的纪律要求</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4D03ABFD">
      <w:pPr>
        <w:spacing w:line="360" w:lineRule="auto"/>
        <w:ind w:firstLine="0" w:firstLineChars="0"/>
        <w:rPr>
          <w:rFonts w:hint="eastAsia" w:ascii="宋体" w:hAnsi="宋体" w:eastAsia="宋体" w:cs="宋体"/>
          <w:szCs w:val="21"/>
        </w:rPr>
      </w:pPr>
      <w:r>
        <w:rPr>
          <w:rFonts w:hint="eastAsia" w:ascii="宋体" w:hAnsi="宋体" w:eastAsia="宋体" w:cs="宋体"/>
          <w:szCs w:val="21"/>
        </w:rPr>
        <w:t>采购人不得泄漏磋商活动中应当保密的情况和资料，不得与供应商串通损害国家利益、社会公共利益或者他人合法权益。</w:t>
      </w:r>
    </w:p>
    <w:p w14:paraId="6A447BB0">
      <w:pPr>
        <w:pStyle w:val="72"/>
        <w:spacing w:line="360" w:lineRule="auto"/>
        <w:ind w:firstLine="0" w:firstLineChars="0"/>
        <w:outlineLvl w:val="2"/>
        <w:rPr>
          <w:rFonts w:hint="eastAsia" w:ascii="宋体" w:hAnsi="宋体" w:eastAsia="宋体" w:cs="宋体"/>
          <w:sz w:val="21"/>
          <w:szCs w:val="21"/>
        </w:rPr>
      </w:pPr>
      <w:bookmarkStart w:id="812" w:name="_Toc17040"/>
      <w:bookmarkStart w:id="813" w:name="_Toc18204"/>
      <w:bookmarkStart w:id="814" w:name="_Toc18604"/>
      <w:bookmarkStart w:id="815" w:name="_Toc3375"/>
      <w:bookmarkStart w:id="816" w:name="_Toc21646"/>
      <w:bookmarkStart w:id="817" w:name="_Toc20261"/>
      <w:bookmarkStart w:id="818" w:name="_Toc490667869"/>
      <w:bookmarkStart w:id="819" w:name="_Toc7572"/>
      <w:bookmarkStart w:id="820" w:name="_Toc318450715"/>
      <w:bookmarkStart w:id="821" w:name="_Toc3220"/>
      <w:bookmarkStart w:id="822" w:name="_Toc144974544"/>
      <w:bookmarkStart w:id="823" w:name="_Toc13753"/>
      <w:bookmarkStart w:id="824" w:name="_Toc19167"/>
      <w:bookmarkStart w:id="825" w:name="_Toc455080149"/>
      <w:bookmarkStart w:id="826" w:name="_Toc1743"/>
      <w:bookmarkStart w:id="827" w:name="_Toc466298132"/>
      <w:bookmarkStart w:id="828" w:name="_Toc27698"/>
      <w:bookmarkStart w:id="829" w:name="_Toc3089"/>
      <w:bookmarkStart w:id="830" w:name="_Toc152042352"/>
      <w:bookmarkStart w:id="831" w:name="_Toc9058"/>
      <w:bookmarkStart w:id="832" w:name="_Toc23415"/>
      <w:bookmarkStart w:id="833" w:name="_Toc152045576"/>
      <w:bookmarkStart w:id="834" w:name="_Toc455867809"/>
      <w:r>
        <w:rPr>
          <w:rFonts w:hint="eastAsia" w:ascii="宋体" w:hAnsi="宋体" w:eastAsia="宋体" w:cs="宋体"/>
          <w:b/>
          <w:bCs/>
          <w:sz w:val="21"/>
          <w:szCs w:val="21"/>
        </w:rPr>
        <w:t>9.2 对供应商的纪律要求</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717E7CA1">
      <w:pPr>
        <w:spacing w:line="360" w:lineRule="auto"/>
        <w:ind w:firstLine="0" w:firstLineChars="0"/>
        <w:rPr>
          <w:rFonts w:hint="eastAsia" w:ascii="宋体" w:hAnsi="宋体" w:eastAsia="宋体" w:cs="宋体"/>
          <w:szCs w:val="21"/>
        </w:rPr>
      </w:pPr>
      <w:r>
        <w:rPr>
          <w:rFonts w:hint="eastAsia" w:ascii="宋体" w:hAnsi="宋体" w:eastAsia="宋体" w:cs="宋体"/>
          <w:szCs w:val="21"/>
        </w:rPr>
        <w:t>供应商不得相互串通或者与采购人串通，不得向采购人或者谈判小组行贿谋取成交，不得以他人名义或者以其他方式弄虚作假骗取成交；供应商不得以任何方式干扰、影响评审工作。</w:t>
      </w:r>
    </w:p>
    <w:p w14:paraId="6BD6CAF0">
      <w:pPr>
        <w:pStyle w:val="72"/>
        <w:spacing w:line="360" w:lineRule="auto"/>
        <w:ind w:firstLine="0" w:firstLineChars="0"/>
        <w:outlineLvl w:val="2"/>
        <w:rPr>
          <w:rFonts w:hint="eastAsia" w:ascii="宋体" w:hAnsi="宋体" w:eastAsia="宋体" w:cs="宋体"/>
          <w:b/>
          <w:bCs/>
          <w:sz w:val="21"/>
          <w:szCs w:val="21"/>
        </w:rPr>
      </w:pPr>
      <w:bookmarkStart w:id="835" w:name="_Toc490667870"/>
      <w:bookmarkStart w:id="836" w:name="_Toc144974545"/>
      <w:bookmarkStart w:id="837" w:name="_Toc318450716"/>
      <w:bookmarkStart w:id="838" w:name="_Toc12177"/>
      <w:bookmarkStart w:id="839" w:name="_Toc1928"/>
      <w:bookmarkStart w:id="840" w:name="_Toc9247"/>
      <w:bookmarkStart w:id="841" w:name="_Toc455080150"/>
      <w:bookmarkStart w:id="842" w:name="_Toc25241"/>
      <w:bookmarkStart w:id="843" w:name="_Toc466298133"/>
      <w:bookmarkStart w:id="844" w:name="_Toc152045577"/>
      <w:bookmarkStart w:id="845" w:name="_Toc2542"/>
      <w:bookmarkStart w:id="846" w:name="_Toc28813"/>
      <w:bookmarkStart w:id="847" w:name="_Toc30153"/>
      <w:bookmarkStart w:id="848" w:name="_Toc19965"/>
      <w:bookmarkStart w:id="849" w:name="_Toc19086"/>
      <w:bookmarkStart w:id="850" w:name="_Toc152042353"/>
      <w:bookmarkStart w:id="851" w:name="_Toc2199"/>
      <w:bookmarkStart w:id="852" w:name="_Toc455867810"/>
      <w:bookmarkStart w:id="853" w:name="_Toc32320"/>
      <w:bookmarkStart w:id="854" w:name="_Toc7439"/>
      <w:bookmarkStart w:id="855" w:name="_Toc7107"/>
      <w:bookmarkStart w:id="856" w:name="_Toc31001"/>
      <w:bookmarkStart w:id="857" w:name="_Toc25211"/>
      <w:r>
        <w:rPr>
          <w:rFonts w:hint="eastAsia" w:ascii="宋体" w:hAnsi="宋体" w:eastAsia="宋体" w:cs="宋体"/>
          <w:b/>
          <w:bCs/>
          <w:sz w:val="21"/>
          <w:szCs w:val="21"/>
        </w:rPr>
        <w:t>9.3 对磋商小组成员的纪律要求</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72715328">
      <w:pPr>
        <w:spacing w:line="360" w:lineRule="auto"/>
        <w:ind w:firstLine="0" w:firstLineChars="0"/>
        <w:rPr>
          <w:rFonts w:hint="eastAsia" w:ascii="宋体" w:hAnsi="宋体" w:eastAsia="宋体" w:cs="宋体"/>
          <w:szCs w:val="21"/>
        </w:rPr>
      </w:pPr>
      <w:r>
        <w:rPr>
          <w:rFonts w:hint="eastAsia" w:ascii="宋体" w:hAnsi="宋体" w:eastAsia="宋体" w:cs="宋体"/>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F3AACD7">
      <w:pPr>
        <w:pStyle w:val="72"/>
        <w:spacing w:line="360" w:lineRule="auto"/>
        <w:ind w:firstLine="0" w:firstLineChars="0"/>
        <w:outlineLvl w:val="2"/>
        <w:rPr>
          <w:rFonts w:hint="eastAsia" w:ascii="宋体" w:hAnsi="宋体" w:eastAsia="宋体" w:cs="宋体"/>
          <w:sz w:val="21"/>
          <w:szCs w:val="21"/>
        </w:rPr>
      </w:pPr>
      <w:bookmarkStart w:id="858" w:name="_Toc455080151"/>
      <w:bookmarkStart w:id="859" w:name="_Toc32632"/>
      <w:bookmarkStart w:id="860" w:name="_Toc235"/>
      <w:bookmarkStart w:id="861" w:name="_Toc8952"/>
      <w:bookmarkStart w:id="862" w:name="_Toc20546"/>
      <w:bookmarkStart w:id="863" w:name="_Toc455867811"/>
      <w:bookmarkStart w:id="864" w:name="_Toc24"/>
      <w:bookmarkStart w:id="865" w:name="_Toc15116"/>
      <w:bookmarkStart w:id="866" w:name="_Toc466298134"/>
      <w:bookmarkStart w:id="867" w:name="_Toc9063"/>
      <w:bookmarkStart w:id="868" w:name="_Toc26462"/>
      <w:bookmarkStart w:id="869" w:name="_Toc1295"/>
      <w:bookmarkStart w:id="870" w:name="_Toc152045578"/>
      <w:bookmarkStart w:id="871" w:name="_Toc8677"/>
      <w:bookmarkStart w:id="872" w:name="_Toc490667871"/>
      <w:bookmarkStart w:id="873" w:name="_Toc24733"/>
      <w:bookmarkStart w:id="874" w:name="_Toc152042354"/>
      <w:bookmarkStart w:id="875" w:name="_Toc318450717"/>
      <w:bookmarkStart w:id="876" w:name="_Toc19485"/>
      <w:bookmarkStart w:id="877" w:name="_Toc23717"/>
      <w:bookmarkStart w:id="878" w:name="_Toc7368"/>
      <w:bookmarkStart w:id="879" w:name="_Toc27559"/>
      <w:bookmarkStart w:id="880" w:name="_Toc144974546"/>
      <w:r>
        <w:rPr>
          <w:rFonts w:hint="eastAsia" w:ascii="宋体" w:hAnsi="宋体" w:eastAsia="宋体" w:cs="宋体"/>
          <w:b/>
          <w:bCs/>
          <w:sz w:val="21"/>
          <w:szCs w:val="21"/>
        </w:rPr>
        <w:t>9.4 对与评标活动有关的工作人员的纪律要求</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1EE13A79">
      <w:pPr>
        <w:spacing w:line="360" w:lineRule="auto"/>
        <w:ind w:firstLine="0" w:firstLineChars="0"/>
        <w:rPr>
          <w:rFonts w:hint="eastAsia" w:ascii="宋体" w:hAnsi="宋体" w:eastAsia="宋体" w:cs="宋体"/>
          <w:szCs w:val="21"/>
        </w:rPr>
      </w:pPr>
      <w:bookmarkStart w:id="881" w:name="_Toc152042355"/>
      <w:r>
        <w:rPr>
          <w:rFonts w:hint="eastAsia" w:ascii="宋体" w:hAnsi="宋体" w:eastAsia="宋体" w:cs="宋体"/>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881"/>
    </w:p>
    <w:p w14:paraId="430300E5">
      <w:pPr>
        <w:pStyle w:val="72"/>
        <w:spacing w:line="360" w:lineRule="auto"/>
        <w:ind w:firstLine="0" w:firstLineChars="0"/>
        <w:outlineLvl w:val="2"/>
        <w:rPr>
          <w:rFonts w:hint="eastAsia" w:ascii="宋体" w:hAnsi="宋体" w:eastAsia="宋体" w:cs="宋体"/>
          <w:b/>
          <w:bCs/>
          <w:sz w:val="21"/>
          <w:szCs w:val="21"/>
        </w:rPr>
      </w:pPr>
      <w:bookmarkStart w:id="882" w:name="_Toc25751"/>
      <w:bookmarkStart w:id="883" w:name="_Toc7556"/>
      <w:bookmarkStart w:id="884" w:name="_Toc1820"/>
      <w:bookmarkStart w:id="885" w:name="_Toc11924"/>
      <w:bookmarkStart w:id="886" w:name="_Toc32064"/>
      <w:bookmarkStart w:id="887" w:name="_Toc17735"/>
      <w:bookmarkStart w:id="888" w:name="_Toc466298135"/>
      <w:bookmarkStart w:id="889" w:name="_Toc18178"/>
      <w:bookmarkStart w:id="890" w:name="_Toc152042356"/>
      <w:bookmarkStart w:id="891" w:name="_Toc8074"/>
      <w:bookmarkStart w:id="892" w:name="_Toc3303"/>
      <w:bookmarkStart w:id="893" w:name="_Toc3617"/>
      <w:bookmarkStart w:id="894" w:name="_Toc5504"/>
      <w:bookmarkStart w:id="895" w:name="_Toc455080152"/>
      <w:bookmarkStart w:id="896" w:name="_Toc318450718"/>
      <w:bookmarkStart w:id="897" w:name="_Toc152045579"/>
      <w:bookmarkStart w:id="898" w:name="_Toc31010"/>
      <w:bookmarkStart w:id="899" w:name="_Toc455867812"/>
      <w:bookmarkStart w:id="900" w:name="_Toc31609"/>
      <w:bookmarkStart w:id="901" w:name="_Toc32675"/>
      <w:bookmarkStart w:id="902" w:name="_Toc6199"/>
      <w:bookmarkStart w:id="903" w:name="_Toc490667872"/>
      <w:r>
        <w:rPr>
          <w:rFonts w:hint="eastAsia" w:ascii="宋体" w:hAnsi="宋体" w:eastAsia="宋体" w:cs="宋体"/>
          <w:b/>
          <w:bCs/>
          <w:sz w:val="21"/>
          <w:szCs w:val="21"/>
        </w:rPr>
        <w:t>9.5 投诉</w:t>
      </w:r>
      <w:bookmarkEnd w:id="880"/>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5A78B6CA">
      <w:pPr>
        <w:spacing w:line="360" w:lineRule="auto"/>
        <w:ind w:firstLine="0" w:firstLineChars="0"/>
        <w:rPr>
          <w:rFonts w:hint="eastAsia" w:ascii="宋体" w:hAnsi="宋体" w:eastAsia="宋体" w:cs="宋体"/>
          <w:szCs w:val="21"/>
        </w:rPr>
      </w:pPr>
      <w:r>
        <w:rPr>
          <w:rFonts w:hint="eastAsia" w:ascii="宋体" w:hAnsi="宋体" w:eastAsia="宋体" w:cs="宋体"/>
          <w:szCs w:val="21"/>
        </w:rPr>
        <w:t>供应商和其他利害关系人认为本次磋商活动违反法律、法规和规章规定的，有权向有关行政监督部门投诉。</w:t>
      </w:r>
    </w:p>
    <w:p w14:paraId="2F12FFA7">
      <w:pPr>
        <w:pStyle w:val="71"/>
        <w:spacing w:line="360" w:lineRule="auto"/>
        <w:ind w:firstLine="0" w:firstLineChars="0"/>
        <w:outlineLvl w:val="1"/>
        <w:rPr>
          <w:rFonts w:hint="eastAsia" w:ascii="宋体" w:hAnsi="宋体" w:eastAsia="宋体" w:cs="宋体"/>
          <w:b/>
          <w:bCs/>
          <w:sz w:val="21"/>
          <w:szCs w:val="21"/>
        </w:rPr>
      </w:pPr>
      <w:bookmarkStart w:id="904" w:name="_Toc14221"/>
      <w:bookmarkStart w:id="905" w:name="_Toc144974547"/>
      <w:bookmarkStart w:id="906" w:name="_Toc26468"/>
      <w:bookmarkStart w:id="907" w:name="_Toc152045580"/>
      <w:bookmarkStart w:id="908" w:name="_Toc152042357"/>
      <w:bookmarkStart w:id="909" w:name="_Toc455080153"/>
      <w:r>
        <w:rPr>
          <w:rFonts w:hint="eastAsia" w:ascii="宋体" w:hAnsi="宋体" w:eastAsia="宋体" w:cs="宋体"/>
          <w:b/>
          <w:bCs/>
          <w:sz w:val="21"/>
          <w:szCs w:val="21"/>
        </w:rPr>
        <w:t>10. 需要补充的其他内容</w:t>
      </w:r>
      <w:bookmarkEnd w:id="904"/>
      <w:bookmarkEnd w:id="905"/>
      <w:bookmarkEnd w:id="906"/>
      <w:bookmarkEnd w:id="907"/>
      <w:bookmarkEnd w:id="908"/>
      <w:bookmarkEnd w:id="909"/>
    </w:p>
    <w:p w14:paraId="0A3AD717">
      <w:pPr>
        <w:pStyle w:val="71"/>
        <w:spacing w:line="360" w:lineRule="auto"/>
        <w:ind w:firstLine="0" w:firstLineChars="0"/>
        <w:outlineLvl w:val="9"/>
        <w:rPr>
          <w:rFonts w:hint="eastAsia" w:ascii="宋体" w:hAnsi="宋体" w:eastAsia="宋体" w:cs="宋体"/>
          <w:b/>
          <w:bCs/>
          <w:sz w:val="21"/>
          <w:szCs w:val="21"/>
          <w:lang w:eastAsia="zh-CN"/>
        </w:rPr>
      </w:pPr>
      <w:bookmarkStart w:id="910" w:name="_Toc455867814"/>
      <w:bookmarkStart w:id="911" w:name="_Toc466298137"/>
      <w:bookmarkStart w:id="912" w:name="_Toc455080154"/>
      <w:bookmarkStart w:id="913" w:name="_Toc144974565"/>
      <w:bookmarkStart w:id="914" w:name="_Toc152045598"/>
      <w:bookmarkStart w:id="915" w:name="_Toc152042375"/>
      <w:r>
        <w:rPr>
          <w:rFonts w:hint="eastAsia" w:ascii="宋体" w:hAnsi="宋体" w:eastAsia="宋体" w:cs="宋体"/>
          <w:b/>
          <w:bCs/>
          <w:sz w:val="21"/>
          <w:szCs w:val="21"/>
          <w:lang w:eastAsia="zh-CN"/>
        </w:rPr>
        <w:t>无</w:t>
      </w:r>
    </w:p>
    <w:p w14:paraId="43E1B8AA">
      <w:pPr>
        <w:ind w:firstLine="0" w:firstLineChars="0"/>
        <w:outlineLvl w:val="9"/>
        <w:rPr>
          <w:rFonts w:hint="eastAsia" w:ascii="宋体" w:hAnsi="宋体" w:eastAsia="宋体" w:cs="宋体"/>
          <w:b/>
          <w:kern w:val="44"/>
          <w:sz w:val="32"/>
          <w:szCs w:val="32"/>
        </w:rPr>
      </w:pPr>
      <w:bookmarkStart w:id="916" w:name="_Toc6192"/>
    </w:p>
    <w:p w14:paraId="4BE41222">
      <w:pPr>
        <w:ind w:firstLine="0" w:firstLineChars="0"/>
        <w:outlineLvl w:val="9"/>
        <w:rPr>
          <w:rFonts w:hint="eastAsia" w:ascii="宋体" w:hAnsi="宋体" w:eastAsia="宋体" w:cs="宋体"/>
          <w:b/>
          <w:kern w:val="44"/>
          <w:sz w:val="32"/>
          <w:szCs w:val="32"/>
        </w:rPr>
      </w:pPr>
    </w:p>
    <w:p w14:paraId="40E8FE7D">
      <w:pPr>
        <w:ind w:left="0" w:leftChars="0" w:firstLine="0" w:firstLineChars="0"/>
        <w:outlineLvl w:val="9"/>
        <w:rPr>
          <w:rFonts w:hint="eastAsia" w:ascii="宋体" w:hAnsi="宋体" w:eastAsia="宋体" w:cs="宋体"/>
          <w:b/>
          <w:kern w:val="44"/>
          <w:sz w:val="32"/>
          <w:szCs w:val="32"/>
        </w:rPr>
      </w:pPr>
      <w:bookmarkStart w:id="917" w:name="_Toc22014"/>
    </w:p>
    <w:p w14:paraId="64B98D85">
      <w:pPr>
        <w:rPr>
          <w:rFonts w:hint="eastAsia" w:ascii="宋体" w:hAnsi="宋体" w:eastAsia="宋体" w:cs="宋体"/>
          <w:b/>
          <w:kern w:val="44"/>
          <w:sz w:val="32"/>
          <w:szCs w:val="32"/>
        </w:rPr>
      </w:pPr>
      <w:r>
        <w:rPr>
          <w:rFonts w:hint="eastAsia" w:ascii="宋体" w:hAnsi="宋体" w:eastAsia="宋体" w:cs="宋体"/>
          <w:b/>
          <w:kern w:val="44"/>
          <w:sz w:val="32"/>
          <w:szCs w:val="32"/>
        </w:rPr>
        <w:br w:type="page"/>
      </w:r>
    </w:p>
    <w:p w14:paraId="3F10F066">
      <w:pPr>
        <w:ind w:firstLine="0" w:firstLineChars="0"/>
        <w:jc w:val="center"/>
        <w:outlineLvl w:val="0"/>
        <w:rPr>
          <w:rFonts w:hint="eastAsia" w:ascii="宋体" w:hAnsi="宋体" w:eastAsia="宋体" w:cs="宋体"/>
          <w:bCs/>
          <w:sz w:val="32"/>
          <w:szCs w:val="32"/>
        </w:rPr>
      </w:pPr>
      <w:bookmarkStart w:id="918" w:name="_Toc29830"/>
      <w:r>
        <w:rPr>
          <w:rFonts w:hint="eastAsia" w:ascii="宋体" w:hAnsi="宋体" w:eastAsia="宋体" w:cs="宋体"/>
          <w:b/>
          <w:kern w:val="44"/>
          <w:sz w:val="32"/>
          <w:szCs w:val="32"/>
        </w:rPr>
        <w:t>第三章  评审办法（综合评分法）</w:t>
      </w:r>
      <w:bookmarkEnd w:id="910"/>
      <w:bookmarkEnd w:id="911"/>
      <w:bookmarkEnd w:id="912"/>
      <w:bookmarkEnd w:id="916"/>
      <w:bookmarkEnd w:id="917"/>
      <w:bookmarkEnd w:id="918"/>
    </w:p>
    <w:bookmarkEnd w:id="913"/>
    <w:bookmarkEnd w:id="914"/>
    <w:bookmarkEnd w:id="915"/>
    <w:p w14:paraId="5638BD0C">
      <w:pPr>
        <w:ind w:firstLine="0" w:firstLineChars="0"/>
        <w:jc w:val="center"/>
        <w:outlineLvl w:val="1"/>
        <w:rPr>
          <w:rFonts w:hint="eastAsia" w:ascii="宋体" w:hAnsi="宋体" w:eastAsia="宋体" w:cs="宋体"/>
          <w:sz w:val="24"/>
        </w:rPr>
      </w:pPr>
      <w:bookmarkStart w:id="919" w:name="_Toc455867816"/>
      <w:bookmarkStart w:id="920" w:name="_Toc144974566"/>
      <w:bookmarkStart w:id="921" w:name="_Toc28069"/>
      <w:bookmarkStart w:id="922" w:name="_Toc11491"/>
      <w:bookmarkStart w:id="923" w:name="_Toc318450721"/>
      <w:bookmarkStart w:id="924" w:name="_Toc281405527"/>
      <w:bookmarkStart w:id="925" w:name="_Toc27806"/>
      <w:bookmarkStart w:id="926" w:name="_Toc152042376"/>
      <w:bookmarkStart w:id="927" w:name="_Toc31647"/>
      <w:bookmarkStart w:id="928" w:name="_Toc466298139"/>
      <w:bookmarkStart w:id="929" w:name="_Toc455080156"/>
      <w:bookmarkStart w:id="930" w:name="_Toc25472"/>
      <w:bookmarkStart w:id="931" w:name="_Toc152045599"/>
      <w:r>
        <w:rPr>
          <w:rFonts w:hint="eastAsia" w:ascii="宋体" w:hAnsi="宋体" w:eastAsia="宋体" w:cs="宋体"/>
          <w:sz w:val="24"/>
        </w:rPr>
        <w:t>评审办法前附表</w:t>
      </w:r>
      <w:bookmarkEnd w:id="919"/>
      <w:bookmarkEnd w:id="920"/>
      <w:bookmarkEnd w:id="921"/>
      <w:bookmarkEnd w:id="922"/>
      <w:bookmarkEnd w:id="923"/>
      <w:bookmarkEnd w:id="924"/>
      <w:bookmarkEnd w:id="925"/>
      <w:bookmarkEnd w:id="926"/>
      <w:bookmarkEnd w:id="927"/>
      <w:bookmarkEnd w:id="928"/>
      <w:bookmarkEnd w:id="929"/>
      <w:bookmarkEnd w:id="930"/>
      <w:bookmarkEnd w:id="931"/>
    </w:p>
    <w:tbl>
      <w:tblPr>
        <w:tblStyle w:val="32"/>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91"/>
        <w:gridCol w:w="2038"/>
        <w:gridCol w:w="6178"/>
      </w:tblGrid>
      <w:tr w14:paraId="790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8" w:type="dxa"/>
            <w:gridSpan w:val="2"/>
            <w:noWrap/>
            <w:vAlign w:val="center"/>
          </w:tcPr>
          <w:p w14:paraId="2FA46E0C">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条款号</w:t>
            </w:r>
          </w:p>
        </w:tc>
        <w:tc>
          <w:tcPr>
            <w:tcW w:w="2038" w:type="dxa"/>
            <w:noWrap/>
            <w:vAlign w:val="center"/>
          </w:tcPr>
          <w:p w14:paraId="1087E03C">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评审因素</w:t>
            </w:r>
          </w:p>
        </w:tc>
        <w:tc>
          <w:tcPr>
            <w:tcW w:w="6178" w:type="dxa"/>
            <w:noWrap/>
            <w:vAlign w:val="center"/>
          </w:tcPr>
          <w:p w14:paraId="2EEA8441">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2249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97" w:type="dxa"/>
            <w:vMerge w:val="restart"/>
            <w:noWrap/>
            <w:vAlign w:val="center"/>
          </w:tcPr>
          <w:p w14:paraId="4C520D04">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r>
              <w:rPr>
                <w:rFonts w:hint="eastAsia" w:ascii="宋体" w:hAnsi="宋体" w:eastAsia="宋体" w:cs="宋体"/>
                <w:szCs w:val="21"/>
              </w:rPr>
              <w:t>2.1.1</w:t>
            </w:r>
          </w:p>
        </w:tc>
        <w:tc>
          <w:tcPr>
            <w:tcW w:w="791" w:type="dxa"/>
            <w:vMerge w:val="restart"/>
            <w:noWrap/>
            <w:vAlign w:val="center"/>
          </w:tcPr>
          <w:p w14:paraId="097A1618">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资格评审标准</w:t>
            </w:r>
          </w:p>
        </w:tc>
        <w:tc>
          <w:tcPr>
            <w:tcW w:w="2038" w:type="dxa"/>
            <w:noWrap/>
            <w:vAlign w:val="center"/>
          </w:tcPr>
          <w:p w14:paraId="4D93D849">
            <w:pPr>
              <w:keepNext w:val="0"/>
              <w:keepLines w:val="0"/>
              <w:pageBreakBefore w:val="0"/>
              <w:kinsoku/>
              <w:wordWrap w:val="0"/>
              <w:overflowPunct/>
              <w:topLinePunct/>
              <w:bidi w:val="0"/>
              <w:adjustRightInd/>
              <w:snapToGrid/>
              <w:spacing w:line="400" w:lineRule="exact"/>
              <w:ind w:left="105" w:leftChars="50" w:firstLine="0" w:firstLineChars="0"/>
              <w:jc w:val="center"/>
              <w:textAlignment w:val="auto"/>
              <w:rPr>
                <w:rFonts w:hint="eastAsia" w:ascii="宋体" w:hAnsi="宋体" w:eastAsia="宋体" w:cs="宋体"/>
                <w:szCs w:val="21"/>
              </w:rPr>
            </w:pPr>
            <w:r>
              <w:rPr>
                <w:rFonts w:hint="eastAsia" w:ascii="宋体" w:hAnsi="宋体" w:eastAsia="宋体" w:cs="宋体"/>
                <w:szCs w:val="21"/>
              </w:rPr>
              <w:t>符合《中华人民共和国政府采购法》第22条规定</w:t>
            </w:r>
          </w:p>
        </w:tc>
        <w:tc>
          <w:tcPr>
            <w:tcW w:w="6178" w:type="dxa"/>
            <w:noWrap/>
            <w:vAlign w:val="center"/>
          </w:tcPr>
          <w:p w14:paraId="1B26CB78">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符合第二章“供应商须知”第1.5.1项规定</w:t>
            </w:r>
          </w:p>
        </w:tc>
      </w:tr>
      <w:tr w14:paraId="65C7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7" w:type="dxa"/>
            <w:vMerge w:val="continue"/>
            <w:noWrap/>
            <w:vAlign w:val="center"/>
          </w:tcPr>
          <w:p w14:paraId="37D1EE56">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p>
        </w:tc>
        <w:tc>
          <w:tcPr>
            <w:tcW w:w="791" w:type="dxa"/>
            <w:vMerge w:val="continue"/>
            <w:noWrap/>
            <w:vAlign w:val="center"/>
          </w:tcPr>
          <w:p w14:paraId="3C0722F5">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p>
        </w:tc>
        <w:tc>
          <w:tcPr>
            <w:tcW w:w="2038" w:type="dxa"/>
            <w:noWrap/>
            <w:vAlign w:val="center"/>
          </w:tcPr>
          <w:p w14:paraId="76D826A3">
            <w:pPr>
              <w:keepNext w:val="0"/>
              <w:keepLines w:val="0"/>
              <w:pageBreakBefore w:val="0"/>
              <w:kinsoku/>
              <w:wordWrap w:val="0"/>
              <w:overflowPunct/>
              <w:topLinePunct/>
              <w:bidi w:val="0"/>
              <w:adjustRightInd/>
              <w:snapToGrid/>
              <w:spacing w:line="400" w:lineRule="exact"/>
              <w:ind w:left="105" w:leftChars="50" w:firstLine="0" w:firstLineChars="0"/>
              <w:jc w:val="center"/>
              <w:textAlignment w:val="auto"/>
              <w:rPr>
                <w:rFonts w:hint="eastAsia" w:ascii="宋体" w:hAnsi="宋体" w:eastAsia="宋体" w:cs="宋体"/>
                <w:szCs w:val="21"/>
              </w:rPr>
            </w:pPr>
            <w:r>
              <w:rPr>
                <w:rFonts w:hint="eastAsia" w:ascii="宋体" w:hAnsi="宋体" w:eastAsia="宋体" w:cs="宋体"/>
                <w:szCs w:val="21"/>
              </w:rPr>
              <w:t>落实政府采购政策</w:t>
            </w:r>
          </w:p>
        </w:tc>
        <w:tc>
          <w:tcPr>
            <w:tcW w:w="6178" w:type="dxa"/>
            <w:noWrap/>
            <w:vAlign w:val="center"/>
          </w:tcPr>
          <w:p w14:paraId="3A53518F">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符合第二章“供应商须知”第1.5.1项规定</w:t>
            </w:r>
          </w:p>
        </w:tc>
      </w:tr>
      <w:tr w14:paraId="6323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7" w:type="dxa"/>
            <w:vMerge w:val="continue"/>
            <w:noWrap/>
            <w:vAlign w:val="center"/>
          </w:tcPr>
          <w:p w14:paraId="3539C365">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p>
        </w:tc>
        <w:tc>
          <w:tcPr>
            <w:tcW w:w="791" w:type="dxa"/>
            <w:vMerge w:val="continue"/>
            <w:noWrap/>
            <w:vAlign w:val="center"/>
          </w:tcPr>
          <w:p w14:paraId="1488ECB4">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p>
        </w:tc>
        <w:tc>
          <w:tcPr>
            <w:tcW w:w="2038" w:type="dxa"/>
            <w:noWrap/>
            <w:vAlign w:val="center"/>
          </w:tcPr>
          <w:p w14:paraId="52FD3FED">
            <w:pPr>
              <w:keepNext w:val="0"/>
              <w:keepLines w:val="0"/>
              <w:pageBreakBefore w:val="0"/>
              <w:kinsoku/>
              <w:wordWrap w:val="0"/>
              <w:overflowPunct/>
              <w:topLinePunct/>
              <w:bidi w:val="0"/>
              <w:adjustRightInd/>
              <w:snapToGrid/>
              <w:spacing w:line="400" w:lineRule="exact"/>
              <w:ind w:left="105" w:leftChars="50" w:firstLine="0" w:firstLineChars="0"/>
              <w:jc w:val="center"/>
              <w:textAlignment w:val="auto"/>
              <w:rPr>
                <w:rFonts w:hint="eastAsia" w:ascii="宋体" w:hAnsi="宋体" w:eastAsia="宋体" w:cs="宋体"/>
                <w:szCs w:val="21"/>
              </w:rPr>
            </w:pPr>
            <w:r>
              <w:rPr>
                <w:rFonts w:hint="eastAsia" w:ascii="宋体" w:hAnsi="宋体" w:eastAsia="宋体" w:cs="宋体"/>
                <w:szCs w:val="21"/>
              </w:rPr>
              <w:t>特定资格要求</w:t>
            </w:r>
          </w:p>
        </w:tc>
        <w:tc>
          <w:tcPr>
            <w:tcW w:w="6178" w:type="dxa"/>
            <w:noWrap/>
            <w:vAlign w:val="center"/>
          </w:tcPr>
          <w:p w14:paraId="45A53AD9">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符合第二章“供应商须知”第1.5.1项规定</w:t>
            </w:r>
          </w:p>
        </w:tc>
      </w:tr>
      <w:tr w14:paraId="5E19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7" w:type="dxa"/>
            <w:vMerge w:val="continue"/>
            <w:noWrap/>
            <w:vAlign w:val="center"/>
          </w:tcPr>
          <w:p w14:paraId="380451C8">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791" w:type="dxa"/>
            <w:vMerge w:val="continue"/>
            <w:noWrap/>
            <w:vAlign w:val="center"/>
          </w:tcPr>
          <w:p w14:paraId="323F96FA">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2038" w:type="dxa"/>
            <w:noWrap/>
            <w:vAlign w:val="center"/>
          </w:tcPr>
          <w:p w14:paraId="0BCC1942">
            <w:pPr>
              <w:keepNext w:val="0"/>
              <w:keepLines w:val="0"/>
              <w:pageBreakBefore w:val="0"/>
              <w:kinsoku/>
              <w:wordWrap w:val="0"/>
              <w:overflowPunct/>
              <w:topLinePunct/>
              <w:bidi w:val="0"/>
              <w:adjustRightInd/>
              <w:snapToGrid/>
              <w:spacing w:line="400" w:lineRule="exact"/>
              <w:ind w:left="105" w:leftChars="50" w:firstLine="0" w:firstLineChars="0"/>
              <w:jc w:val="center"/>
              <w:textAlignment w:val="auto"/>
              <w:rPr>
                <w:rFonts w:hint="eastAsia" w:ascii="宋体" w:hAnsi="宋体" w:eastAsia="宋体" w:cs="宋体"/>
                <w:szCs w:val="21"/>
              </w:rPr>
            </w:pPr>
            <w:r>
              <w:rPr>
                <w:rFonts w:hint="eastAsia" w:ascii="宋体" w:hAnsi="宋体" w:eastAsia="宋体" w:cs="宋体"/>
                <w:szCs w:val="21"/>
              </w:rPr>
              <w:t>其他要求</w:t>
            </w:r>
          </w:p>
        </w:tc>
        <w:tc>
          <w:tcPr>
            <w:tcW w:w="6178" w:type="dxa"/>
            <w:noWrap/>
            <w:vAlign w:val="center"/>
          </w:tcPr>
          <w:p w14:paraId="626A7EAE">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符合第二章“供应商须知”第1.5.1项规定</w:t>
            </w:r>
          </w:p>
        </w:tc>
      </w:tr>
      <w:tr w14:paraId="05BB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97" w:type="dxa"/>
            <w:vMerge w:val="restart"/>
            <w:noWrap/>
            <w:vAlign w:val="center"/>
          </w:tcPr>
          <w:p w14:paraId="7854BA50">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r>
              <w:rPr>
                <w:rFonts w:hint="eastAsia" w:ascii="宋体" w:hAnsi="宋体" w:eastAsia="宋体" w:cs="宋体"/>
                <w:szCs w:val="21"/>
              </w:rPr>
              <w:t>2.1.2</w:t>
            </w:r>
          </w:p>
        </w:tc>
        <w:tc>
          <w:tcPr>
            <w:tcW w:w="791" w:type="dxa"/>
            <w:vMerge w:val="restart"/>
            <w:noWrap/>
            <w:vAlign w:val="center"/>
          </w:tcPr>
          <w:p w14:paraId="6E3C5B33">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符合性评审标准</w:t>
            </w:r>
          </w:p>
        </w:tc>
        <w:tc>
          <w:tcPr>
            <w:tcW w:w="2038" w:type="dxa"/>
            <w:noWrap/>
            <w:vAlign w:val="center"/>
          </w:tcPr>
          <w:p w14:paraId="09C778A4">
            <w:pPr>
              <w:spacing w:line="400" w:lineRule="exact"/>
              <w:ind w:right="105" w:rightChars="50" w:firstLine="0" w:firstLineChars="0"/>
              <w:jc w:val="center"/>
              <w:rPr>
                <w:rFonts w:hint="eastAsia" w:ascii="宋体" w:hAnsi="宋体" w:eastAsia="宋体" w:cs="宋体"/>
                <w:szCs w:val="21"/>
              </w:rPr>
            </w:pPr>
            <w:r>
              <w:rPr>
                <w:rFonts w:hint="eastAsia" w:ascii="宋体" w:hAnsi="宋体" w:eastAsia="宋体" w:cs="宋体"/>
                <w:color w:val="auto"/>
                <w:szCs w:val="21"/>
                <w:highlight w:val="none"/>
              </w:rPr>
              <w:t xml:space="preserve"> 是否存在严重失信主体</w:t>
            </w:r>
          </w:p>
        </w:tc>
        <w:tc>
          <w:tcPr>
            <w:tcW w:w="6178" w:type="dxa"/>
            <w:noWrap/>
            <w:vAlign w:val="center"/>
          </w:tcPr>
          <w:p w14:paraId="71D2B234">
            <w:pPr>
              <w:spacing w:line="400" w:lineRule="exact"/>
              <w:ind w:right="105" w:rightChars="50" w:firstLine="0" w:firstLineChars="0"/>
              <w:jc w:val="left"/>
              <w:rPr>
                <w:rFonts w:hint="eastAsia" w:ascii="宋体" w:hAnsi="宋体" w:eastAsia="宋体" w:cs="宋体"/>
                <w:szCs w:val="21"/>
              </w:rPr>
            </w:pPr>
            <w:r>
              <w:rPr>
                <w:rFonts w:hint="eastAsia" w:ascii="宋体" w:hAnsi="宋体" w:eastAsia="宋体" w:cs="宋体"/>
                <w:color w:val="auto"/>
                <w:szCs w:val="21"/>
                <w:highlight w:val="none"/>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w:t>
            </w:r>
          </w:p>
        </w:tc>
      </w:tr>
      <w:tr w14:paraId="782D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97" w:type="dxa"/>
            <w:vMerge w:val="continue"/>
            <w:noWrap/>
            <w:vAlign w:val="center"/>
          </w:tcPr>
          <w:p w14:paraId="34DA7DE5">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p>
        </w:tc>
        <w:tc>
          <w:tcPr>
            <w:tcW w:w="791" w:type="dxa"/>
            <w:vMerge w:val="continue"/>
            <w:noWrap/>
            <w:vAlign w:val="center"/>
          </w:tcPr>
          <w:p w14:paraId="5022B867">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p>
        </w:tc>
        <w:tc>
          <w:tcPr>
            <w:tcW w:w="2038" w:type="dxa"/>
            <w:noWrap/>
            <w:vAlign w:val="center"/>
          </w:tcPr>
          <w:p w14:paraId="126C6732">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供应商名称</w:t>
            </w:r>
          </w:p>
        </w:tc>
        <w:tc>
          <w:tcPr>
            <w:tcW w:w="6178" w:type="dxa"/>
            <w:noWrap/>
            <w:vAlign w:val="center"/>
          </w:tcPr>
          <w:p w14:paraId="05B4FB04">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r>
              <w:rPr>
                <w:rFonts w:hint="eastAsia" w:ascii="宋体" w:hAnsi="宋体" w:eastAsia="宋体" w:cs="宋体"/>
                <w:szCs w:val="21"/>
              </w:rPr>
              <w:t>与营业执照</w:t>
            </w:r>
            <w:r>
              <w:rPr>
                <w:rFonts w:hint="eastAsia" w:ascii="宋体" w:hAnsi="宋体" w:eastAsia="宋体" w:cs="宋体"/>
                <w:kern w:val="0"/>
                <w:szCs w:val="21"/>
              </w:rPr>
              <w:t>或事业单位法人证书</w:t>
            </w:r>
            <w:r>
              <w:rPr>
                <w:rFonts w:hint="eastAsia" w:ascii="宋体" w:hAnsi="宋体" w:eastAsia="宋体" w:cs="宋体"/>
                <w:szCs w:val="21"/>
              </w:rPr>
              <w:t>一致</w:t>
            </w:r>
          </w:p>
        </w:tc>
      </w:tr>
      <w:tr w14:paraId="6E88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97" w:type="dxa"/>
            <w:vMerge w:val="continue"/>
            <w:noWrap/>
            <w:vAlign w:val="center"/>
          </w:tcPr>
          <w:p w14:paraId="500963EE">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791" w:type="dxa"/>
            <w:vMerge w:val="continue"/>
            <w:noWrap/>
            <w:vAlign w:val="center"/>
          </w:tcPr>
          <w:p w14:paraId="63C5671B">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2038" w:type="dxa"/>
            <w:noWrap/>
            <w:vAlign w:val="center"/>
          </w:tcPr>
          <w:p w14:paraId="31FFF128">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响应函签字盖章</w:t>
            </w:r>
          </w:p>
        </w:tc>
        <w:tc>
          <w:tcPr>
            <w:tcW w:w="6178" w:type="dxa"/>
            <w:noWrap/>
            <w:vAlign w:val="center"/>
          </w:tcPr>
          <w:p w14:paraId="75974C79">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r>
              <w:rPr>
                <w:rFonts w:hint="eastAsia" w:ascii="宋体" w:hAnsi="宋体" w:eastAsia="宋体" w:cs="宋体"/>
                <w:spacing w:val="-6"/>
                <w:szCs w:val="21"/>
              </w:rPr>
              <w:t>符合第六章“竞争性磋商响应文件格式”响应函签字盖章的要求</w:t>
            </w:r>
          </w:p>
        </w:tc>
      </w:tr>
      <w:tr w14:paraId="680F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7" w:type="dxa"/>
            <w:vMerge w:val="continue"/>
            <w:noWrap/>
            <w:vAlign w:val="center"/>
          </w:tcPr>
          <w:p w14:paraId="587C46CA">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791" w:type="dxa"/>
            <w:vMerge w:val="continue"/>
            <w:noWrap/>
            <w:vAlign w:val="center"/>
          </w:tcPr>
          <w:p w14:paraId="5C960B0D">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2038" w:type="dxa"/>
            <w:noWrap/>
            <w:vAlign w:val="center"/>
          </w:tcPr>
          <w:p w14:paraId="33DF5BE7">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响应文件格式</w:t>
            </w:r>
          </w:p>
        </w:tc>
        <w:tc>
          <w:tcPr>
            <w:tcW w:w="6178" w:type="dxa"/>
            <w:noWrap/>
            <w:vAlign w:val="center"/>
          </w:tcPr>
          <w:p w14:paraId="5F402853">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r>
              <w:rPr>
                <w:rFonts w:hint="eastAsia" w:ascii="宋体" w:hAnsi="宋体" w:eastAsia="宋体" w:cs="宋体"/>
                <w:szCs w:val="21"/>
              </w:rPr>
              <w:t>符合第六章“竞争性磋商响应文件格式”的要求</w:t>
            </w:r>
          </w:p>
        </w:tc>
      </w:tr>
      <w:tr w14:paraId="0B0D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97" w:type="dxa"/>
            <w:vMerge w:val="continue"/>
            <w:noWrap/>
            <w:vAlign w:val="center"/>
          </w:tcPr>
          <w:p w14:paraId="212749C4">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791" w:type="dxa"/>
            <w:vMerge w:val="continue"/>
            <w:noWrap/>
            <w:vAlign w:val="center"/>
          </w:tcPr>
          <w:p w14:paraId="106FBD44">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2038" w:type="dxa"/>
            <w:noWrap/>
            <w:vAlign w:val="center"/>
          </w:tcPr>
          <w:p w14:paraId="06051F7B">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服务期</w:t>
            </w:r>
          </w:p>
        </w:tc>
        <w:tc>
          <w:tcPr>
            <w:tcW w:w="6178" w:type="dxa"/>
            <w:noWrap/>
            <w:vAlign w:val="center"/>
          </w:tcPr>
          <w:p w14:paraId="6F8AF99E">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符合第二章“供应商须知”第1.4.2项规定</w:t>
            </w:r>
          </w:p>
        </w:tc>
      </w:tr>
      <w:tr w14:paraId="100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7" w:type="dxa"/>
            <w:vMerge w:val="continue"/>
            <w:noWrap/>
            <w:vAlign w:val="center"/>
          </w:tcPr>
          <w:p w14:paraId="57C11343">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791" w:type="dxa"/>
            <w:vMerge w:val="continue"/>
            <w:noWrap/>
            <w:vAlign w:val="center"/>
          </w:tcPr>
          <w:p w14:paraId="03EC8F44">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2038" w:type="dxa"/>
            <w:noWrap/>
            <w:vAlign w:val="center"/>
          </w:tcPr>
          <w:p w14:paraId="192F7106">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质量要求</w:t>
            </w:r>
          </w:p>
        </w:tc>
        <w:tc>
          <w:tcPr>
            <w:tcW w:w="6178" w:type="dxa"/>
            <w:noWrap/>
            <w:vAlign w:val="center"/>
          </w:tcPr>
          <w:p w14:paraId="252E1D80">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符合第二章“供应商须知”第1.4.</w:t>
            </w:r>
            <w:r>
              <w:rPr>
                <w:rFonts w:hint="eastAsia" w:ascii="宋体" w:hAnsi="宋体" w:eastAsia="宋体" w:cs="宋体"/>
                <w:szCs w:val="21"/>
                <w:lang w:val="en-US" w:eastAsia="zh-CN"/>
              </w:rPr>
              <w:t>3</w:t>
            </w:r>
            <w:r>
              <w:rPr>
                <w:rFonts w:hint="eastAsia" w:ascii="宋体" w:hAnsi="宋体" w:eastAsia="宋体" w:cs="宋体"/>
                <w:szCs w:val="21"/>
              </w:rPr>
              <w:t>项规定</w:t>
            </w:r>
          </w:p>
        </w:tc>
      </w:tr>
      <w:tr w14:paraId="1F82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Merge w:val="continue"/>
            <w:noWrap/>
            <w:vAlign w:val="center"/>
          </w:tcPr>
          <w:p w14:paraId="5081DBF4">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791" w:type="dxa"/>
            <w:vMerge w:val="continue"/>
            <w:noWrap/>
            <w:vAlign w:val="center"/>
          </w:tcPr>
          <w:p w14:paraId="5C6E1753">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2038" w:type="dxa"/>
            <w:noWrap/>
            <w:vAlign w:val="center"/>
          </w:tcPr>
          <w:p w14:paraId="08ECAFA5">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磋商有效期</w:t>
            </w:r>
          </w:p>
        </w:tc>
        <w:tc>
          <w:tcPr>
            <w:tcW w:w="6178" w:type="dxa"/>
            <w:noWrap/>
            <w:vAlign w:val="center"/>
          </w:tcPr>
          <w:p w14:paraId="15B90484">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符合第二章“供应商须知”第3.</w:t>
            </w:r>
            <w:r>
              <w:rPr>
                <w:rFonts w:hint="eastAsia" w:ascii="宋体" w:hAnsi="宋体" w:eastAsia="宋体" w:cs="宋体"/>
                <w:szCs w:val="21"/>
                <w:lang w:val="en-US" w:eastAsia="zh-CN"/>
              </w:rPr>
              <w:t>4</w:t>
            </w:r>
            <w:r>
              <w:rPr>
                <w:rFonts w:hint="eastAsia" w:ascii="宋体" w:hAnsi="宋体" w:eastAsia="宋体" w:cs="宋体"/>
                <w:szCs w:val="21"/>
              </w:rPr>
              <w:t>.1项规定</w:t>
            </w:r>
          </w:p>
        </w:tc>
      </w:tr>
      <w:tr w14:paraId="330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7" w:type="dxa"/>
            <w:vMerge w:val="continue"/>
            <w:noWrap/>
            <w:vAlign w:val="center"/>
          </w:tcPr>
          <w:p w14:paraId="4DAD2E66">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791" w:type="dxa"/>
            <w:vMerge w:val="continue"/>
            <w:noWrap/>
            <w:vAlign w:val="center"/>
          </w:tcPr>
          <w:p w14:paraId="70693EB1">
            <w:pPr>
              <w:keepNext w:val="0"/>
              <w:keepLines w:val="0"/>
              <w:pageBreakBefore w:val="0"/>
              <w:widowControl/>
              <w:kinsoku/>
              <w:overflowPunct/>
              <w:bidi w:val="0"/>
              <w:adjustRightInd/>
              <w:snapToGrid/>
              <w:spacing w:line="400" w:lineRule="exact"/>
              <w:ind w:firstLine="0" w:firstLineChars="0"/>
              <w:jc w:val="left"/>
              <w:textAlignment w:val="auto"/>
              <w:rPr>
                <w:rFonts w:hint="eastAsia" w:ascii="宋体" w:hAnsi="宋体" w:eastAsia="宋体" w:cs="宋体"/>
                <w:szCs w:val="21"/>
              </w:rPr>
            </w:pPr>
          </w:p>
        </w:tc>
        <w:tc>
          <w:tcPr>
            <w:tcW w:w="2038" w:type="dxa"/>
            <w:noWrap/>
            <w:vAlign w:val="center"/>
          </w:tcPr>
          <w:p w14:paraId="3FB44BA5">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磋商报价</w:t>
            </w:r>
          </w:p>
        </w:tc>
        <w:tc>
          <w:tcPr>
            <w:tcW w:w="6178" w:type="dxa"/>
            <w:noWrap/>
            <w:vAlign w:val="center"/>
          </w:tcPr>
          <w:p w14:paraId="62B633BC">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r>
              <w:rPr>
                <w:rFonts w:hint="eastAsia" w:ascii="宋体" w:hAnsi="宋体" w:eastAsia="宋体" w:cs="宋体"/>
                <w:szCs w:val="21"/>
              </w:rPr>
              <w:t>报价不超过预算价（最高限价）</w:t>
            </w:r>
          </w:p>
        </w:tc>
      </w:tr>
      <w:tr w14:paraId="0A75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588" w:type="dxa"/>
            <w:gridSpan w:val="2"/>
            <w:noWrap/>
            <w:vAlign w:val="center"/>
          </w:tcPr>
          <w:p w14:paraId="11E27A40">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bookmarkStart w:id="932" w:name="_Toc281405528"/>
            <w:bookmarkStart w:id="933" w:name="_Toc144974567"/>
            <w:bookmarkStart w:id="934" w:name="_Toc152045600"/>
            <w:bookmarkStart w:id="935" w:name="_Toc318450722"/>
            <w:bookmarkStart w:id="936" w:name="_Toc31578"/>
            <w:bookmarkStart w:id="937" w:name="_Toc152042377"/>
            <w:r>
              <w:rPr>
                <w:rFonts w:hint="eastAsia" w:ascii="宋体" w:hAnsi="宋体" w:eastAsia="宋体" w:cs="宋体"/>
                <w:szCs w:val="21"/>
              </w:rPr>
              <w:t>2.2</w:t>
            </w:r>
          </w:p>
        </w:tc>
        <w:tc>
          <w:tcPr>
            <w:tcW w:w="2038" w:type="dxa"/>
            <w:noWrap/>
            <w:vAlign w:val="center"/>
          </w:tcPr>
          <w:p w14:paraId="7D30FC65">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分值构成</w:t>
            </w:r>
          </w:p>
          <w:p w14:paraId="7751627F">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（100分）</w:t>
            </w:r>
          </w:p>
        </w:tc>
        <w:tc>
          <w:tcPr>
            <w:tcW w:w="6178" w:type="dxa"/>
            <w:noWrap/>
            <w:vAlign w:val="center"/>
          </w:tcPr>
          <w:p w14:paraId="05E33581">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szCs w:val="21"/>
                <w:highlight w:val="none"/>
              </w:rPr>
              <w:t>商务部</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分 </w:t>
            </w:r>
          </w:p>
          <w:p w14:paraId="494B7896">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分 </w:t>
            </w:r>
          </w:p>
          <w:p w14:paraId="56502DDF">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rPr>
            </w:pPr>
            <w:r>
              <w:rPr>
                <w:rFonts w:hint="eastAsia" w:ascii="宋体" w:hAnsi="宋体" w:eastAsia="宋体" w:cs="宋体"/>
                <w:color w:val="auto"/>
                <w:szCs w:val="21"/>
                <w:highlight w:val="none"/>
              </w:rPr>
              <w:t>综合部分：</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分</w:t>
            </w:r>
          </w:p>
        </w:tc>
      </w:tr>
      <w:tr w14:paraId="1C1B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4" w:type="dxa"/>
            <w:gridSpan w:val="4"/>
            <w:noWrap/>
            <w:vAlign w:val="center"/>
          </w:tcPr>
          <w:p w14:paraId="49EF5593">
            <w:pPr>
              <w:keepNext/>
              <w:keepLines/>
              <w:widowControl w:val="0"/>
              <w:bidi w:val="0"/>
              <w:spacing w:line="460" w:lineRule="exact"/>
              <w:jc w:val="center"/>
              <w:outlineLvl w:val="1"/>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ab/>
            </w:r>
            <w:bookmarkStart w:id="938" w:name="_Toc16926"/>
            <w:bookmarkStart w:id="939" w:name="_Toc381018332"/>
            <w:bookmarkStart w:id="940" w:name="_Toc363053527"/>
            <w:bookmarkStart w:id="941" w:name="_Toc17240"/>
            <w:bookmarkStart w:id="942" w:name="_Toc374358911"/>
            <w:bookmarkStart w:id="943" w:name="_Toc11015"/>
            <w:r>
              <w:rPr>
                <w:rFonts w:hint="eastAsia" w:ascii="宋体" w:hAnsi="宋体" w:eastAsia="宋体" w:cs="宋体"/>
                <w:b/>
                <w:kern w:val="2"/>
                <w:sz w:val="30"/>
                <w:szCs w:val="30"/>
                <w:lang w:val="en-US" w:eastAsia="zh-CN" w:bidi="ar-SA"/>
              </w:rPr>
              <w:t>详细评审</w:t>
            </w:r>
            <w:bookmarkEnd w:id="938"/>
            <w:r>
              <w:rPr>
                <w:rFonts w:hint="eastAsia" w:ascii="宋体" w:hAnsi="宋体" w:eastAsia="宋体" w:cs="宋体"/>
                <w:b/>
                <w:kern w:val="2"/>
                <w:sz w:val="30"/>
                <w:szCs w:val="30"/>
                <w:lang w:val="en-US" w:eastAsia="zh-CN" w:bidi="ar-SA"/>
              </w:rPr>
              <w:t>标准</w:t>
            </w:r>
            <w:bookmarkEnd w:id="939"/>
            <w:bookmarkEnd w:id="940"/>
            <w:bookmarkEnd w:id="941"/>
            <w:bookmarkEnd w:id="942"/>
            <w:bookmarkEnd w:id="943"/>
          </w:p>
        </w:tc>
      </w:tr>
      <w:tr w14:paraId="530E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88" w:type="dxa"/>
            <w:gridSpan w:val="2"/>
            <w:noWrap/>
            <w:vAlign w:val="center"/>
          </w:tcPr>
          <w:p w14:paraId="6201997B">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条款号</w:t>
            </w:r>
          </w:p>
        </w:tc>
        <w:tc>
          <w:tcPr>
            <w:tcW w:w="2038" w:type="dxa"/>
            <w:noWrap/>
            <w:vAlign w:val="center"/>
          </w:tcPr>
          <w:p w14:paraId="193C4E56">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评分因素</w:t>
            </w:r>
          </w:p>
        </w:tc>
        <w:tc>
          <w:tcPr>
            <w:tcW w:w="6178" w:type="dxa"/>
            <w:noWrap/>
            <w:vAlign w:val="center"/>
          </w:tcPr>
          <w:p w14:paraId="20A93ED7">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评分标准</w:t>
            </w:r>
          </w:p>
        </w:tc>
      </w:tr>
      <w:tr w14:paraId="34E3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97" w:type="dxa"/>
            <w:noWrap/>
            <w:vAlign w:val="center"/>
          </w:tcPr>
          <w:p w14:paraId="0A9AB05E">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2.2（1）</w:t>
            </w:r>
          </w:p>
        </w:tc>
        <w:tc>
          <w:tcPr>
            <w:tcW w:w="791" w:type="dxa"/>
            <w:noWrap/>
            <w:vAlign w:val="center"/>
          </w:tcPr>
          <w:p w14:paraId="1738937D">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商务</w:t>
            </w:r>
            <w:r>
              <w:rPr>
                <w:rFonts w:hint="eastAsia" w:ascii="宋体" w:hAnsi="宋体" w:eastAsia="宋体" w:cs="宋体"/>
                <w:szCs w:val="21"/>
                <w:highlight w:val="none"/>
                <w:lang w:eastAsia="zh-CN"/>
              </w:rPr>
              <w:t>部分</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tc>
        <w:tc>
          <w:tcPr>
            <w:tcW w:w="2038" w:type="dxa"/>
            <w:noWrap/>
            <w:vAlign w:val="center"/>
          </w:tcPr>
          <w:p w14:paraId="3BEA7DD6">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p>
          <w:p w14:paraId="2E14C16E">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磋商最终报价得分</w:t>
            </w:r>
          </w:p>
          <w:p w14:paraId="508C7760">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p w14:paraId="5220D066">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p>
        </w:tc>
        <w:tc>
          <w:tcPr>
            <w:tcW w:w="6178" w:type="dxa"/>
            <w:noWrap/>
            <w:vAlign w:val="center"/>
          </w:tcPr>
          <w:p w14:paraId="005DF47B">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价格分统一采用低价优先法计算，即满足竞争性磋商文件要求且最终报价最低的最终报价为评标基准价，其价格分满分</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分。其他供应商的价格分统一按照下列公式计算：</w:t>
            </w:r>
          </w:p>
          <w:p w14:paraId="70DBC381">
            <w:pPr>
              <w:keepNext w:val="0"/>
              <w:keepLines w:val="0"/>
              <w:pageBreakBefore w:val="0"/>
              <w:kinsoku/>
              <w:overflowPunct/>
              <w:bidi w:val="0"/>
              <w:adjustRightInd/>
              <w:snapToGrid/>
              <w:spacing w:line="400" w:lineRule="exact"/>
              <w:ind w:firstLine="0" w:firstLineChars="0"/>
              <w:jc w:val="left"/>
              <w:textAlignment w:val="auto"/>
              <w:rPr>
                <w:rFonts w:hint="default" w:ascii="宋体" w:hAnsi="宋体" w:eastAsia="宋体" w:cs="宋体"/>
                <w:szCs w:val="21"/>
                <w:highlight w:val="none"/>
                <w:lang w:val="en-US"/>
              </w:rPr>
            </w:pPr>
            <w:r>
              <w:rPr>
                <w:rFonts w:hint="eastAsia" w:ascii="宋体" w:hAnsi="宋体" w:eastAsia="宋体" w:cs="宋体"/>
                <w:szCs w:val="21"/>
                <w:highlight w:val="none"/>
              </w:rPr>
              <w:t>最终报价得分=（评标基准价/最终报价）×</w:t>
            </w:r>
            <w:r>
              <w:rPr>
                <w:rFonts w:hint="eastAsia" w:ascii="宋体" w:hAnsi="宋体" w:eastAsia="宋体" w:cs="宋体"/>
                <w:szCs w:val="21"/>
                <w:highlight w:val="none"/>
                <w:lang w:val="en-US" w:eastAsia="zh-CN"/>
              </w:rPr>
              <w:t>30</w:t>
            </w:r>
          </w:p>
          <w:p w14:paraId="22A12963">
            <w:pPr>
              <w:pStyle w:val="30"/>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注：1.价格分计算保留小数点后二位；</w:t>
            </w:r>
          </w:p>
          <w:p w14:paraId="2C8E1AA8">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经评标委员会全体认定低于成本价的投标，根据信财购〔2024〕15号文中：六、防范投标企业串标围标及恶意低价行为措施方面，评审专家评审中发现投标人的报价明显低于其他通过符合性审查投标人的报价（建议比控制价低 30%的），且该投标人的技术等主要指标有大量或明显故意不符，可能影响采购质量或者项目履约的，应当要求其在评标现场合理的时间内提供书面说明，投标人不能证明其报价合理性的，评标委员会应当将其作为无效投标处理。</w:t>
            </w:r>
          </w:p>
          <w:p w14:paraId="6A2B2669">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rPr>
            </w:pPr>
            <w:r>
              <w:rPr>
                <w:rFonts w:hint="eastAsia" w:ascii="宋体" w:hAnsi="宋体" w:eastAsia="宋体" w:cs="宋体"/>
                <w:szCs w:val="21"/>
                <w:highlight w:val="none"/>
                <w:lang w:val="en-US" w:eastAsia="zh-CN"/>
              </w:rPr>
              <w:t>3.优惠政策：对小型和微型企业、监狱企业、残疾人福利性等单位的报价价格给予20%的扣除，用扣除后的价格参与评审。</w:t>
            </w:r>
          </w:p>
        </w:tc>
      </w:tr>
      <w:tr w14:paraId="6BD0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7" w:type="dxa"/>
            <w:vMerge w:val="restart"/>
            <w:noWrap/>
            <w:vAlign w:val="center"/>
          </w:tcPr>
          <w:p w14:paraId="407F2CC3">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2.2（2）</w:t>
            </w:r>
          </w:p>
        </w:tc>
        <w:tc>
          <w:tcPr>
            <w:tcW w:w="791" w:type="dxa"/>
            <w:vMerge w:val="restart"/>
            <w:noWrap/>
            <w:vAlign w:val="center"/>
          </w:tcPr>
          <w:p w14:paraId="7DDC1D77">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color w:val="auto"/>
                <w:szCs w:val="21"/>
                <w:highlight w:val="yellow"/>
              </w:rPr>
            </w:pPr>
            <w:r>
              <w:rPr>
                <w:rFonts w:hint="eastAsia" w:ascii="宋体" w:hAnsi="宋体" w:eastAsia="宋体" w:cs="宋体"/>
                <w:bCs/>
                <w:color w:val="auto"/>
                <w:szCs w:val="21"/>
                <w:highlight w:val="none"/>
              </w:rPr>
              <w:t>技术</w:t>
            </w:r>
            <w:r>
              <w:rPr>
                <w:rFonts w:hint="eastAsia" w:ascii="宋体" w:hAnsi="宋体" w:eastAsia="宋体" w:cs="宋体"/>
                <w:bCs/>
                <w:color w:val="auto"/>
                <w:szCs w:val="21"/>
                <w:highlight w:val="none"/>
                <w:lang w:eastAsia="zh-CN"/>
              </w:rPr>
              <w:t>部分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tc>
        <w:tc>
          <w:tcPr>
            <w:tcW w:w="2038" w:type="dxa"/>
            <w:noWrap/>
            <w:vAlign w:val="center"/>
          </w:tcPr>
          <w:p w14:paraId="6B9D3B37">
            <w:pPr>
              <w:pStyle w:val="30"/>
              <w:keepNext w:val="0"/>
              <w:keepLines w:val="0"/>
              <w:pageBreakBefore w:val="0"/>
              <w:kinsoku/>
              <w:overflowPunct/>
              <w:bidi w:val="0"/>
              <w:adjustRightInd/>
              <w:snapToGrid/>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设计内容及目标</w:t>
            </w:r>
          </w:p>
          <w:p w14:paraId="275A95B6">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（5分）</w:t>
            </w:r>
          </w:p>
        </w:tc>
        <w:tc>
          <w:tcPr>
            <w:tcW w:w="6178" w:type="dxa"/>
            <w:noWrap/>
            <w:vAlign w:val="center"/>
          </w:tcPr>
          <w:p w14:paraId="50F26101">
            <w:pPr>
              <w:pStyle w:val="30"/>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供应商根据本项目提供详尽的设计内容及目标得5分，未提供不得分。</w:t>
            </w:r>
          </w:p>
        </w:tc>
      </w:tr>
      <w:tr w14:paraId="3D1E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7" w:type="dxa"/>
            <w:vMerge w:val="continue"/>
            <w:noWrap/>
            <w:vAlign w:val="center"/>
          </w:tcPr>
          <w:p w14:paraId="59368B7F">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p>
        </w:tc>
        <w:tc>
          <w:tcPr>
            <w:tcW w:w="791" w:type="dxa"/>
            <w:vMerge w:val="continue"/>
            <w:noWrap/>
            <w:vAlign w:val="center"/>
          </w:tcPr>
          <w:p w14:paraId="26203DF0">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bCs/>
                <w:color w:val="auto"/>
                <w:szCs w:val="21"/>
                <w:highlight w:val="none"/>
              </w:rPr>
            </w:pPr>
          </w:p>
        </w:tc>
        <w:tc>
          <w:tcPr>
            <w:tcW w:w="2038" w:type="dxa"/>
            <w:noWrap/>
            <w:vAlign w:val="center"/>
          </w:tcPr>
          <w:p w14:paraId="5CE8729E">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设计原则</w:t>
            </w:r>
          </w:p>
          <w:p w14:paraId="25250B2D">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（5分）</w:t>
            </w:r>
          </w:p>
        </w:tc>
        <w:tc>
          <w:tcPr>
            <w:tcW w:w="6178" w:type="dxa"/>
            <w:noWrap/>
            <w:vAlign w:val="center"/>
          </w:tcPr>
          <w:p w14:paraId="5E3642D4">
            <w:pPr>
              <w:pStyle w:val="30"/>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供应商根据本项目提供详尽的设计原则得5分，未提供不得分。</w:t>
            </w:r>
          </w:p>
        </w:tc>
      </w:tr>
      <w:tr w14:paraId="45AE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7" w:type="dxa"/>
            <w:vMerge w:val="continue"/>
            <w:noWrap/>
            <w:vAlign w:val="center"/>
          </w:tcPr>
          <w:p w14:paraId="70306107">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p>
        </w:tc>
        <w:tc>
          <w:tcPr>
            <w:tcW w:w="791" w:type="dxa"/>
            <w:vMerge w:val="continue"/>
            <w:noWrap/>
            <w:vAlign w:val="center"/>
          </w:tcPr>
          <w:p w14:paraId="319B568F">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bCs/>
                <w:color w:val="auto"/>
                <w:szCs w:val="21"/>
                <w:highlight w:val="none"/>
              </w:rPr>
            </w:pPr>
          </w:p>
        </w:tc>
        <w:tc>
          <w:tcPr>
            <w:tcW w:w="2038" w:type="dxa"/>
            <w:noWrap/>
            <w:vAlign w:val="center"/>
          </w:tcPr>
          <w:p w14:paraId="1B3C26C4">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设计范围</w:t>
            </w:r>
          </w:p>
          <w:p w14:paraId="0ECE9B97">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（5分）</w:t>
            </w:r>
          </w:p>
        </w:tc>
        <w:tc>
          <w:tcPr>
            <w:tcW w:w="6178" w:type="dxa"/>
            <w:noWrap/>
            <w:vAlign w:val="center"/>
          </w:tcPr>
          <w:p w14:paraId="50A10B17">
            <w:pPr>
              <w:pStyle w:val="30"/>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供应商根据本项目提供完整的设计范围得5分，未提供不得分。</w:t>
            </w:r>
          </w:p>
        </w:tc>
      </w:tr>
      <w:tr w14:paraId="3075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7" w:type="dxa"/>
            <w:vMerge w:val="continue"/>
            <w:noWrap/>
            <w:vAlign w:val="center"/>
          </w:tcPr>
          <w:p w14:paraId="0FC6400C">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p>
        </w:tc>
        <w:tc>
          <w:tcPr>
            <w:tcW w:w="791" w:type="dxa"/>
            <w:vMerge w:val="continue"/>
            <w:noWrap/>
            <w:vAlign w:val="center"/>
          </w:tcPr>
          <w:p w14:paraId="2427FF69">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bCs/>
                <w:color w:val="auto"/>
                <w:szCs w:val="21"/>
                <w:highlight w:val="none"/>
              </w:rPr>
            </w:pPr>
          </w:p>
        </w:tc>
        <w:tc>
          <w:tcPr>
            <w:tcW w:w="2038" w:type="dxa"/>
            <w:noWrap/>
            <w:vAlign w:val="center"/>
          </w:tcPr>
          <w:p w14:paraId="52344ADC">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设计方案</w:t>
            </w:r>
          </w:p>
          <w:p w14:paraId="1FB1DB63">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（5分）</w:t>
            </w:r>
          </w:p>
        </w:tc>
        <w:tc>
          <w:tcPr>
            <w:tcW w:w="6178" w:type="dxa"/>
            <w:noWrap/>
            <w:vAlign w:val="center"/>
          </w:tcPr>
          <w:p w14:paraId="37C65974">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对工程理解透彻，对工程目标的分析准确，针对性强，可实施性高，方案符合工程实际需求，得5分；</w:t>
            </w:r>
          </w:p>
          <w:p w14:paraId="633D6C8D">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对工程理解较好，对工程目标的分析较为准确、有针对性，可实施性较高，方案较为符合工程实际需求，得3分；</w:t>
            </w:r>
          </w:p>
          <w:p w14:paraId="5EE2873E">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对工程理解一般，对工程目标的分析基本准确、可实施性一般，方案基本符合工程实际需求，得1分；</w:t>
            </w:r>
          </w:p>
          <w:p w14:paraId="1F623852">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注：缺此项内容不得分。</w:t>
            </w:r>
          </w:p>
        </w:tc>
      </w:tr>
      <w:tr w14:paraId="6641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7" w:type="dxa"/>
            <w:vMerge w:val="continue"/>
            <w:noWrap/>
            <w:vAlign w:val="center"/>
          </w:tcPr>
          <w:p w14:paraId="20E6F0F1">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p>
        </w:tc>
        <w:tc>
          <w:tcPr>
            <w:tcW w:w="791" w:type="dxa"/>
            <w:vMerge w:val="continue"/>
            <w:noWrap/>
            <w:vAlign w:val="center"/>
          </w:tcPr>
          <w:p w14:paraId="3DF13992">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bCs/>
                <w:color w:val="auto"/>
                <w:szCs w:val="21"/>
                <w:highlight w:val="none"/>
              </w:rPr>
            </w:pPr>
          </w:p>
        </w:tc>
        <w:tc>
          <w:tcPr>
            <w:tcW w:w="2038" w:type="dxa"/>
            <w:noWrap/>
            <w:vAlign w:val="center"/>
          </w:tcPr>
          <w:p w14:paraId="0D98DBB4">
            <w:pPr>
              <w:pStyle w:val="30"/>
              <w:keepNext w:val="0"/>
              <w:keepLines w:val="0"/>
              <w:pageBreakBefore w:val="0"/>
              <w:kinsoku/>
              <w:overflowPunct/>
              <w:bidi w:val="0"/>
              <w:adjustRightInd/>
              <w:snapToGrid/>
              <w:spacing w:line="400" w:lineRule="exact"/>
              <w:ind w:left="0" w:leftChars="0"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设计质量、进度等保证措施</w:t>
            </w:r>
          </w:p>
          <w:p w14:paraId="134DC678">
            <w:pPr>
              <w:pStyle w:val="30"/>
              <w:keepNext w:val="0"/>
              <w:keepLines w:val="0"/>
              <w:pageBreakBefore w:val="0"/>
              <w:kinsoku/>
              <w:overflowPunct/>
              <w:bidi w:val="0"/>
              <w:adjustRightInd/>
              <w:snapToGrid/>
              <w:spacing w:line="400" w:lineRule="exact"/>
              <w:ind w:left="0" w:leftChars="0"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（3分）</w:t>
            </w:r>
          </w:p>
        </w:tc>
        <w:tc>
          <w:tcPr>
            <w:tcW w:w="6178" w:type="dxa"/>
            <w:noWrap/>
            <w:vAlign w:val="center"/>
          </w:tcPr>
          <w:p w14:paraId="6C3599EC">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设计质量保证体系健全、措施合理可行，进度计划合理、保障措施得力，得3分；</w:t>
            </w:r>
          </w:p>
          <w:p w14:paraId="74EE0B6E">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设计质量保证体系较健全，措施较合理可行，进度计划较合理、保障措施较得力，得2分；</w:t>
            </w:r>
          </w:p>
          <w:p w14:paraId="4F45DFF1">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设计质量保证体系基本健全、措施基本合理可行，进度计划基本合理、保障措施基本得力得1分。</w:t>
            </w:r>
          </w:p>
          <w:p w14:paraId="206E0AF3">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注：缺此项内容不得分。</w:t>
            </w:r>
          </w:p>
        </w:tc>
      </w:tr>
      <w:tr w14:paraId="6A74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7" w:type="dxa"/>
            <w:vMerge w:val="continue"/>
            <w:noWrap/>
            <w:vAlign w:val="center"/>
          </w:tcPr>
          <w:p w14:paraId="6A1BC30A">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p>
        </w:tc>
        <w:tc>
          <w:tcPr>
            <w:tcW w:w="791" w:type="dxa"/>
            <w:vMerge w:val="continue"/>
            <w:noWrap/>
            <w:vAlign w:val="center"/>
          </w:tcPr>
          <w:p w14:paraId="448F6140">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bCs/>
                <w:color w:val="auto"/>
                <w:szCs w:val="21"/>
                <w:highlight w:val="none"/>
              </w:rPr>
            </w:pPr>
          </w:p>
        </w:tc>
        <w:tc>
          <w:tcPr>
            <w:tcW w:w="2038" w:type="dxa"/>
            <w:noWrap/>
            <w:vAlign w:val="center"/>
          </w:tcPr>
          <w:p w14:paraId="7B0E8273">
            <w:pPr>
              <w:pStyle w:val="30"/>
              <w:keepNext w:val="0"/>
              <w:keepLines w:val="0"/>
              <w:pageBreakBefore w:val="0"/>
              <w:kinsoku/>
              <w:overflowPunct/>
              <w:bidi w:val="0"/>
              <w:adjustRightInd/>
              <w:snapToGrid/>
              <w:spacing w:line="400" w:lineRule="exact"/>
              <w:ind w:left="0" w:leftChars="0"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设计工作重点、难点分析</w:t>
            </w:r>
          </w:p>
          <w:p w14:paraId="08400428">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（5分）</w:t>
            </w:r>
          </w:p>
        </w:tc>
        <w:tc>
          <w:tcPr>
            <w:tcW w:w="6178" w:type="dxa"/>
            <w:noWrap/>
            <w:vAlign w:val="center"/>
          </w:tcPr>
          <w:p w14:paraId="06FBC4CD">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对工程对工程理解透彻，有对工程设计的重点、难点分析准确、科学合理，得5分；</w:t>
            </w:r>
          </w:p>
          <w:p w14:paraId="56A0DF3B">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对工程设计的重点、难点分析较准确、较合理，得3分；</w:t>
            </w:r>
          </w:p>
          <w:p w14:paraId="094487F8">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对工程设计的重点、难点分析基本准确、基本合理，得1分。</w:t>
            </w:r>
          </w:p>
          <w:p w14:paraId="74BBA83F">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注：缺此项内容不得分。</w:t>
            </w:r>
          </w:p>
        </w:tc>
      </w:tr>
      <w:tr w14:paraId="2709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7" w:type="dxa"/>
            <w:vMerge w:val="continue"/>
            <w:noWrap/>
            <w:vAlign w:val="center"/>
          </w:tcPr>
          <w:p w14:paraId="1B97B1BD">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p>
        </w:tc>
        <w:tc>
          <w:tcPr>
            <w:tcW w:w="791" w:type="dxa"/>
            <w:vMerge w:val="continue"/>
            <w:noWrap/>
            <w:vAlign w:val="center"/>
          </w:tcPr>
          <w:p w14:paraId="2CA263C8">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bCs/>
                <w:color w:val="auto"/>
                <w:szCs w:val="21"/>
                <w:highlight w:val="none"/>
              </w:rPr>
            </w:pPr>
          </w:p>
        </w:tc>
        <w:tc>
          <w:tcPr>
            <w:tcW w:w="2038" w:type="dxa"/>
            <w:noWrap/>
            <w:vAlign w:val="center"/>
          </w:tcPr>
          <w:p w14:paraId="3D0446F9">
            <w:pPr>
              <w:pStyle w:val="30"/>
              <w:keepNext w:val="0"/>
              <w:keepLines w:val="0"/>
              <w:pageBreakBefore w:val="0"/>
              <w:kinsoku/>
              <w:overflowPunct/>
              <w:bidi w:val="0"/>
              <w:adjustRightInd/>
              <w:snapToGrid/>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后续服务措施</w:t>
            </w:r>
          </w:p>
          <w:p w14:paraId="678CB70B">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（2分）</w:t>
            </w:r>
          </w:p>
        </w:tc>
        <w:tc>
          <w:tcPr>
            <w:tcW w:w="6178" w:type="dxa"/>
            <w:noWrap/>
            <w:vAlign w:val="center"/>
          </w:tcPr>
          <w:p w14:paraId="0B71ADA8">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针对工程后续服务的人员安排、服务方案、承诺及相关服务保障措合理，得2分；</w:t>
            </w:r>
          </w:p>
          <w:p w14:paraId="57F25FB8">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针对工程后续服务的人员安排、服务方案、承诺及相关服务保障措较合理，得1分；</w:t>
            </w:r>
          </w:p>
          <w:p w14:paraId="525276F3">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针对工程后续服务的人员安排、服务方案、承诺及相关服务保障措基本合理，得0.5分；</w:t>
            </w:r>
          </w:p>
          <w:p w14:paraId="7897EB8A">
            <w:pPr>
              <w:pStyle w:val="30"/>
              <w:keepNext w:val="0"/>
              <w:keepLines w:val="0"/>
              <w:pageBreakBefore w:val="0"/>
              <w:kinsoku/>
              <w:overflowPunct/>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注：缺此项内容不得分。</w:t>
            </w:r>
          </w:p>
        </w:tc>
      </w:tr>
      <w:tr w14:paraId="020A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97" w:type="dxa"/>
            <w:vMerge w:val="restart"/>
            <w:noWrap/>
            <w:vAlign w:val="center"/>
          </w:tcPr>
          <w:p w14:paraId="21A92DB9">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2.2（3）</w:t>
            </w:r>
          </w:p>
        </w:tc>
        <w:tc>
          <w:tcPr>
            <w:tcW w:w="791" w:type="dxa"/>
            <w:vMerge w:val="restart"/>
            <w:noWrap/>
            <w:vAlign w:val="center"/>
          </w:tcPr>
          <w:p w14:paraId="324B5080">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综合</w:t>
            </w:r>
            <w:r>
              <w:rPr>
                <w:rFonts w:hint="eastAsia" w:ascii="宋体" w:hAnsi="宋体" w:eastAsia="宋体" w:cs="宋体"/>
                <w:szCs w:val="21"/>
                <w:highlight w:val="none"/>
                <w:lang w:eastAsia="zh-CN"/>
              </w:rPr>
              <w:t>部分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40</w:t>
            </w:r>
            <w:r>
              <w:rPr>
                <w:rFonts w:hint="eastAsia" w:ascii="宋体" w:hAnsi="宋体" w:eastAsia="宋体" w:cs="宋体"/>
                <w:szCs w:val="21"/>
                <w:highlight w:val="none"/>
              </w:rPr>
              <w:t>分）</w:t>
            </w:r>
          </w:p>
        </w:tc>
        <w:tc>
          <w:tcPr>
            <w:tcW w:w="2038" w:type="dxa"/>
            <w:noWrap/>
            <w:vAlign w:val="center"/>
          </w:tcPr>
          <w:p w14:paraId="62C699D6">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专业人员配备</w:t>
            </w:r>
          </w:p>
          <w:p w14:paraId="79A67BF1">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（12分）</w:t>
            </w:r>
          </w:p>
        </w:tc>
        <w:tc>
          <w:tcPr>
            <w:tcW w:w="6178" w:type="dxa"/>
            <w:noWrap/>
            <w:vAlign w:val="top"/>
          </w:tcPr>
          <w:p w14:paraId="4AA6D28A">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CN" w:eastAsia="zh-CN"/>
              </w:rPr>
              <w:t>拟派项目部组成专业配备齐全、组织结构设置合理科学，满足招标人要求，除项目负责人外，每</w:t>
            </w:r>
            <w:r>
              <w:rPr>
                <w:rFonts w:hint="eastAsia" w:ascii="宋体" w:hAnsi="宋体" w:eastAsia="宋体" w:cs="宋体"/>
                <w:szCs w:val="21"/>
                <w:highlight w:val="none"/>
                <w:lang w:val="en-US" w:eastAsia="zh-CN"/>
              </w:rPr>
              <w:t>在增加</w:t>
            </w:r>
            <w:r>
              <w:rPr>
                <w:rFonts w:hint="eastAsia" w:ascii="宋体" w:hAnsi="宋体" w:eastAsia="宋体" w:cs="宋体"/>
                <w:szCs w:val="21"/>
                <w:highlight w:val="none"/>
                <w:lang w:val="zh-CN" w:eastAsia="zh-CN"/>
              </w:rPr>
              <w:t>一个</w:t>
            </w:r>
            <w:r>
              <w:rPr>
                <w:rFonts w:hint="eastAsia" w:ascii="宋体" w:hAnsi="宋体" w:eastAsia="宋体" w:cs="宋体"/>
                <w:szCs w:val="21"/>
                <w:highlight w:val="none"/>
                <w:lang w:val="en-US" w:eastAsia="zh-CN"/>
              </w:rPr>
              <w:t>高级</w:t>
            </w:r>
            <w:r>
              <w:rPr>
                <w:rFonts w:hint="eastAsia" w:ascii="宋体" w:hAnsi="宋体" w:eastAsia="宋体" w:cs="宋体"/>
                <w:szCs w:val="21"/>
                <w:highlight w:val="none"/>
                <w:lang w:val="zh-CN" w:eastAsia="zh-CN"/>
              </w:rPr>
              <w:t>职称</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zh-CN" w:eastAsia="zh-CN"/>
              </w:rPr>
              <w:t>得</w:t>
            </w:r>
            <w:r>
              <w:rPr>
                <w:rFonts w:hint="eastAsia" w:ascii="宋体" w:hAnsi="宋体" w:eastAsia="宋体" w:cs="宋体"/>
                <w:szCs w:val="21"/>
                <w:highlight w:val="none"/>
                <w:lang w:val="en-US" w:eastAsia="zh-CN"/>
              </w:rPr>
              <w:t>3分，最多得12分。</w:t>
            </w:r>
          </w:p>
        </w:tc>
      </w:tr>
      <w:tr w14:paraId="6FEA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97" w:type="dxa"/>
            <w:vMerge w:val="continue"/>
            <w:noWrap/>
            <w:vAlign w:val="center"/>
          </w:tcPr>
          <w:p w14:paraId="543868C8">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p>
        </w:tc>
        <w:tc>
          <w:tcPr>
            <w:tcW w:w="791" w:type="dxa"/>
            <w:vMerge w:val="continue"/>
            <w:noWrap/>
            <w:vAlign w:val="center"/>
          </w:tcPr>
          <w:p w14:paraId="1E0304CB">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highlight w:val="none"/>
              </w:rPr>
            </w:pPr>
          </w:p>
        </w:tc>
        <w:tc>
          <w:tcPr>
            <w:tcW w:w="2038" w:type="dxa"/>
            <w:noWrap/>
            <w:vAlign w:val="center"/>
          </w:tcPr>
          <w:p w14:paraId="23CC5899">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eastAsia="zh-CN"/>
              </w:rPr>
              <w:t>企业业绩</w:t>
            </w:r>
          </w:p>
          <w:p w14:paraId="05472ACE">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en-US" w:eastAsia="zh-CN"/>
              </w:rPr>
              <w:t>12分</w:t>
            </w:r>
            <w:r>
              <w:rPr>
                <w:rFonts w:hint="eastAsia" w:ascii="宋体" w:hAnsi="宋体" w:eastAsia="宋体" w:cs="宋体"/>
                <w:szCs w:val="21"/>
                <w:highlight w:val="none"/>
                <w:lang w:val="zh-CN" w:eastAsia="zh-CN"/>
              </w:rPr>
              <w:t>）</w:t>
            </w:r>
          </w:p>
        </w:tc>
        <w:tc>
          <w:tcPr>
            <w:tcW w:w="6178" w:type="dxa"/>
            <w:noWrap/>
            <w:vAlign w:val="top"/>
          </w:tcPr>
          <w:p w14:paraId="73509D14">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eastAsia="zh-CN"/>
              </w:rPr>
              <w:t>20</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lang w:val="zh-CN" w:eastAsia="zh-CN"/>
              </w:rPr>
              <w:t>年1月1日以来完成过类似项目勘察或设计</w:t>
            </w:r>
            <w:r>
              <w:rPr>
                <w:rFonts w:hint="eastAsia" w:ascii="宋体" w:hAnsi="宋体" w:eastAsia="宋体" w:cs="宋体"/>
                <w:szCs w:val="21"/>
                <w:highlight w:val="none"/>
                <w:lang w:val="en-US" w:eastAsia="zh-CN"/>
              </w:rPr>
              <w:t>业绩</w:t>
            </w:r>
            <w:r>
              <w:rPr>
                <w:rFonts w:hint="eastAsia" w:ascii="宋体" w:hAnsi="宋体" w:eastAsia="宋体" w:cs="宋体"/>
                <w:szCs w:val="21"/>
                <w:highlight w:val="none"/>
                <w:lang w:val="zh-CN" w:eastAsia="zh-CN"/>
              </w:rPr>
              <w:t>，每提供一个</w:t>
            </w:r>
            <w:r>
              <w:rPr>
                <w:rFonts w:hint="eastAsia" w:ascii="宋体" w:hAnsi="宋体" w:eastAsia="宋体" w:cs="宋体"/>
                <w:szCs w:val="21"/>
                <w:highlight w:val="none"/>
                <w:lang w:val="en-US" w:eastAsia="zh-CN"/>
              </w:rPr>
              <w:t>类似业绩</w:t>
            </w:r>
            <w:r>
              <w:rPr>
                <w:rFonts w:hint="eastAsia" w:ascii="宋体" w:hAnsi="宋体" w:eastAsia="宋体" w:cs="宋体"/>
                <w:szCs w:val="21"/>
                <w:highlight w:val="none"/>
                <w:lang w:val="zh-CN" w:eastAsia="zh-CN"/>
              </w:rPr>
              <w:t>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eastAsia="zh-CN"/>
              </w:rPr>
              <w:t>分，本项最多得</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lang w:val="zh-CN" w:eastAsia="zh-CN"/>
              </w:rPr>
              <w:t>分。</w:t>
            </w:r>
          </w:p>
          <w:p w14:paraId="36F2C1B5">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CN" w:eastAsia="zh-CN"/>
              </w:rPr>
              <w:t>注：以中标通知书时间为准，投标文件中提供</w:t>
            </w:r>
            <w:r>
              <w:rPr>
                <w:rFonts w:hint="eastAsia" w:ascii="宋体" w:hAnsi="宋体" w:eastAsia="宋体" w:cs="宋体"/>
                <w:szCs w:val="21"/>
                <w:highlight w:val="none"/>
                <w:lang w:val="en-US" w:eastAsia="zh-CN"/>
              </w:rPr>
              <w:t>中标通知书、</w:t>
            </w:r>
            <w:r>
              <w:rPr>
                <w:rFonts w:hint="eastAsia" w:ascii="宋体" w:hAnsi="宋体" w:eastAsia="宋体" w:cs="宋体"/>
                <w:szCs w:val="21"/>
                <w:highlight w:val="none"/>
                <w:lang w:val="zh-CN" w:eastAsia="zh-CN"/>
              </w:rPr>
              <w:t>合同扫描件，</w:t>
            </w:r>
            <w:r>
              <w:rPr>
                <w:rFonts w:hint="eastAsia" w:ascii="宋体" w:hAnsi="宋体" w:eastAsia="宋体" w:cs="宋体"/>
                <w:szCs w:val="21"/>
                <w:highlight w:val="none"/>
                <w:lang w:val="en-US" w:eastAsia="zh-CN"/>
              </w:rPr>
              <w:t>未提供或</w:t>
            </w:r>
            <w:r>
              <w:rPr>
                <w:rFonts w:hint="eastAsia" w:ascii="宋体" w:hAnsi="宋体" w:eastAsia="宋体" w:cs="宋体"/>
                <w:szCs w:val="21"/>
                <w:highlight w:val="none"/>
                <w:lang w:val="zh-CN" w:eastAsia="zh-CN"/>
              </w:rPr>
              <w:t>供</w:t>
            </w:r>
            <w:r>
              <w:rPr>
                <w:rFonts w:hint="eastAsia" w:ascii="宋体" w:hAnsi="宋体" w:eastAsia="宋体" w:cs="宋体"/>
                <w:szCs w:val="21"/>
                <w:highlight w:val="none"/>
                <w:lang w:val="en-US" w:eastAsia="zh-CN"/>
              </w:rPr>
              <w:t>不全</w:t>
            </w:r>
            <w:r>
              <w:rPr>
                <w:rFonts w:hint="eastAsia" w:ascii="宋体" w:hAnsi="宋体" w:eastAsia="宋体" w:cs="宋体"/>
                <w:szCs w:val="21"/>
                <w:highlight w:val="none"/>
                <w:lang w:val="zh-CN" w:eastAsia="zh-CN"/>
              </w:rPr>
              <w:t>的不得分。</w:t>
            </w:r>
            <w:r>
              <w:rPr>
                <w:rFonts w:hint="eastAsia" w:ascii="宋体" w:hAnsi="宋体" w:eastAsia="宋体" w:cs="宋体"/>
                <w:szCs w:val="21"/>
                <w:highlight w:val="none"/>
                <w:lang w:val="zh-CN" w:eastAsia="zh-CN"/>
              </w:rPr>
              <w:br w:type="textWrapping"/>
            </w:r>
            <w:r>
              <w:rPr>
                <w:rFonts w:hint="eastAsia" w:ascii="宋体" w:hAnsi="宋体" w:eastAsia="宋体" w:cs="宋体"/>
                <w:szCs w:val="21"/>
                <w:highlight w:val="none"/>
                <w:lang w:val="zh-CN" w:eastAsia="zh-CN"/>
              </w:rPr>
              <w:t>类似业绩：市政类相关勘察或设计业绩。</w:t>
            </w:r>
          </w:p>
        </w:tc>
      </w:tr>
      <w:tr w14:paraId="3D54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97" w:type="dxa"/>
            <w:vMerge w:val="continue"/>
            <w:noWrap/>
            <w:vAlign w:val="center"/>
          </w:tcPr>
          <w:p w14:paraId="0680A515">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p>
        </w:tc>
        <w:tc>
          <w:tcPr>
            <w:tcW w:w="791" w:type="dxa"/>
            <w:vMerge w:val="continue"/>
            <w:noWrap/>
            <w:vAlign w:val="center"/>
          </w:tcPr>
          <w:p w14:paraId="024603CE">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highlight w:val="none"/>
              </w:rPr>
            </w:pPr>
          </w:p>
        </w:tc>
        <w:tc>
          <w:tcPr>
            <w:tcW w:w="2038" w:type="dxa"/>
            <w:noWrap/>
            <w:vAlign w:val="center"/>
          </w:tcPr>
          <w:p w14:paraId="1157452A">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体系认证</w:t>
            </w:r>
          </w:p>
          <w:p w14:paraId="62601C17">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（6分）</w:t>
            </w:r>
          </w:p>
        </w:tc>
        <w:tc>
          <w:tcPr>
            <w:tcW w:w="6178" w:type="dxa"/>
            <w:noWrap/>
            <w:vAlign w:val="top"/>
          </w:tcPr>
          <w:p w14:paraId="00D42CA2">
            <w:pPr>
              <w:keepNext w:val="0"/>
              <w:keepLines w:val="0"/>
              <w:pageBreakBefore w:val="0"/>
              <w:kinsoku/>
              <w:overflowPunct/>
              <w:bidi w:val="0"/>
              <w:adjustRightInd/>
              <w:snapToGrid/>
              <w:spacing w:line="400" w:lineRule="exact"/>
              <w:ind w:firstLine="0" w:firstLineChars="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zh-CN" w:eastAsia="zh-CN"/>
              </w:rPr>
              <w:t>企业</w:t>
            </w:r>
            <w:r>
              <w:rPr>
                <w:rFonts w:hint="eastAsia" w:ascii="宋体" w:hAnsi="宋体" w:eastAsia="宋体" w:cs="宋体"/>
                <w:szCs w:val="21"/>
                <w:highlight w:val="none"/>
                <w:lang w:val="en-US" w:eastAsia="zh-CN"/>
              </w:rPr>
              <w:t>同时</w:t>
            </w:r>
            <w:r>
              <w:rPr>
                <w:rFonts w:hint="eastAsia" w:ascii="宋体" w:hAnsi="宋体" w:eastAsia="宋体" w:cs="宋体"/>
                <w:szCs w:val="21"/>
                <w:highlight w:val="none"/>
                <w:lang w:val="zh-CN" w:eastAsia="zh-CN"/>
              </w:rPr>
              <w:t>具有质量、环境、职业健康三体系认证得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eastAsia="zh-CN"/>
              </w:rPr>
              <w:t>分，</w:t>
            </w:r>
            <w:r>
              <w:rPr>
                <w:rFonts w:hint="eastAsia" w:ascii="宋体" w:hAnsi="宋体" w:eastAsia="宋体" w:cs="宋体"/>
                <w:szCs w:val="21"/>
                <w:highlight w:val="none"/>
                <w:lang w:val="en-US" w:eastAsia="zh-CN"/>
              </w:rPr>
              <w:t>每少一项扣2分。</w:t>
            </w:r>
          </w:p>
        </w:tc>
      </w:tr>
      <w:tr w14:paraId="4FB7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97" w:type="dxa"/>
            <w:vMerge w:val="continue"/>
            <w:noWrap/>
            <w:vAlign w:val="center"/>
          </w:tcPr>
          <w:p w14:paraId="16B2549A">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p>
        </w:tc>
        <w:tc>
          <w:tcPr>
            <w:tcW w:w="791" w:type="dxa"/>
            <w:vMerge w:val="continue"/>
            <w:noWrap/>
            <w:vAlign w:val="center"/>
          </w:tcPr>
          <w:p w14:paraId="2FEC46DC">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highlight w:val="none"/>
              </w:rPr>
            </w:pPr>
          </w:p>
        </w:tc>
        <w:tc>
          <w:tcPr>
            <w:tcW w:w="2038" w:type="dxa"/>
            <w:noWrap/>
            <w:vAlign w:val="center"/>
          </w:tcPr>
          <w:p w14:paraId="0E44C9E0">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服务承诺</w:t>
            </w:r>
          </w:p>
          <w:p w14:paraId="0B14D87A">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(10分)</w:t>
            </w:r>
          </w:p>
        </w:tc>
        <w:tc>
          <w:tcPr>
            <w:tcW w:w="6178" w:type="dxa"/>
            <w:noWrap/>
            <w:vAlign w:val="center"/>
          </w:tcPr>
          <w:p w14:paraId="19C7AC59">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以下承诺，供应商每提供一项得2分，缺项的得0分，若缺项超过2项（含2项）不得分。</w:t>
            </w:r>
          </w:p>
          <w:p w14:paraId="560356CB">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1、对服务期限进行承诺，保证在规定的期限内完成。</w:t>
            </w:r>
          </w:p>
          <w:p w14:paraId="61182445">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2、对项目过程中与采购人的配合进行承诺，包括保证配合采购人完成相关部门的要求等。</w:t>
            </w:r>
          </w:p>
          <w:p w14:paraId="08B38966">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3、对项目过程中的响应时间进行承诺，保证遇到突发状况时4小时内响应，24小时内出具方案，72小时内解决问题。</w:t>
            </w:r>
          </w:p>
          <w:p w14:paraId="10C9512E">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4、对项目完成后的后续服务进行承诺，保证在项目完成后继续提供与项目相关的、必要的后续服务。</w:t>
            </w:r>
          </w:p>
          <w:p w14:paraId="102C74DB">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5、提出其他更有利于采购人的承诺内容。</w:t>
            </w:r>
          </w:p>
        </w:tc>
      </w:tr>
    </w:tbl>
    <w:p w14:paraId="6BE6AAD7">
      <w:pPr>
        <w:keepNext w:val="0"/>
        <w:keepLines w:val="0"/>
        <w:pageBreakBefore/>
        <w:widowControl w:val="0"/>
        <w:numPr>
          <w:ilvl w:val="0"/>
          <w:numId w:val="4"/>
        </w:numPr>
        <w:kinsoku/>
        <w:wordWrap/>
        <w:overflowPunct/>
        <w:topLinePunct w:val="0"/>
        <w:autoSpaceDE/>
        <w:autoSpaceDN/>
        <w:bidi w:val="0"/>
        <w:adjustRightInd/>
        <w:snapToGrid/>
        <w:spacing w:line="360" w:lineRule="auto"/>
        <w:ind w:firstLine="0" w:firstLineChars="0"/>
        <w:textAlignment w:val="auto"/>
        <w:outlineLvl w:val="1"/>
        <w:rPr>
          <w:rFonts w:hint="eastAsia" w:ascii="宋体" w:hAnsi="宋体" w:eastAsia="宋体" w:cs="宋体"/>
          <w:b/>
          <w:bCs/>
          <w:szCs w:val="21"/>
        </w:rPr>
      </w:pPr>
      <w:bookmarkStart w:id="944" w:name="_Toc21598"/>
      <w:bookmarkStart w:id="945" w:name="_Toc9743"/>
      <w:bookmarkStart w:id="946" w:name="_Toc27706"/>
      <w:r>
        <w:rPr>
          <w:rFonts w:hint="eastAsia" w:ascii="宋体" w:hAnsi="宋体" w:eastAsia="宋体" w:cs="宋体"/>
          <w:b/>
          <w:bCs/>
          <w:szCs w:val="21"/>
        </w:rPr>
        <w:t>评审方法</w:t>
      </w:r>
      <w:bookmarkEnd w:id="932"/>
      <w:bookmarkEnd w:id="933"/>
      <w:bookmarkEnd w:id="934"/>
      <w:bookmarkEnd w:id="935"/>
      <w:bookmarkEnd w:id="936"/>
      <w:bookmarkEnd w:id="937"/>
      <w:bookmarkEnd w:id="944"/>
      <w:bookmarkEnd w:id="945"/>
      <w:bookmarkEnd w:id="946"/>
    </w:p>
    <w:p w14:paraId="40778019">
      <w:pPr>
        <w:spacing w:line="360" w:lineRule="auto"/>
        <w:ind w:firstLine="420"/>
        <w:rPr>
          <w:rFonts w:hint="eastAsia" w:ascii="宋体" w:hAnsi="宋体" w:eastAsia="宋体" w:cs="宋体"/>
          <w:szCs w:val="21"/>
          <w:lang w:bidi="en-US"/>
        </w:rPr>
      </w:pPr>
      <w:r>
        <w:rPr>
          <w:rFonts w:hint="eastAsia" w:ascii="宋体" w:hAnsi="宋体" w:eastAsia="宋体" w:cs="宋体"/>
          <w:szCs w:val="21"/>
          <w:lang w:bidi="en-US"/>
        </w:rPr>
        <w:t>本次评审采用综合评分法。磋商小组对满足竞争性磋商文件实质性要求的响应文件，按照本章规定的评分标准进行打分，并按得分由高到低顺序推荐成交候选人，综合评分相等时，以报价得分高的优先；报价得分也相等的，由采购人自行确定。</w:t>
      </w:r>
      <w:bookmarkStart w:id="947" w:name="_Toc281405529"/>
      <w:bookmarkStart w:id="948" w:name="_Toc490667876"/>
      <w:bookmarkStart w:id="949" w:name="_Toc29362"/>
      <w:bookmarkStart w:id="950" w:name="_Toc144974568"/>
      <w:bookmarkStart w:id="951" w:name="_Toc466298140"/>
      <w:bookmarkStart w:id="952" w:name="_Toc24936"/>
      <w:bookmarkStart w:id="953" w:name="_Toc455867817"/>
      <w:bookmarkStart w:id="954" w:name="_Toc455080157"/>
      <w:bookmarkStart w:id="955" w:name="_Toc318450723"/>
      <w:bookmarkStart w:id="956" w:name="_Toc152042378"/>
      <w:bookmarkStart w:id="957" w:name="_Toc6612"/>
      <w:bookmarkStart w:id="958" w:name="_Toc26131"/>
      <w:bookmarkStart w:id="959" w:name="_Toc152045601"/>
      <w:bookmarkStart w:id="960" w:name="_Toc20837"/>
    </w:p>
    <w:p w14:paraId="606EBBDF">
      <w:pPr>
        <w:numPr>
          <w:ilvl w:val="0"/>
          <w:numId w:val="4"/>
        </w:numPr>
        <w:spacing w:line="360" w:lineRule="auto"/>
        <w:ind w:firstLine="0" w:firstLineChars="0"/>
        <w:outlineLvl w:val="1"/>
        <w:rPr>
          <w:rFonts w:hint="eastAsia" w:ascii="宋体" w:hAnsi="宋体" w:eastAsia="宋体" w:cs="宋体"/>
          <w:b/>
          <w:bCs/>
          <w:szCs w:val="21"/>
        </w:rPr>
      </w:pPr>
      <w:bookmarkStart w:id="961" w:name="_Toc10406"/>
      <w:bookmarkStart w:id="962" w:name="_Toc21350"/>
      <w:bookmarkStart w:id="963" w:name="_Toc19388"/>
      <w:r>
        <w:rPr>
          <w:rFonts w:hint="eastAsia" w:ascii="宋体" w:hAnsi="宋体" w:eastAsia="宋体" w:cs="宋体"/>
          <w:b/>
          <w:bCs/>
          <w:szCs w:val="21"/>
        </w:rPr>
        <w:t>评审标准</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Start w:id="964" w:name="_Toc19934"/>
      <w:bookmarkStart w:id="965" w:name="_Toc144974569"/>
      <w:bookmarkStart w:id="966" w:name="_Toc152045602"/>
      <w:bookmarkStart w:id="967" w:name="_Toc281405530"/>
      <w:bookmarkStart w:id="968" w:name="_Toc318450724"/>
      <w:bookmarkStart w:id="969" w:name="_Toc11223"/>
      <w:bookmarkStart w:id="970" w:name="_Toc2867"/>
      <w:bookmarkStart w:id="971" w:name="_Toc25637"/>
      <w:bookmarkStart w:id="972" w:name="_Toc6711"/>
      <w:bookmarkStart w:id="973" w:name="_Toc455080158"/>
      <w:bookmarkStart w:id="974" w:name="_Toc455867818"/>
      <w:bookmarkStart w:id="975" w:name="_Toc15813"/>
      <w:bookmarkStart w:id="976" w:name="_Toc466298141"/>
      <w:bookmarkStart w:id="977" w:name="_Toc490667877"/>
      <w:bookmarkStart w:id="978" w:name="_Toc152042379"/>
      <w:bookmarkStart w:id="979" w:name="_Toc31037"/>
      <w:bookmarkStart w:id="980" w:name="_Toc21120"/>
      <w:bookmarkStart w:id="981" w:name="_Toc24558"/>
    </w:p>
    <w:p w14:paraId="68BC09E2">
      <w:pPr>
        <w:spacing w:line="360" w:lineRule="auto"/>
        <w:ind w:firstLine="0" w:firstLineChars="0"/>
        <w:rPr>
          <w:rFonts w:hint="eastAsia" w:ascii="宋体" w:hAnsi="宋体" w:eastAsia="宋体" w:cs="宋体"/>
          <w:b/>
          <w:bCs/>
          <w:szCs w:val="21"/>
        </w:rPr>
      </w:pPr>
      <w:r>
        <w:rPr>
          <w:rFonts w:hint="eastAsia" w:ascii="宋体" w:hAnsi="宋体" w:eastAsia="宋体" w:cs="宋体"/>
          <w:b/>
          <w:bCs/>
          <w:szCs w:val="21"/>
        </w:rPr>
        <w:t>2.1 初步评审标准</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4571EFA3">
      <w:pPr>
        <w:spacing w:line="360" w:lineRule="auto"/>
        <w:ind w:firstLine="0" w:firstLineChars="0"/>
        <w:rPr>
          <w:rFonts w:hint="eastAsia" w:ascii="宋体" w:hAnsi="宋体" w:eastAsia="宋体" w:cs="宋体"/>
          <w:szCs w:val="21"/>
        </w:rPr>
      </w:pPr>
      <w:r>
        <w:rPr>
          <w:rFonts w:hint="eastAsia" w:ascii="宋体" w:hAnsi="宋体" w:eastAsia="宋体" w:cs="宋体"/>
          <w:szCs w:val="21"/>
        </w:rPr>
        <w:t>2.1.1 资格检查评审标准：见评审办法前附表。</w:t>
      </w:r>
    </w:p>
    <w:p w14:paraId="2D6ED1D7">
      <w:pPr>
        <w:spacing w:line="360" w:lineRule="auto"/>
        <w:ind w:firstLine="0" w:firstLineChars="0"/>
        <w:rPr>
          <w:rFonts w:hint="eastAsia" w:ascii="宋体" w:hAnsi="宋体" w:eastAsia="宋体" w:cs="宋体"/>
          <w:szCs w:val="21"/>
        </w:rPr>
      </w:pPr>
      <w:r>
        <w:rPr>
          <w:rFonts w:hint="eastAsia" w:ascii="宋体" w:hAnsi="宋体" w:eastAsia="宋体" w:cs="宋体"/>
          <w:szCs w:val="21"/>
        </w:rPr>
        <w:t>2.1.2符合性检查评审标准：见评审办法前附表。</w:t>
      </w:r>
    </w:p>
    <w:p w14:paraId="713BB48B">
      <w:pPr>
        <w:pStyle w:val="72"/>
        <w:spacing w:line="360" w:lineRule="auto"/>
        <w:ind w:firstLine="0" w:firstLineChars="0"/>
        <w:outlineLvl w:val="9"/>
        <w:rPr>
          <w:rFonts w:hint="eastAsia" w:ascii="宋体" w:hAnsi="宋体" w:eastAsia="宋体" w:cs="宋体"/>
          <w:b/>
          <w:bCs/>
          <w:sz w:val="21"/>
          <w:szCs w:val="21"/>
        </w:rPr>
      </w:pPr>
      <w:bookmarkStart w:id="982" w:name="_Toc7284"/>
      <w:bookmarkStart w:id="983" w:name="_Toc30189"/>
      <w:bookmarkStart w:id="984" w:name="_Toc455080159"/>
      <w:bookmarkStart w:id="985" w:name="_Toc490667878"/>
      <w:bookmarkStart w:id="986" w:name="_Toc18417"/>
      <w:bookmarkStart w:id="987" w:name="_Toc4734"/>
      <w:bookmarkStart w:id="988" w:name="_Toc12013"/>
      <w:bookmarkStart w:id="989" w:name="_Toc31385"/>
      <w:bookmarkStart w:id="990" w:name="_Toc21970"/>
      <w:bookmarkStart w:id="991" w:name="_Toc144974570"/>
      <w:bookmarkStart w:id="992" w:name="_Toc466298142"/>
      <w:bookmarkStart w:id="993" w:name="_Toc455867819"/>
      <w:bookmarkStart w:id="994" w:name="_Toc318450725"/>
      <w:bookmarkStart w:id="995" w:name="_Toc24825"/>
      <w:bookmarkStart w:id="996" w:name="_Toc22439"/>
      <w:bookmarkStart w:id="997" w:name="_Toc11061"/>
      <w:bookmarkStart w:id="998" w:name="_Toc152045603"/>
      <w:bookmarkStart w:id="999" w:name="_Toc25492"/>
      <w:bookmarkStart w:id="1000" w:name="_Toc152042380"/>
      <w:bookmarkStart w:id="1001" w:name="_Toc26179"/>
      <w:bookmarkStart w:id="1002" w:name="_Toc281405531"/>
      <w:r>
        <w:rPr>
          <w:rFonts w:hint="eastAsia" w:ascii="宋体" w:hAnsi="宋体" w:eastAsia="宋体" w:cs="宋体"/>
          <w:b/>
          <w:bCs/>
          <w:sz w:val="21"/>
          <w:szCs w:val="21"/>
        </w:rPr>
        <w:t>2.2 分值构成与评分标准</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5E8EFE29">
      <w:pPr>
        <w:spacing w:line="360" w:lineRule="auto"/>
        <w:ind w:firstLine="0" w:firstLineChars="0"/>
        <w:rPr>
          <w:rFonts w:hint="eastAsia" w:ascii="宋体" w:hAnsi="宋体" w:eastAsia="宋体" w:cs="宋体"/>
          <w:szCs w:val="21"/>
        </w:rPr>
      </w:pPr>
      <w:r>
        <w:rPr>
          <w:rFonts w:hint="eastAsia" w:ascii="宋体" w:hAnsi="宋体" w:eastAsia="宋体" w:cs="宋体"/>
          <w:szCs w:val="21"/>
        </w:rPr>
        <w:t>（1）商务标：见评审办法前附表；</w:t>
      </w:r>
    </w:p>
    <w:p w14:paraId="5834219D">
      <w:pPr>
        <w:spacing w:line="360" w:lineRule="auto"/>
        <w:ind w:firstLine="0" w:firstLineChars="0"/>
        <w:rPr>
          <w:rFonts w:hint="eastAsia" w:ascii="宋体" w:hAnsi="宋体" w:eastAsia="宋体" w:cs="宋体"/>
          <w:szCs w:val="21"/>
        </w:rPr>
      </w:pPr>
      <w:r>
        <w:rPr>
          <w:rFonts w:hint="eastAsia" w:ascii="宋体" w:hAnsi="宋体" w:eastAsia="宋体" w:cs="宋体"/>
          <w:szCs w:val="21"/>
        </w:rPr>
        <w:t>（2）技术标：见评审办法前附表；</w:t>
      </w:r>
    </w:p>
    <w:p w14:paraId="32FA2AFC">
      <w:pPr>
        <w:spacing w:line="360" w:lineRule="auto"/>
        <w:ind w:firstLine="0" w:firstLineChars="0"/>
        <w:rPr>
          <w:rFonts w:hint="eastAsia" w:ascii="宋体" w:hAnsi="宋体" w:eastAsia="宋体" w:cs="宋体"/>
          <w:szCs w:val="21"/>
        </w:rPr>
      </w:pPr>
      <w:r>
        <w:rPr>
          <w:rFonts w:hint="eastAsia" w:ascii="宋体" w:hAnsi="宋体" w:eastAsia="宋体" w:cs="宋体"/>
          <w:szCs w:val="21"/>
        </w:rPr>
        <w:t>（3）综合标：见评审办法前附表。</w:t>
      </w:r>
    </w:p>
    <w:p w14:paraId="44CB4524">
      <w:pPr>
        <w:pStyle w:val="71"/>
        <w:spacing w:line="360" w:lineRule="auto"/>
        <w:ind w:firstLine="0" w:firstLineChars="0"/>
        <w:rPr>
          <w:rFonts w:hint="eastAsia" w:ascii="宋体" w:hAnsi="宋体" w:eastAsia="宋体" w:cs="宋体"/>
          <w:b/>
          <w:bCs/>
          <w:sz w:val="21"/>
          <w:szCs w:val="21"/>
        </w:rPr>
      </w:pPr>
      <w:bookmarkStart w:id="1003" w:name="_Toc455867820"/>
      <w:bookmarkStart w:id="1004" w:name="_Toc11546"/>
      <w:bookmarkStart w:id="1005" w:name="_Toc17308"/>
      <w:bookmarkStart w:id="1006" w:name="_Toc3149"/>
      <w:bookmarkStart w:id="1007" w:name="_Toc281405532"/>
      <w:bookmarkStart w:id="1008" w:name="_Toc318450726"/>
      <w:bookmarkStart w:id="1009" w:name="_Toc18127"/>
      <w:bookmarkStart w:id="1010" w:name="_Toc455080160"/>
      <w:bookmarkStart w:id="1011" w:name="_Toc16479"/>
      <w:bookmarkStart w:id="1012" w:name="_Toc29297"/>
      <w:bookmarkStart w:id="1013" w:name="_Toc466298143"/>
      <w:bookmarkStart w:id="1014" w:name="_Toc490667879"/>
      <w:bookmarkStart w:id="1015" w:name="_Toc5766"/>
      <w:bookmarkStart w:id="1016" w:name="_Toc32314"/>
      <w:r>
        <w:rPr>
          <w:rFonts w:hint="eastAsia" w:ascii="宋体" w:hAnsi="宋体" w:eastAsia="宋体" w:cs="宋体"/>
          <w:b/>
          <w:bCs/>
          <w:sz w:val="21"/>
          <w:szCs w:val="21"/>
        </w:rPr>
        <w:t>3. 评审程序</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369C2E25">
      <w:pPr>
        <w:pStyle w:val="72"/>
        <w:spacing w:line="360" w:lineRule="auto"/>
        <w:ind w:firstLine="0" w:firstLineChars="0"/>
        <w:outlineLvl w:val="2"/>
        <w:rPr>
          <w:rFonts w:hint="eastAsia" w:ascii="宋体" w:hAnsi="宋体" w:eastAsia="宋体" w:cs="宋体"/>
          <w:b/>
          <w:bCs/>
          <w:sz w:val="21"/>
          <w:szCs w:val="21"/>
        </w:rPr>
      </w:pPr>
      <w:bookmarkStart w:id="1017" w:name="_Toc14633"/>
      <w:bookmarkStart w:id="1018" w:name="_Toc16892"/>
      <w:bookmarkStart w:id="1019" w:name="_Toc455080161"/>
      <w:bookmarkStart w:id="1020" w:name="_Toc29614"/>
      <w:bookmarkStart w:id="1021" w:name="_Toc31432"/>
      <w:bookmarkStart w:id="1022" w:name="_Toc5427"/>
      <w:bookmarkStart w:id="1023" w:name="_Toc18886"/>
      <w:bookmarkStart w:id="1024" w:name="_Toc30986"/>
      <w:bookmarkStart w:id="1025" w:name="_Toc2410"/>
      <w:bookmarkStart w:id="1026" w:name="_Toc28837"/>
      <w:bookmarkStart w:id="1027" w:name="_Toc318450727"/>
      <w:bookmarkStart w:id="1028" w:name="_Toc490667880"/>
      <w:bookmarkStart w:id="1029" w:name="_Toc9433"/>
      <w:bookmarkStart w:id="1030" w:name="_Toc29092"/>
      <w:bookmarkStart w:id="1031" w:name="_Toc7272"/>
      <w:bookmarkStart w:id="1032" w:name="_Toc455867821"/>
      <w:bookmarkStart w:id="1033" w:name="_Toc466298144"/>
      <w:bookmarkStart w:id="1034" w:name="_Toc11826"/>
      <w:bookmarkStart w:id="1035" w:name="_Toc281405533"/>
      <w:r>
        <w:rPr>
          <w:rFonts w:hint="eastAsia" w:ascii="宋体" w:hAnsi="宋体" w:eastAsia="宋体" w:cs="宋体"/>
          <w:b/>
          <w:bCs/>
          <w:sz w:val="21"/>
          <w:szCs w:val="21"/>
        </w:rPr>
        <w:t>3.1 初步评审</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14:paraId="6DF835D5">
      <w:pPr>
        <w:spacing w:line="360" w:lineRule="auto"/>
        <w:ind w:firstLine="0" w:firstLineChars="0"/>
        <w:rPr>
          <w:rFonts w:hint="eastAsia" w:ascii="宋体" w:hAnsi="宋体" w:eastAsia="宋体" w:cs="宋体"/>
          <w:b w:val="0"/>
          <w:bCs w:val="0"/>
          <w:szCs w:val="21"/>
        </w:rPr>
      </w:pPr>
      <w:bookmarkStart w:id="1036" w:name="_Toc455867822"/>
      <w:bookmarkStart w:id="1037" w:name="_Toc490667881"/>
      <w:bookmarkStart w:id="1038" w:name="_Toc466298145"/>
      <w:bookmarkStart w:id="1039" w:name="_Toc281405534"/>
      <w:bookmarkStart w:id="1040" w:name="_Toc318450728"/>
      <w:bookmarkStart w:id="1041" w:name="_Toc22101"/>
      <w:bookmarkStart w:id="1042" w:name="_Toc21570"/>
      <w:bookmarkStart w:id="1043" w:name="_Toc455080162"/>
      <w:bookmarkStart w:id="1044" w:name="_Toc12406"/>
      <w:bookmarkStart w:id="1045" w:name="_Toc26049"/>
      <w:bookmarkStart w:id="1046" w:name="_Toc21032"/>
      <w:bookmarkStart w:id="1047" w:name="_Toc16964"/>
      <w:bookmarkStart w:id="1048" w:name="_Toc26280"/>
      <w:bookmarkStart w:id="1049" w:name="_Toc13386"/>
      <w:bookmarkStart w:id="1050" w:name="_Toc10692"/>
      <w:bookmarkStart w:id="1051" w:name="_Toc7121"/>
      <w:r>
        <w:rPr>
          <w:rFonts w:hint="eastAsia" w:ascii="宋体" w:hAnsi="宋体" w:eastAsia="宋体" w:cs="宋体"/>
          <w:szCs w:val="21"/>
        </w:rPr>
        <w:t>3.1.1只有通过资格审查的供应商才能进入符合性评审。评标委员会依据2.1.2规定的内容和标准对响应文件进行符合性审</w:t>
      </w:r>
      <w:r>
        <w:rPr>
          <w:rFonts w:hint="eastAsia" w:ascii="宋体" w:hAnsi="宋体" w:eastAsia="宋体" w:cs="宋体"/>
          <w:b w:val="0"/>
          <w:bCs w:val="0"/>
          <w:szCs w:val="21"/>
        </w:rPr>
        <w:t>查。有一项不符合评审标准的，其投标做无效投标处理，不得进入详细评审。</w:t>
      </w:r>
    </w:p>
    <w:p w14:paraId="76F55072">
      <w:pPr>
        <w:spacing w:line="360" w:lineRule="auto"/>
        <w:ind w:firstLine="0" w:firstLineChars="0"/>
        <w:rPr>
          <w:rFonts w:hint="eastAsia" w:ascii="宋体" w:hAnsi="宋体" w:eastAsia="宋体" w:cs="宋体"/>
          <w:szCs w:val="21"/>
        </w:rPr>
      </w:pPr>
      <w:r>
        <w:rPr>
          <w:rFonts w:hint="eastAsia" w:ascii="宋体" w:hAnsi="宋体" w:eastAsia="宋体" w:cs="宋体"/>
          <w:szCs w:val="21"/>
        </w:rPr>
        <w:t>3.1.2 供应商有以下情形之一的，其响应文件作无效处理：</w:t>
      </w:r>
    </w:p>
    <w:p w14:paraId="4DC14EB8">
      <w:pPr>
        <w:spacing w:line="360" w:lineRule="auto"/>
        <w:ind w:firstLine="0" w:firstLineChars="0"/>
        <w:rPr>
          <w:rFonts w:hint="eastAsia" w:ascii="宋体" w:hAnsi="宋体" w:eastAsia="宋体" w:cs="宋体"/>
          <w:szCs w:val="21"/>
        </w:rPr>
      </w:pPr>
      <w:r>
        <w:rPr>
          <w:rFonts w:hint="eastAsia" w:ascii="宋体" w:hAnsi="宋体" w:eastAsia="宋体" w:cs="宋体"/>
          <w:szCs w:val="21"/>
        </w:rPr>
        <w:t>（1）串通或弄虚作假或有其他违法行为的；</w:t>
      </w:r>
    </w:p>
    <w:p w14:paraId="5D22AEC2">
      <w:pPr>
        <w:spacing w:line="360" w:lineRule="auto"/>
        <w:ind w:firstLine="0" w:firstLineChars="0"/>
        <w:rPr>
          <w:rFonts w:hint="eastAsia" w:ascii="宋体" w:hAnsi="宋体" w:eastAsia="宋体" w:cs="宋体"/>
          <w:szCs w:val="21"/>
        </w:rPr>
      </w:pPr>
      <w:r>
        <w:rPr>
          <w:rFonts w:hint="eastAsia" w:ascii="宋体" w:hAnsi="宋体" w:eastAsia="宋体" w:cs="宋体"/>
          <w:szCs w:val="21"/>
        </w:rPr>
        <w:t>（2）不按磋商小组要求澄清、说明或补正的；</w:t>
      </w:r>
    </w:p>
    <w:p w14:paraId="191F3FB9">
      <w:pPr>
        <w:spacing w:line="360" w:lineRule="auto"/>
        <w:ind w:firstLine="0" w:firstLineChars="0"/>
        <w:rPr>
          <w:rFonts w:hint="eastAsia" w:ascii="宋体" w:hAnsi="宋体" w:eastAsia="宋体" w:cs="宋体"/>
          <w:szCs w:val="21"/>
        </w:rPr>
      </w:pPr>
      <w:r>
        <w:rPr>
          <w:rFonts w:hint="eastAsia" w:ascii="宋体" w:hAnsi="宋体" w:eastAsia="宋体" w:cs="宋体"/>
          <w:szCs w:val="21"/>
        </w:rPr>
        <w:t>（3）未按规定格式填写、内容不全或关键字迹模糊、无法辨认的；</w:t>
      </w:r>
    </w:p>
    <w:p w14:paraId="047719CB">
      <w:pPr>
        <w:spacing w:line="360" w:lineRule="auto"/>
        <w:ind w:firstLine="0" w:firstLineChars="0"/>
        <w:rPr>
          <w:rFonts w:hint="eastAsia" w:ascii="宋体" w:hAnsi="宋体" w:eastAsia="宋体" w:cs="宋体"/>
          <w:szCs w:val="21"/>
        </w:rPr>
      </w:pPr>
      <w:r>
        <w:rPr>
          <w:rFonts w:hint="eastAsia" w:ascii="宋体" w:hAnsi="宋体" w:eastAsia="宋体" w:cs="宋体"/>
          <w:szCs w:val="21"/>
        </w:rPr>
        <w:t>（4）响应文件附有采购人不能接受的条件；</w:t>
      </w:r>
    </w:p>
    <w:p w14:paraId="750568A7">
      <w:pPr>
        <w:spacing w:line="360" w:lineRule="auto"/>
        <w:ind w:firstLine="0" w:firstLineChars="0"/>
        <w:rPr>
          <w:rFonts w:hint="eastAsia" w:ascii="宋体" w:hAnsi="宋体" w:eastAsia="宋体" w:cs="宋体"/>
          <w:szCs w:val="21"/>
        </w:rPr>
      </w:pPr>
      <w:r>
        <w:rPr>
          <w:rFonts w:hint="eastAsia" w:ascii="宋体" w:hAnsi="宋体" w:eastAsia="宋体" w:cs="宋体"/>
          <w:szCs w:val="21"/>
        </w:rPr>
        <w:t>（5）不符合竞争性磋商文件规定的其他实质性要求。</w:t>
      </w:r>
    </w:p>
    <w:p w14:paraId="3BE724DC">
      <w:pPr>
        <w:pStyle w:val="72"/>
        <w:spacing w:line="360" w:lineRule="auto"/>
        <w:ind w:firstLine="0" w:firstLineChars="0"/>
        <w:outlineLvl w:val="2"/>
        <w:rPr>
          <w:rFonts w:hint="eastAsia" w:ascii="宋体" w:hAnsi="宋体" w:eastAsia="宋体" w:cs="宋体"/>
          <w:b/>
          <w:bCs/>
          <w:sz w:val="21"/>
          <w:szCs w:val="21"/>
        </w:rPr>
      </w:pPr>
      <w:bookmarkStart w:id="1052" w:name="_Toc8771"/>
      <w:bookmarkStart w:id="1053" w:name="_Toc21966"/>
      <w:bookmarkStart w:id="1054" w:name="_Toc28255"/>
      <w:r>
        <w:rPr>
          <w:rFonts w:hint="eastAsia" w:ascii="宋体" w:hAnsi="宋体" w:eastAsia="宋体" w:cs="宋体"/>
          <w:b/>
          <w:bCs/>
          <w:sz w:val="21"/>
          <w:szCs w:val="21"/>
        </w:rPr>
        <w:t>3.2 详细评审</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7B30979E">
      <w:pPr>
        <w:spacing w:line="360" w:lineRule="auto"/>
        <w:ind w:firstLine="0" w:firstLineChars="0"/>
        <w:rPr>
          <w:rFonts w:hint="eastAsia" w:ascii="宋体" w:hAnsi="宋体" w:eastAsia="宋体" w:cs="宋体"/>
          <w:szCs w:val="21"/>
        </w:rPr>
      </w:pPr>
      <w:r>
        <w:rPr>
          <w:rFonts w:hint="eastAsia" w:ascii="宋体" w:hAnsi="宋体" w:eastAsia="宋体" w:cs="宋体"/>
          <w:szCs w:val="21"/>
        </w:rPr>
        <w:t>3.2.1 磋商小组按本章第2.2款规定的量化因素和分值进行打分，并计算出综合评分得分。</w:t>
      </w:r>
    </w:p>
    <w:p w14:paraId="21FF234B">
      <w:pPr>
        <w:spacing w:line="360" w:lineRule="auto"/>
        <w:ind w:firstLine="0" w:firstLineChars="0"/>
        <w:rPr>
          <w:rFonts w:hint="eastAsia" w:ascii="宋体" w:hAnsi="宋体" w:eastAsia="宋体" w:cs="宋体"/>
          <w:szCs w:val="21"/>
        </w:rPr>
      </w:pPr>
      <w:r>
        <w:rPr>
          <w:rFonts w:hint="eastAsia" w:ascii="宋体" w:hAnsi="宋体" w:eastAsia="宋体" w:cs="宋体"/>
          <w:szCs w:val="21"/>
        </w:rPr>
        <w:t>3.2.2 评分分值计算保留小数点后两位，小数点后第三位“四舍五入”。</w:t>
      </w:r>
    </w:p>
    <w:p w14:paraId="421F4CC7">
      <w:pPr>
        <w:spacing w:line="360" w:lineRule="auto"/>
        <w:ind w:firstLine="0" w:firstLineChars="0"/>
        <w:rPr>
          <w:rFonts w:hint="eastAsia" w:ascii="宋体" w:hAnsi="宋体" w:eastAsia="宋体" w:cs="宋体"/>
          <w:szCs w:val="21"/>
        </w:rPr>
      </w:pPr>
      <w:r>
        <w:rPr>
          <w:rFonts w:hint="eastAsia" w:ascii="宋体" w:hAnsi="宋体" w:eastAsia="宋体" w:cs="宋体"/>
          <w:szCs w:val="21"/>
        </w:rPr>
        <w:t>3.2.3供应商的最终得分以全部小组成员打分的算术平均值为准，作为该供应商的最终得分。</w:t>
      </w:r>
    </w:p>
    <w:p w14:paraId="2302FA4D">
      <w:pPr>
        <w:spacing w:line="360" w:lineRule="auto"/>
        <w:ind w:firstLine="0" w:firstLineChars="0"/>
        <w:rPr>
          <w:rFonts w:hint="eastAsia" w:ascii="宋体" w:hAnsi="宋体" w:eastAsia="宋体" w:cs="宋体"/>
          <w:szCs w:val="21"/>
        </w:rPr>
      </w:pPr>
      <w:r>
        <w:rPr>
          <w:rFonts w:hint="eastAsia" w:ascii="宋体" w:hAnsi="宋体" w:eastAsia="宋体" w:cs="宋体"/>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0095F3F3">
      <w:pPr>
        <w:pStyle w:val="72"/>
        <w:spacing w:line="360" w:lineRule="auto"/>
        <w:ind w:firstLine="0" w:firstLineChars="0"/>
        <w:outlineLvl w:val="2"/>
        <w:rPr>
          <w:rFonts w:hint="eastAsia" w:ascii="宋体" w:hAnsi="宋体" w:eastAsia="宋体" w:cs="宋体"/>
          <w:b/>
          <w:bCs/>
          <w:sz w:val="21"/>
          <w:szCs w:val="21"/>
        </w:rPr>
      </w:pPr>
      <w:bookmarkStart w:id="1055" w:name="_Toc12390"/>
      <w:bookmarkStart w:id="1056" w:name="_Toc8813"/>
      <w:bookmarkStart w:id="1057" w:name="_Toc24862"/>
      <w:bookmarkStart w:id="1058" w:name="_Toc22084"/>
      <w:bookmarkStart w:id="1059" w:name="_Toc281405535"/>
      <w:bookmarkStart w:id="1060" w:name="_Toc9193"/>
      <w:bookmarkStart w:id="1061" w:name="_Toc11958"/>
      <w:bookmarkStart w:id="1062" w:name="_Toc28633"/>
      <w:bookmarkStart w:id="1063" w:name="_Toc12374"/>
      <w:bookmarkStart w:id="1064" w:name="_Toc318450729"/>
      <w:bookmarkStart w:id="1065" w:name="_Toc10153"/>
      <w:bookmarkStart w:id="1066" w:name="_Toc466298146"/>
      <w:bookmarkStart w:id="1067" w:name="_Toc2657"/>
      <w:bookmarkStart w:id="1068" w:name="_Toc25291"/>
      <w:bookmarkStart w:id="1069" w:name="_Toc8342"/>
      <w:bookmarkStart w:id="1070" w:name="_Toc455080163"/>
      <w:bookmarkStart w:id="1071" w:name="_Toc490667882"/>
      <w:bookmarkStart w:id="1072" w:name="_Toc455867823"/>
      <w:bookmarkStart w:id="1073" w:name="_Toc331"/>
      <w:r>
        <w:rPr>
          <w:rFonts w:hint="eastAsia" w:ascii="宋体" w:hAnsi="宋体" w:eastAsia="宋体" w:cs="宋体"/>
          <w:b/>
          <w:bCs/>
          <w:sz w:val="21"/>
          <w:szCs w:val="21"/>
        </w:rPr>
        <w:t>3.3 响应文件的澄清和补正</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51EFDEC8">
      <w:pPr>
        <w:spacing w:line="360" w:lineRule="auto"/>
        <w:ind w:firstLine="0" w:firstLineChars="0"/>
        <w:rPr>
          <w:rFonts w:hint="eastAsia" w:ascii="宋体" w:hAnsi="宋体" w:eastAsia="宋体" w:cs="宋体"/>
          <w:szCs w:val="21"/>
        </w:rPr>
      </w:pPr>
      <w:r>
        <w:rPr>
          <w:rFonts w:hint="eastAsia" w:ascii="宋体" w:hAnsi="宋体" w:eastAsia="宋体" w:cs="宋体"/>
          <w:szCs w:val="21"/>
        </w:rPr>
        <w:t>3.3.1在磋商过程中，磋商小组可以书面形式要求供应商对所提交的响应文件中不明确的内容进行书面澄清或说明，或者对细微偏离进行补正。磋商小组不接受供应商主动提出的澄清、说明或补正。</w:t>
      </w:r>
    </w:p>
    <w:p w14:paraId="3F578418">
      <w:pPr>
        <w:spacing w:line="360" w:lineRule="auto"/>
        <w:ind w:firstLine="0" w:firstLineChars="0"/>
        <w:rPr>
          <w:rFonts w:hint="eastAsia" w:ascii="宋体" w:hAnsi="宋体" w:eastAsia="宋体" w:cs="宋体"/>
          <w:szCs w:val="21"/>
        </w:rPr>
      </w:pPr>
      <w:r>
        <w:rPr>
          <w:rFonts w:hint="eastAsia" w:ascii="宋体" w:hAnsi="宋体" w:eastAsia="宋体" w:cs="宋体"/>
          <w:szCs w:val="21"/>
        </w:rPr>
        <w:t>3.3.2 澄清、说明和补正不得超出响应文件的范围或者改变响应文件的实质性内容（算术性错误修正的除外）。供应商的书面澄清、说明和补正属于响应文件的组成部分。</w:t>
      </w:r>
    </w:p>
    <w:p w14:paraId="0A010793">
      <w:pPr>
        <w:spacing w:line="360" w:lineRule="auto"/>
        <w:ind w:firstLine="0" w:firstLineChars="0"/>
        <w:rPr>
          <w:rFonts w:hint="eastAsia" w:ascii="宋体" w:hAnsi="宋体" w:eastAsia="宋体" w:cs="宋体"/>
          <w:szCs w:val="21"/>
        </w:rPr>
      </w:pPr>
      <w:r>
        <w:rPr>
          <w:rFonts w:hint="eastAsia" w:ascii="宋体" w:hAnsi="宋体" w:eastAsia="宋体" w:cs="宋体"/>
          <w:szCs w:val="21"/>
        </w:rPr>
        <w:t>3.3.3 磋商小组对供应商提交的澄清、说明或补正有疑问的，可以要求供应商进一步澄清、说明或补正，直至满足磋商小组的要求。</w:t>
      </w:r>
    </w:p>
    <w:p w14:paraId="59E1D171">
      <w:pPr>
        <w:pStyle w:val="72"/>
        <w:spacing w:line="360" w:lineRule="auto"/>
        <w:ind w:firstLine="0" w:firstLineChars="0"/>
        <w:outlineLvl w:val="2"/>
        <w:rPr>
          <w:rFonts w:hint="eastAsia" w:ascii="宋体" w:hAnsi="宋体" w:eastAsia="宋体" w:cs="宋体"/>
          <w:sz w:val="21"/>
          <w:szCs w:val="21"/>
        </w:rPr>
      </w:pPr>
      <w:bookmarkStart w:id="1074" w:name="_Toc455080164"/>
      <w:bookmarkStart w:id="1075" w:name="_Toc30053"/>
      <w:bookmarkStart w:id="1076" w:name="_Toc6270"/>
      <w:bookmarkStart w:id="1077" w:name="_Toc8139"/>
      <w:bookmarkStart w:id="1078" w:name="_Toc22049"/>
      <w:bookmarkStart w:id="1079" w:name="_Toc1857"/>
      <w:bookmarkStart w:id="1080" w:name="_Toc466298147"/>
      <w:bookmarkStart w:id="1081" w:name="_Toc281405536"/>
      <w:bookmarkStart w:id="1082" w:name="_Toc22986"/>
      <w:bookmarkStart w:id="1083" w:name="_Toc26894"/>
      <w:bookmarkStart w:id="1084" w:name="_Toc490667883"/>
      <w:bookmarkStart w:id="1085" w:name="_Toc19453"/>
      <w:bookmarkStart w:id="1086" w:name="_Toc32183"/>
      <w:bookmarkStart w:id="1087" w:name="_Toc318450730"/>
      <w:bookmarkStart w:id="1088" w:name="_Toc27990"/>
      <w:bookmarkStart w:id="1089" w:name="_Toc5903"/>
      <w:bookmarkStart w:id="1090" w:name="_Toc455867824"/>
      <w:bookmarkStart w:id="1091" w:name="_Toc22682"/>
      <w:bookmarkStart w:id="1092" w:name="_Toc19938"/>
      <w:r>
        <w:rPr>
          <w:rFonts w:hint="eastAsia" w:ascii="宋体" w:hAnsi="宋体" w:eastAsia="宋体" w:cs="宋体"/>
          <w:sz w:val="21"/>
          <w:szCs w:val="21"/>
        </w:rPr>
        <w:t>3.4 评审结果</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28CDA767">
      <w:pPr>
        <w:spacing w:line="360" w:lineRule="auto"/>
        <w:ind w:firstLine="0" w:firstLineChars="0"/>
        <w:rPr>
          <w:rFonts w:hint="eastAsia" w:ascii="宋体" w:hAnsi="宋体" w:eastAsia="宋体" w:cs="宋体"/>
          <w:szCs w:val="21"/>
        </w:rPr>
      </w:pPr>
      <w:r>
        <w:rPr>
          <w:rFonts w:hint="eastAsia" w:ascii="宋体" w:hAnsi="宋体" w:eastAsia="宋体" w:cs="宋体"/>
          <w:szCs w:val="21"/>
        </w:rPr>
        <w:t>3.4.1除第二章“供应商须知”前附表授权直接确定成交人外，磋商小组按照得分由高到低的顺序推荐成交候选人。</w:t>
      </w:r>
    </w:p>
    <w:p w14:paraId="0FB247AD">
      <w:pPr>
        <w:spacing w:line="360" w:lineRule="auto"/>
        <w:ind w:firstLine="0" w:firstLineChars="0"/>
        <w:rPr>
          <w:rFonts w:hint="eastAsia" w:ascii="宋体" w:hAnsi="宋体" w:eastAsia="宋体" w:cs="宋体"/>
          <w:szCs w:val="21"/>
        </w:rPr>
      </w:pPr>
      <w:r>
        <w:rPr>
          <w:rFonts w:hint="eastAsia" w:ascii="宋体" w:hAnsi="宋体" w:eastAsia="宋体" w:cs="宋体"/>
          <w:szCs w:val="21"/>
        </w:rPr>
        <w:t>3.4.2 磋商小组完成评审后，应当向采购人提交书面评审报告。</w:t>
      </w:r>
    </w:p>
    <w:p w14:paraId="7F14A99F">
      <w:pPr>
        <w:spacing w:line="360" w:lineRule="auto"/>
        <w:ind w:firstLine="0" w:firstLineChars="0"/>
        <w:rPr>
          <w:rFonts w:hint="eastAsia" w:ascii="宋体" w:hAnsi="宋体" w:eastAsia="宋体" w:cs="宋体"/>
          <w:bCs/>
          <w:sz w:val="28"/>
          <w:szCs w:val="28"/>
        </w:rPr>
      </w:pPr>
      <w:bookmarkStart w:id="1093" w:name="_Toc144974577"/>
      <w:bookmarkStart w:id="1094" w:name="_Toc14024"/>
      <w:bookmarkStart w:id="1095" w:name="_Toc152042387"/>
      <w:bookmarkStart w:id="1096" w:name="_Toc152045609"/>
      <w:r>
        <w:rPr>
          <w:rFonts w:hint="eastAsia" w:ascii="宋体" w:hAnsi="宋体" w:eastAsia="宋体" w:cs="宋体"/>
          <w:szCs w:val="21"/>
        </w:rPr>
        <w:t>3.4.3评标结果同时在《河南省政府采购网》、《</w:t>
      </w:r>
      <w:r>
        <w:rPr>
          <w:rFonts w:hint="eastAsia" w:ascii="宋体" w:hAnsi="宋体" w:eastAsia="宋体" w:cs="宋体"/>
          <w:szCs w:val="21"/>
          <w:lang w:eastAsia="zh-CN"/>
        </w:rPr>
        <w:t>全国公共资源交易平台（河南省·信阳市）</w:t>
      </w:r>
      <w:r>
        <w:rPr>
          <w:rFonts w:hint="eastAsia" w:ascii="宋体" w:hAnsi="宋体" w:eastAsia="宋体" w:cs="宋体"/>
          <w:szCs w:val="21"/>
        </w:rPr>
        <w:t>》公示。</w:t>
      </w:r>
    </w:p>
    <w:p w14:paraId="72C44C30">
      <w:pPr>
        <w:rPr>
          <w:rFonts w:hint="eastAsia" w:ascii="宋体" w:hAnsi="宋体" w:eastAsia="宋体" w:cs="宋体"/>
          <w:sz w:val="21"/>
          <w:szCs w:val="21"/>
        </w:rPr>
      </w:pPr>
      <w:bookmarkStart w:id="1097" w:name="_Toc6806"/>
      <w:bookmarkStart w:id="1098" w:name="_Toc22046"/>
      <w:bookmarkStart w:id="1099" w:name="_Toc27942"/>
      <w:r>
        <w:rPr>
          <w:rFonts w:hint="eastAsia" w:ascii="宋体" w:hAnsi="宋体" w:eastAsia="宋体" w:cs="宋体"/>
          <w:sz w:val="21"/>
          <w:szCs w:val="21"/>
        </w:rPr>
        <w:br w:type="page"/>
      </w:r>
    </w:p>
    <w:p w14:paraId="40F01D32">
      <w:pPr>
        <w:pStyle w:val="4"/>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附件：废标条件</w:t>
      </w:r>
      <w:bookmarkEnd w:id="1097"/>
      <w:bookmarkEnd w:id="1098"/>
      <w:bookmarkEnd w:id="1099"/>
    </w:p>
    <w:p w14:paraId="235F37F9">
      <w:pPr>
        <w:spacing w:line="360" w:lineRule="auto"/>
        <w:ind w:firstLine="0" w:firstLineChars="0"/>
        <w:jc w:val="center"/>
        <w:rPr>
          <w:rFonts w:hint="eastAsia" w:ascii="宋体" w:hAnsi="宋体" w:eastAsia="宋体" w:cs="宋体"/>
          <w:b w:val="0"/>
          <w:bCs/>
          <w:szCs w:val="21"/>
        </w:rPr>
      </w:pPr>
      <w:r>
        <w:rPr>
          <w:rFonts w:hint="eastAsia" w:ascii="宋体" w:hAnsi="宋体" w:eastAsia="宋体" w:cs="宋体"/>
          <w:b w:val="0"/>
          <w:bCs/>
          <w:szCs w:val="21"/>
        </w:rPr>
        <w:t>废标条件</w:t>
      </w:r>
    </w:p>
    <w:p w14:paraId="3F1F02C8">
      <w:pPr>
        <w:spacing w:line="360" w:lineRule="auto"/>
        <w:ind w:firstLine="420" w:firstLineChars="200"/>
        <w:rPr>
          <w:rFonts w:hint="eastAsia" w:ascii="宋体" w:hAnsi="宋体" w:eastAsia="宋体" w:cs="宋体"/>
          <w:b w:val="0"/>
          <w:bCs/>
          <w:szCs w:val="21"/>
        </w:rPr>
      </w:pPr>
      <w:r>
        <w:rPr>
          <w:rFonts w:hint="eastAsia" w:ascii="宋体" w:hAnsi="宋体" w:eastAsia="宋体" w:cs="宋体"/>
          <w:b w:val="0"/>
          <w:bCs/>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58D8F32E">
      <w:pPr>
        <w:spacing w:line="360" w:lineRule="auto"/>
        <w:ind w:firstLine="0" w:firstLineChars="0"/>
        <w:rPr>
          <w:rFonts w:hint="eastAsia" w:ascii="宋体" w:hAnsi="宋体" w:eastAsia="宋体" w:cs="宋体"/>
          <w:b w:val="0"/>
          <w:bCs/>
          <w:szCs w:val="21"/>
        </w:rPr>
      </w:pPr>
      <w:r>
        <w:rPr>
          <w:rFonts w:hint="eastAsia" w:ascii="宋体" w:hAnsi="宋体" w:eastAsia="宋体" w:cs="宋体"/>
          <w:b w:val="0"/>
          <w:bCs/>
          <w:szCs w:val="21"/>
        </w:rPr>
        <w:t xml:space="preserve">1.未通过第三章评标办法资格评审、符合性评审的； </w:t>
      </w:r>
    </w:p>
    <w:p w14:paraId="3B7788B7">
      <w:pPr>
        <w:spacing w:line="360" w:lineRule="auto"/>
        <w:ind w:firstLine="0" w:firstLineChars="0"/>
        <w:rPr>
          <w:rFonts w:hint="eastAsia" w:ascii="宋体" w:hAnsi="宋体" w:eastAsia="宋体" w:cs="宋体"/>
          <w:b w:val="0"/>
          <w:bCs/>
          <w:szCs w:val="21"/>
        </w:rPr>
      </w:pPr>
      <w:r>
        <w:rPr>
          <w:rFonts w:hint="eastAsia" w:ascii="宋体" w:hAnsi="宋体" w:eastAsia="宋体" w:cs="宋体"/>
          <w:b w:val="0"/>
          <w:bCs/>
          <w:szCs w:val="21"/>
        </w:rPr>
        <w:t>2.不按磋商小组要求澄清、说明或补正的；</w:t>
      </w:r>
    </w:p>
    <w:p w14:paraId="7A3BB12A">
      <w:pPr>
        <w:spacing w:line="360" w:lineRule="auto"/>
        <w:ind w:firstLine="0" w:firstLineChars="0"/>
        <w:rPr>
          <w:rFonts w:hint="eastAsia" w:ascii="宋体" w:hAnsi="宋体" w:eastAsia="宋体" w:cs="宋体"/>
          <w:b w:val="0"/>
          <w:bCs/>
          <w:szCs w:val="21"/>
        </w:rPr>
      </w:pPr>
      <w:r>
        <w:rPr>
          <w:rFonts w:hint="eastAsia" w:ascii="宋体" w:hAnsi="宋体" w:eastAsia="宋体" w:cs="宋体"/>
          <w:b w:val="0"/>
          <w:bCs/>
          <w:szCs w:val="21"/>
        </w:rPr>
        <w:t>3.磋商报价有算术性错误，投标人不接受修正价格的；</w:t>
      </w:r>
    </w:p>
    <w:p w14:paraId="2CEA6D36">
      <w:pPr>
        <w:spacing w:line="360" w:lineRule="auto"/>
        <w:ind w:firstLine="0" w:firstLineChars="0"/>
        <w:rPr>
          <w:rFonts w:hint="eastAsia" w:ascii="宋体" w:hAnsi="宋体" w:eastAsia="宋体" w:cs="宋体"/>
          <w:b w:val="0"/>
          <w:bCs/>
          <w:szCs w:val="21"/>
        </w:rPr>
      </w:pPr>
      <w:r>
        <w:rPr>
          <w:rFonts w:hint="eastAsia" w:ascii="宋体" w:hAnsi="宋体" w:eastAsia="宋体" w:cs="宋体"/>
          <w:b w:val="0"/>
          <w:bCs/>
          <w:szCs w:val="21"/>
        </w:rPr>
        <w:t>4.以他人的名义投标、以行贿手段谋取中标或者以其他弄虚作假方式投标的；</w:t>
      </w:r>
    </w:p>
    <w:p w14:paraId="6A03337C">
      <w:pPr>
        <w:spacing w:line="360" w:lineRule="auto"/>
        <w:ind w:firstLine="0" w:firstLineChars="0"/>
        <w:rPr>
          <w:rFonts w:hint="eastAsia" w:ascii="宋体" w:hAnsi="宋体" w:eastAsia="宋体" w:cs="宋体"/>
          <w:b w:val="0"/>
          <w:bCs/>
          <w:szCs w:val="21"/>
        </w:rPr>
      </w:pPr>
      <w:r>
        <w:rPr>
          <w:rFonts w:hint="eastAsia" w:ascii="宋体" w:hAnsi="宋体" w:eastAsia="宋体" w:cs="宋体"/>
          <w:b w:val="0"/>
          <w:bCs/>
          <w:szCs w:val="21"/>
        </w:rPr>
        <w:t>5.属于串（围）标行为的；</w:t>
      </w:r>
    </w:p>
    <w:p w14:paraId="0D84397D">
      <w:pPr>
        <w:spacing w:line="360" w:lineRule="auto"/>
        <w:ind w:firstLine="0" w:firstLineChars="0"/>
        <w:rPr>
          <w:rFonts w:hint="eastAsia" w:ascii="宋体" w:hAnsi="宋体" w:eastAsia="宋体" w:cs="宋体"/>
          <w:b w:val="0"/>
          <w:bCs/>
          <w:szCs w:val="21"/>
        </w:rPr>
      </w:pPr>
      <w:r>
        <w:rPr>
          <w:rFonts w:hint="eastAsia" w:ascii="宋体" w:hAnsi="宋体" w:eastAsia="宋体" w:cs="宋体"/>
          <w:b w:val="0"/>
          <w:bCs/>
          <w:szCs w:val="21"/>
        </w:rPr>
        <w:t>6.评标委员会认定投标人以低于成本报价竞标的；</w:t>
      </w:r>
    </w:p>
    <w:p w14:paraId="28D2F125">
      <w:pPr>
        <w:spacing w:line="360" w:lineRule="auto"/>
        <w:ind w:firstLine="0" w:firstLineChars="0"/>
        <w:rPr>
          <w:rFonts w:hint="eastAsia" w:ascii="宋体" w:hAnsi="宋体" w:eastAsia="宋体" w:cs="宋体"/>
          <w:b w:val="0"/>
          <w:bCs/>
          <w:szCs w:val="21"/>
        </w:rPr>
      </w:pPr>
      <w:r>
        <w:rPr>
          <w:rFonts w:hint="eastAsia" w:ascii="宋体" w:hAnsi="宋体" w:eastAsia="宋体" w:cs="宋体"/>
          <w:b w:val="0"/>
          <w:bCs/>
          <w:szCs w:val="21"/>
        </w:rPr>
        <w:t>7．明显不符合技术规格、技术标准的要求；</w:t>
      </w:r>
    </w:p>
    <w:p w14:paraId="4E8B2589">
      <w:pPr>
        <w:spacing w:line="360" w:lineRule="auto"/>
        <w:ind w:firstLine="0" w:firstLineChars="0"/>
        <w:rPr>
          <w:rFonts w:hint="eastAsia" w:ascii="宋体" w:hAnsi="宋体" w:eastAsia="宋体" w:cs="宋体"/>
          <w:b w:val="0"/>
          <w:bCs/>
          <w:szCs w:val="21"/>
        </w:rPr>
      </w:pPr>
      <w:r>
        <w:rPr>
          <w:rFonts w:hint="eastAsia" w:ascii="宋体" w:hAnsi="宋体" w:eastAsia="宋体" w:cs="宋体"/>
          <w:b w:val="0"/>
          <w:bCs/>
          <w:szCs w:val="21"/>
        </w:rPr>
        <w:t>8.文件制作机器码、文件创建标识码有相同的；</w:t>
      </w:r>
    </w:p>
    <w:p w14:paraId="511904A3">
      <w:pPr>
        <w:spacing w:line="360" w:lineRule="auto"/>
        <w:ind w:firstLine="0" w:firstLineChars="0"/>
        <w:rPr>
          <w:rFonts w:hint="eastAsia" w:ascii="宋体" w:hAnsi="宋体" w:eastAsia="宋体" w:cs="宋体"/>
          <w:b w:val="0"/>
          <w:bCs/>
          <w:szCs w:val="21"/>
        </w:rPr>
      </w:pPr>
      <w:r>
        <w:rPr>
          <w:rFonts w:hint="eastAsia" w:ascii="宋体" w:hAnsi="宋体" w:eastAsia="宋体" w:cs="宋体"/>
          <w:b w:val="0"/>
          <w:bCs/>
          <w:szCs w:val="21"/>
        </w:rPr>
        <w:t>9．不符合竞争性磋商文件规定的其他实质性要求及相关法律、法规或规章规定可以废标的其他情形。</w:t>
      </w:r>
    </w:p>
    <w:p w14:paraId="204C83B0">
      <w:pPr>
        <w:pStyle w:val="30"/>
        <w:spacing w:line="360" w:lineRule="auto"/>
        <w:ind w:firstLine="0" w:firstLineChars="0"/>
        <w:rPr>
          <w:rFonts w:hint="eastAsia" w:ascii="宋体" w:hAnsi="宋体" w:eastAsia="宋体" w:cs="宋体"/>
          <w:b w:val="0"/>
          <w:bCs/>
          <w:sz w:val="28"/>
          <w:szCs w:val="28"/>
        </w:rPr>
      </w:pPr>
    </w:p>
    <w:p w14:paraId="034E06F0">
      <w:pPr>
        <w:pStyle w:val="31"/>
        <w:tabs>
          <w:tab w:val="left" w:pos="945"/>
          <w:tab w:val="left" w:pos="1155"/>
        </w:tabs>
        <w:ind w:firstLine="0" w:firstLineChars="0"/>
        <w:rPr>
          <w:rFonts w:hint="eastAsia" w:ascii="宋体" w:hAnsi="宋体" w:eastAsia="宋体" w:cs="宋体"/>
          <w:bCs/>
          <w:sz w:val="28"/>
          <w:szCs w:val="28"/>
        </w:rPr>
      </w:pPr>
    </w:p>
    <w:p w14:paraId="74165E62">
      <w:pPr>
        <w:pStyle w:val="46"/>
        <w:rPr>
          <w:rFonts w:hint="eastAsia" w:ascii="宋体" w:hAnsi="宋体" w:eastAsia="宋体" w:cs="宋体"/>
        </w:rPr>
      </w:pPr>
    </w:p>
    <w:bookmarkEnd w:id="1093"/>
    <w:bookmarkEnd w:id="1094"/>
    <w:bookmarkEnd w:id="1095"/>
    <w:bookmarkEnd w:id="1096"/>
    <w:p w14:paraId="2F59D92C">
      <w:pPr>
        <w:ind w:firstLine="643"/>
        <w:rPr>
          <w:rFonts w:hint="eastAsia" w:ascii="宋体" w:hAnsi="宋体" w:eastAsia="宋体" w:cs="宋体"/>
          <w:b/>
          <w:kern w:val="44"/>
          <w:sz w:val="32"/>
          <w:szCs w:val="32"/>
        </w:rPr>
      </w:pPr>
      <w:bookmarkStart w:id="1100" w:name="_Toc21270"/>
      <w:bookmarkStart w:id="1101" w:name="_Toc14158"/>
      <w:bookmarkStart w:id="1102" w:name="_Toc144974855"/>
      <w:bookmarkStart w:id="1103" w:name="_Toc152042575"/>
      <w:bookmarkStart w:id="1104" w:name="_Toc152045786"/>
      <w:r>
        <w:rPr>
          <w:rFonts w:hint="eastAsia" w:ascii="宋体" w:hAnsi="宋体" w:eastAsia="宋体" w:cs="宋体"/>
          <w:b/>
          <w:kern w:val="44"/>
          <w:sz w:val="32"/>
          <w:szCs w:val="32"/>
        </w:rPr>
        <w:br w:type="page"/>
      </w:r>
    </w:p>
    <w:p w14:paraId="09D22462">
      <w:pPr>
        <w:ind w:firstLine="0" w:firstLineChars="0"/>
        <w:jc w:val="center"/>
        <w:outlineLvl w:val="0"/>
        <w:rPr>
          <w:rFonts w:hint="eastAsia" w:ascii="宋体" w:hAnsi="宋体" w:eastAsia="宋体" w:cs="宋体"/>
          <w:b/>
          <w:kern w:val="44"/>
          <w:sz w:val="32"/>
          <w:szCs w:val="32"/>
        </w:rPr>
      </w:pPr>
      <w:bookmarkStart w:id="1105" w:name="_Toc9521"/>
      <w:r>
        <w:rPr>
          <w:rFonts w:hint="eastAsia" w:ascii="宋体" w:hAnsi="宋体" w:eastAsia="宋体" w:cs="宋体"/>
          <w:b/>
          <w:kern w:val="44"/>
          <w:sz w:val="32"/>
          <w:szCs w:val="32"/>
        </w:rPr>
        <w:t>第四章  采购合同</w:t>
      </w:r>
      <w:bookmarkEnd w:id="1100"/>
      <w:bookmarkEnd w:id="1105"/>
    </w:p>
    <w:p w14:paraId="330D15EC">
      <w:pPr>
        <w:spacing w:line="360" w:lineRule="auto"/>
        <w:jc w:val="center"/>
        <w:rPr>
          <w:rFonts w:hint="eastAsia" w:ascii="宋体" w:hAnsi="宋体" w:eastAsia="宋体" w:cs="宋体"/>
          <w:b/>
          <w:bCs/>
          <w:color w:val="000000"/>
        </w:rPr>
      </w:pPr>
      <w:r>
        <w:rPr>
          <w:rFonts w:hint="eastAsia" w:ascii="宋体" w:hAnsi="宋体" w:eastAsia="宋体" w:cs="宋体"/>
          <w:b/>
          <w:bCs/>
          <w:color w:val="000000"/>
        </w:rPr>
        <w:t>（仅供参考，具体由双方自行协商签订为准）</w:t>
      </w:r>
    </w:p>
    <w:p w14:paraId="22379A0B">
      <w:pPr>
        <w:spacing w:line="360" w:lineRule="auto"/>
        <w:ind w:left="1" w:firstLine="422" w:firstLineChars="200"/>
        <w:jc w:val="center"/>
        <w:rPr>
          <w:rFonts w:hint="eastAsia" w:ascii="宋体" w:hAnsi="宋体" w:eastAsia="宋体" w:cs="宋体"/>
          <w:b/>
          <w:color w:val="000000"/>
          <w:szCs w:val="32"/>
        </w:rPr>
      </w:pPr>
      <w:r>
        <w:rPr>
          <w:rFonts w:hint="eastAsia" w:ascii="宋体" w:hAnsi="宋体" w:eastAsia="宋体" w:cs="宋体"/>
          <w:b/>
          <w:color w:val="000000"/>
          <w:szCs w:val="32"/>
        </w:rPr>
        <w:t>合同格式</w:t>
      </w:r>
    </w:p>
    <w:p w14:paraId="696E59A9">
      <w:pPr>
        <w:tabs>
          <w:tab w:val="left" w:pos="720"/>
        </w:tabs>
        <w:spacing w:before="240" w:line="360" w:lineRule="auto"/>
        <w:ind w:firstLine="422" w:firstLineChars="200"/>
        <w:rPr>
          <w:rFonts w:hint="eastAsia" w:ascii="宋体" w:hAnsi="宋体" w:eastAsia="宋体" w:cs="宋体"/>
          <w:b/>
          <w:color w:val="000000"/>
          <w:szCs w:val="24"/>
        </w:rPr>
      </w:pPr>
      <w:r>
        <w:rPr>
          <w:rFonts w:hint="eastAsia" w:ascii="宋体" w:hAnsi="宋体" w:eastAsia="宋体" w:cs="宋体"/>
          <w:b/>
          <w:color w:val="000000"/>
          <w:szCs w:val="24"/>
        </w:rPr>
        <w:t>甲    方：</w:t>
      </w:r>
      <w:r>
        <w:rPr>
          <w:rFonts w:hint="eastAsia" w:ascii="宋体" w:hAnsi="宋体" w:eastAsia="宋体" w:cs="宋体"/>
          <w:b/>
          <w:color w:val="000000"/>
          <w:szCs w:val="24"/>
          <w:u w:val="single"/>
        </w:rPr>
        <w:t xml:space="preserve"> （招标人） </w:t>
      </w:r>
    </w:p>
    <w:p w14:paraId="7BDF2C0C">
      <w:pPr>
        <w:spacing w:before="240" w:line="360" w:lineRule="auto"/>
        <w:rPr>
          <w:rFonts w:hint="eastAsia" w:ascii="宋体" w:hAnsi="宋体" w:eastAsia="宋体" w:cs="宋体"/>
          <w:b/>
          <w:color w:val="000000"/>
          <w:szCs w:val="24"/>
          <w:u w:val="single"/>
        </w:rPr>
      </w:pPr>
      <w:r>
        <w:rPr>
          <w:rFonts w:hint="eastAsia" w:ascii="宋体" w:hAnsi="宋体" w:eastAsia="宋体" w:cs="宋体"/>
          <w:b/>
          <w:color w:val="000000"/>
          <w:szCs w:val="24"/>
        </w:rPr>
        <w:t>乙    方：</w:t>
      </w:r>
      <w:r>
        <w:rPr>
          <w:rFonts w:hint="eastAsia" w:ascii="宋体" w:hAnsi="宋体" w:eastAsia="宋体" w:cs="宋体"/>
          <w:b/>
          <w:color w:val="000000"/>
          <w:szCs w:val="24"/>
          <w:u w:val="single"/>
        </w:rPr>
        <w:t xml:space="preserve"> （中标人） </w:t>
      </w:r>
    </w:p>
    <w:p w14:paraId="7E0FF7A5">
      <w:pPr>
        <w:spacing w:before="240"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根据《中华人民共和国</w:t>
      </w:r>
      <w:r>
        <w:rPr>
          <w:rFonts w:hint="eastAsia" w:ascii="宋体" w:hAnsi="宋体" w:eastAsia="宋体" w:cs="宋体"/>
          <w:color w:val="000000"/>
          <w:szCs w:val="24"/>
          <w:lang w:val="en-US" w:eastAsia="zh-CN"/>
        </w:rPr>
        <w:t>民法典</w:t>
      </w:r>
      <w:r>
        <w:rPr>
          <w:rFonts w:hint="eastAsia" w:ascii="宋体" w:hAnsi="宋体" w:eastAsia="宋体" w:cs="宋体"/>
          <w:color w:val="000000"/>
          <w:szCs w:val="24"/>
        </w:rPr>
        <w:t>》的规定，经甲乙双方协商一致，就本项目签订本合同。</w:t>
      </w:r>
    </w:p>
    <w:p w14:paraId="073F4D56">
      <w:pPr>
        <w:spacing w:line="360" w:lineRule="auto"/>
        <w:ind w:left="1" w:firstLine="422" w:firstLineChars="200"/>
        <w:rPr>
          <w:rFonts w:hint="eastAsia" w:ascii="宋体" w:hAnsi="宋体" w:eastAsia="宋体" w:cs="宋体"/>
          <w:b/>
          <w:color w:val="000000"/>
          <w:szCs w:val="24"/>
        </w:rPr>
      </w:pPr>
      <w:r>
        <w:rPr>
          <w:rFonts w:hint="eastAsia" w:ascii="宋体" w:hAnsi="宋体" w:eastAsia="宋体" w:cs="宋体"/>
          <w:b/>
          <w:color w:val="000000"/>
          <w:szCs w:val="24"/>
        </w:rPr>
        <w:t>一、服务范围、内容</w:t>
      </w:r>
    </w:p>
    <w:p w14:paraId="5C76DCD1">
      <w:pPr>
        <w:pStyle w:val="85"/>
        <w:shd w:val="clear" w:color="auto" w:fill="FCFCFC"/>
        <w:spacing w:before="0" w:beforeAutospacing="0" w:after="0" w:afterAutospacing="0" w:line="360" w:lineRule="auto"/>
        <w:ind w:firstLine="480"/>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 xml:space="preserve">                                                                                  </w:t>
      </w:r>
    </w:p>
    <w:p w14:paraId="526BF02A">
      <w:pPr>
        <w:spacing w:line="360" w:lineRule="auto"/>
        <w:ind w:left="1" w:firstLine="422" w:firstLineChars="200"/>
        <w:rPr>
          <w:rFonts w:hint="eastAsia" w:ascii="宋体" w:hAnsi="宋体" w:eastAsia="宋体" w:cs="宋体"/>
          <w:b/>
          <w:color w:val="000000"/>
          <w:szCs w:val="24"/>
        </w:rPr>
      </w:pPr>
      <w:r>
        <w:rPr>
          <w:rFonts w:hint="eastAsia" w:ascii="宋体" w:hAnsi="宋体" w:eastAsia="宋体" w:cs="宋体"/>
          <w:b/>
          <w:color w:val="000000"/>
          <w:szCs w:val="24"/>
        </w:rPr>
        <w:t>二、时间要求</w:t>
      </w:r>
    </w:p>
    <w:p w14:paraId="789B5F12">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rPr>
      </w:pPr>
      <w:r>
        <w:rPr>
          <w:rFonts w:hint="eastAsia" w:ascii="宋体" w:hAnsi="宋体" w:eastAsia="宋体" w:cs="宋体"/>
          <w:color w:val="000000"/>
        </w:rPr>
        <w:t>签订合同后按照招标人的要求提交</w:t>
      </w:r>
      <w:r>
        <w:rPr>
          <w:rFonts w:hint="eastAsia" w:ascii="宋体" w:hAnsi="宋体" w:eastAsia="宋体" w:cs="宋体"/>
          <w:color w:val="000000"/>
          <w:kern w:val="2"/>
        </w:rPr>
        <w:t>报告</w:t>
      </w:r>
      <w:r>
        <w:rPr>
          <w:rFonts w:hint="eastAsia" w:ascii="宋体" w:hAnsi="宋体" w:eastAsia="宋体" w:cs="宋体"/>
          <w:color w:val="000000"/>
        </w:rPr>
        <w:t>批文。</w:t>
      </w:r>
    </w:p>
    <w:p w14:paraId="3EACACE0">
      <w:pPr>
        <w:pStyle w:val="86"/>
        <w:shd w:val="clear" w:color="auto" w:fill="FCFCFC"/>
        <w:spacing w:before="60" w:beforeAutospacing="0" w:after="0" w:afterAutospacing="0" w:line="360" w:lineRule="auto"/>
        <w:ind w:firstLine="422" w:firstLineChars="200"/>
        <w:rPr>
          <w:rFonts w:hint="eastAsia" w:ascii="宋体" w:hAnsi="宋体" w:eastAsia="宋体" w:cs="宋体"/>
          <w:b/>
          <w:color w:val="000000"/>
        </w:rPr>
      </w:pPr>
      <w:r>
        <w:rPr>
          <w:rFonts w:hint="eastAsia" w:ascii="宋体" w:hAnsi="宋体" w:eastAsia="宋体" w:cs="宋体"/>
          <w:b/>
          <w:color w:val="000000"/>
        </w:rPr>
        <w:t>三、合同费用及支付办法</w:t>
      </w:r>
    </w:p>
    <w:p w14:paraId="10FA13DC">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1、本合同费用为人民币</w:t>
      </w:r>
      <w:r>
        <w:rPr>
          <w:rFonts w:hint="eastAsia" w:ascii="宋体" w:hAnsi="宋体" w:eastAsia="宋体" w:cs="宋体"/>
          <w:color w:val="000000"/>
          <w:u w:val="single"/>
          <w:lang w:val="zh-CN"/>
        </w:rPr>
        <w:t xml:space="preserve">         万元整（￥      元）</w:t>
      </w:r>
      <w:r>
        <w:rPr>
          <w:rFonts w:hint="eastAsia" w:ascii="宋体" w:hAnsi="宋体" w:eastAsia="宋体" w:cs="宋体"/>
          <w:color w:val="000000"/>
          <w:lang w:val="zh-CN"/>
        </w:rPr>
        <w:t>，合同费用已包含资料收集或购买、勘测、报告编制及印刷、利润、税金和评审费支持等全部费用。</w:t>
      </w:r>
    </w:p>
    <w:p w14:paraId="5FB0E485">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2、支付方式：本合同自甲乙双方签字盖章生效后5天内，甲方支付合同额的</w:t>
      </w:r>
      <w:r>
        <w:rPr>
          <w:rFonts w:hint="eastAsia" w:ascii="宋体" w:hAnsi="宋体" w:eastAsia="宋体" w:cs="宋体"/>
          <w:color w:val="000000"/>
          <w:u w:val="single"/>
        </w:rPr>
        <w:t xml:space="preserve">  </w:t>
      </w:r>
      <w:r>
        <w:rPr>
          <w:rFonts w:hint="eastAsia" w:ascii="宋体" w:hAnsi="宋体" w:eastAsia="宋体" w:cs="宋体"/>
          <w:color w:val="000000"/>
          <w:lang w:val="zh-CN"/>
        </w:rPr>
        <w:t>作为预付款，完成报告编制并上报主管部门审查通过后再支付合同金额的</w:t>
      </w:r>
      <w:r>
        <w:rPr>
          <w:rFonts w:hint="eastAsia" w:ascii="宋体" w:hAnsi="宋体" w:eastAsia="宋体" w:cs="宋体"/>
          <w:color w:val="000000"/>
          <w:u w:val="single"/>
        </w:rPr>
        <w:t xml:space="preserve"> </w:t>
      </w:r>
      <w:r>
        <w:rPr>
          <w:rFonts w:hint="eastAsia" w:ascii="宋体" w:hAnsi="宋体" w:eastAsia="宋体" w:cs="宋体"/>
          <w:color w:val="000000"/>
          <w:lang w:val="zh-CN"/>
        </w:rPr>
        <w:t>，报告批复后甲方一次性付清尾款。乙方每次应开具符合河南省财政厅要求的等额税票。</w:t>
      </w:r>
    </w:p>
    <w:p w14:paraId="41FA2752">
      <w:pPr>
        <w:spacing w:line="500" w:lineRule="exact"/>
        <w:ind w:left="1" w:firstLine="422" w:firstLineChars="200"/>
        <w:rPr>
          <w:rFonts w:hint="eastAsia" w:ascii="宋体" w:hAnsi="宋体" w:eastAsia="宋体" w:cs="宋体"/>
          <w:b/>
          <w:color w:val="000000"/>
          <w:szCs w:val="24"/>
        </w:rPr>
      </w:pPr>
      <w:r>
        <w:rPr>
          <w:rFonts w:hint="eastAsia" w:ascii="宋体" w:hAnsi="宋体" w:eastAsia="宋体" w:cs="宋体"/>
          <w:b/>
          <w:color w:val="000000"/>
          <w:szCs w:val="24"/>
        </w:rPr>
        <w:t>四、技术成果验收</w:t>
      </w:r>
    </w:p>
    <w:p w14:paraId="7DCFFF92">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乙方提交的技术服务成果通过主管部门评审并出具批复文件。</w:t>
      </w:r>
    </w:p>
    <w:p w14:paraId="6FD3F65F">
      <w:pPr>
        <w:spacing w:line="500" w:lineRule="exact"/>
        <w:ind w:left="1" w:firstLine="422" w:firstLineChars="200"/>
        <w:rPr>
          <w:rFonts w:hint="eastAsia" w:ascii="宋体" w:hAnsi="宋体" w:eastAsia="宋体" w:cs="宋体"/>
          <w:b/>
          <w:color w:val="000000"/>
          <w:szCs w:val="24"/>
        </w:rPr>
      </w:pPr>
      <w:r>
        <w:rPr>
          <w:rFonts w:hint="eastAsia" w:ascii="宋体" w:hAnsi="宋体" w:eastAsia="宋体" w:cs="宋体"/>
          <w:b/>
          <w:color w:val="000000"/>
          <w:szCs w:val="24"/>
        </w:rPr>
        <w:t>五、权利和义务</w:t>
      </w:r>
    </w:p>
    <w:p w14:paraId="5C23DBEC">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（一）甲方权利和义务</w:t>
      </w:r>
    </w:p>
    <w:p w14:paraId="5303E74F">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1、向乙方提供相关的技术资料。</w:t>
      </w:r>
    </w:p>
    <w:p w14:paraId="5D6F9308">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2、协助乙方开展工作，并监督工作的开展。</w:t>
      </w:r>
    </w:p>
    <w:p w14:paraId="68EEE636">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3、按合同规定的时间和方式支付乙方费用。</w:t>
      </w:r>
    </w:p>
    <w:p w14:paraId="24F5ECD4">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（二）乙方权利和义务</w:t>
      </w:r>
    </w:p>
    <w:p w14:paraId="5EDE124C">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1、有权要求甲方提供相关的资料文件。</w:t>
      </w:r>
    </w:p>
    <w:p w14:paraId="4A30B3A6">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2、按法规、规范及主管部门有关要求进行工作。</w:t>
      </w:r>
    </w:p>
    <w:p w14:paraId="07017586">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3、在工作中有义务接受甲方的检查和监督。</w:t>
      </w:r>
    </w:p>
    <w:p w14:paraId="384B4ABC">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4、按合同约定的时间提交</w:t>
      </w:r>
      <w:r>
        <w:rPr>
          <w:rFonts w:hint="eastAsia" w:ascii="宋体" w:hAnsi="宋体" w:eastAsia="宋体" w:cs="宋体"/>
          <w:color w:val="000000"/>
        </w:rPr>
        <w:t>治污规划和实施方案</w:t>
      </w:r>
      <w:r>
        <w:rPr>
          <w:rFonts w:hint="eastAsia" w:ascii="宋体" w:hAnsi="宋体" w:eastAsia="宋体" w:cs="宋体"/>
          <w:color w:val="000000"/>
          <w:lang w:val="zh-CN"/>
        </w:rPr>
        <w:t>报告。</w:t>
      </w:r>
    </w:p>
    <w:p w14:paraId="511A3F06">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5、向甲方提交成果资料一式</w:t>
      </w:r>
      <w:r>
        <w:rPr>
          <w:rFonts w:hint="eastAsia" w:ascii="宋体" w:hAnsi="宋体" w:eastAsia="宋体" w:cs="宋体"/>
          <w:color w:val="000000"/>
        </w:rPr>
        <w:t>1</w:t>
      </w:r>
      <w:r>
        <w:rPr>
          <w:rFonts w:hint="eastAsia" w:ascii="宋体" w:hAnsi="宋体" w:eastAsia="宋体" w:cs="宋体"/>
          <w:color w:val="000000"/>
          <w:lang w:val="zh-CN"/>
        </w:rPr>
        <w:t>0份，</w:t>
      </w:r>
      <w:r>
        <w:rPr>
          <w:rFonts w:hint="eastAsia" w:ascii="宋体" w:hAnsi="宋体" w:eastAsia="宋体" w:cs="宋体"/>
          <w:color w:val="000000"/>
        </w:rPr>
        <w:t>电子文件1份。</w:t>
      </w:r>
    </w:p>
    <w:p w14:paraId="54822095">
      <w:pPr>
        <w:spacing w:line="500" w:lineRule="exact"/>
        <w:ind w:left="1" w:firstLine="422" w:firstLineChars="200"/>
        <w:rPr>
          <w:rFonts w:hint="eastAsia" w:ascii="宋体" w:hAnsi="宋体" w:eastAsia="宋体" w:cs="宋体"/>
          <w:b/>
          <w:color w:val="000000"/>
          <w:szCs w:val="24"/>
        </w:rPr>
      </w:pPr>
      <w:r>
        <w:rPr>
          <w:rFonts w:hint="eastAsia" w:ascii="宋体" w:hAnsi="宋体" w:eastAsia="宋体" w:cs="宋体"/>
          <w:b/>
          <w:color w:val="000000"/>
          <w:szCs w:val="24"/>
        </w:rPr>
        <w:t>六、违约责任</w:t>
      </w:r>
    </w:p>
    <w:p w14:paraId="309A416E">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1、由于甲方未给乙方提供必要的工作条件而造成停、窝工，工期顺延。</w:t>
      </w:r>
    </w:p>
    <w:p w14:paraId="3E9231E6">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 xml:space="preserve">2、由于乙方原因造成成果质量不合格，不能满足技术要求时，其返工费用由乙方承担。 </w:t>
      </w:r>
    </w:p>
    <w:p w14:paraId="782BBA71">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3、合同履行期间，由于不可预见原因造成工程停建而终止合同时，已开展工作的，完成的工作量在</w:t>
      </w:r>
      <w:r>
        <w:rPr>
          <w:rFonts w:hint="eastAsia" w:ascii="宋体" w:hAnsi="宋体" w:eastAsia="宋体" w:cs="宋体"/>
          <w:color w:val="000000"/>
        </w:rPr>
        <w:t xml:space="preserve"> </w:t>
      </w:r>
      <w:r>
        <w:rPr>
          <w:rFonts w:hint="eastAsia" w:ascii="宋体" w:hAnsi="宋体" w:eastAsia="宋体" w:cs="宋体"/>
          <w:color w:val="000000"/>
          <w:u w:val="single"/>
        </w:rPr>
        <w:t xml:space="preserve"> </w:t>
      </w:r>
      <w:r>
        <w:rPr>
          <w:rFonts w:hint="eastAsia" w:ascii="宋体" w:hAnsi="宋体" w:eastAsia="宋体" w:cs="宋体"/>
          <w:color w:val="000000"/>
          <w:lang w:val="zh-CN"/>
        </w:rPr>
        <w:t>%以内时，甲方应向乙方支付合同额</w:t>
      </w:r>
      <w:r>
        <w:rPr>
          <w:rFonts w:hint="eastAsia" w:ascii="宋体" w:hAnsi="宋体" w:eastAsia="宋体" w:cs="宋体"/>
          <w:color w:val="000000"/>
        </w:rPr>
        <w:t xml:space="preserve"> </w:t>
      </w:r>
      <w:r>
        <w:rPr>
          <w:rFonts w:hint="eastAsia" w:ascii="宋体" w:hAnsi="宋体" w:eastAsia="宋体" w:cs="宋体"/>
          <w:color w:val="000000"/>
          <w:u w:val="single"/>
        </w:rPr>
        <w:t xml:space="preserve">   </w:t>
      </w:r>
      <w:r>
        <w:rPr>
          <w:rFonts w:hint="eastAsia" w:ascii="宋体" w:hAnsi="宋体" w:eastAsia="宋体" w:cs="宋体"/>
          <w:color w:val="000000"/>
          <w:lang w:val="zh-CN"/>
        </w:rPr>
        <w:t>%的评估费；完成的工作量超过</w:t>
      </w:r>
      <w:r>
        <w:rPr>
          <w:rFonts w:hint="eastAsia" w:ascii="宋体" w:hAnsi="宋体" w:eastAsia="宋体" w:cs="宋体"/>
          <w:color w:val="000000"/>
          <w:u w:val="single"/>
        </w:rPr>
        <w:t xml:space="preserve">  </w:t>
      </w:r>
      <w:r>
        <w:rPr>
          <w:rFonts w:hint="eastAsia" w:ascii="宋体" w:hAnsi="宋体" w:eastAsia="宋体" w:cs="宋体"/>
          <w:color w:val="000000"/>
          <w:lang w:val="zh-CN"/>
        </w:rPr>
        <w:t xml:space="preserve">%时，则应向乙方支付全部合同费用。 </w:t>
      </w:r>
    </w:p>
    <w:p w14:paraId="03775F5C">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4、由于乙方原因未按合同规定时间提交成果资料，视具体情况酌情处罚。</w:t>
      </w:r>
    </w:p>
    <w:p w14:paraId="04975A0A">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 xml:space="preserve">5、本合同签订后，甲方不履行合同时，无权要求返还预付款；乙方不履行合同时，双倍返还预付款。 </w:t>
      </w:r>
    </w:p>
    <w:p w14:paraId="035389E3">
      <w:pPr>
        <w:spacing w:line="500" w:lineRule="exact"/>
        <w:ind w:left="1" w:firstLine="422" w:firstLineChars="200"/>
        <w:rPr>
          <w:rFonts w:hint="eastAsia" w:ascii="宋体" w:hAnsi="宋体" w:eastAsia="宋体" w:cs="宋体"/>
          <w:b/>
          <w:color w:val="000000"/>
          <w:szCs w:val="24"/>
        </w:rPr>
      </w:pPr>
      <w:r>
        <w:rPr>
          <w:rFonts w:hint="eastAsia" w:ascii="宋体" w:hAnsi="宋体" w:eastAsia="宋体" w:cs="宋体"/>
          <w:b/>
          <w:color w:val="000000"/>
          <w:szCs w:val="24"/>
        </w:rPr>
        <w:t>七、争议的解决</w:t>
      </w:r>
    </w:p>
    <w:p w14:paraId="662386C9">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本合同发生争议，甲、乙双方应及时协商解决，也可由上级行政主管部门调解，调解不成时，甲方、乙方均可向当地人民法院起诉。</w:t>
      </w:r>
    </w:p>
    <w:p w14:paraId="522B52AF">
      <w:pPr>
        <w:spacing w:line="360" w:lineRule="auto"/>
        <w:ind w:left="1" w:firstLine="422" w:firstLineChars="200"/>
        <w:rPr>
          <w:rFonts w:hint="eastAsia" w:ascii="宋体" w:hAnsi="宋体" w:eastAsia="宋体" w:cs="宋体"/>
          <w:b/>
          <w:color w:val="000000"/>
          <w:szCs w:val="24"/>
        </w:rPr>
      </w:pPr>
      <w:r>
        <w:rPr>
          <w:rFonts w:hint="eastAsia" w:ascii="宋体" w:hAnsi="宋体" w:eastAsia="宋体" w:cs="宋体"/>
          <w:b/>
          <w:color w:val="000000"/>
          <w:szCs w:val="24"/>
        </w:rPr>
        <w:t>八、其它</w:t>
      </w:r>
    </w:p>
    <w:p w14:paraId="271574EC">
      <w:pPr>
        <w:pStyle w:val="86"/>
        <w:shd w:val="clear" w:color="auto" w:fill="FCFCFC"/>
        <w:spacing w:before="60" w:beforeAutospacing="0" w:after="0" w:afterAutospacing="0" w:line="360" w:lineRule="auto"/>
        <w:ind w:firstLine="420" w:firstLineChars="200"/>
        <w:rPr>
          <w:rFonts w:hint="eastAsia" w:ascii="宋体" w:hAnsi="宋体" w:eastAsia="宋体" w:cs="宋体"/>
          <w:color w:val="000000"/>
          <w:lang w:val="zh-CN"/>
        </w:rPr>
      </w:pPr>
      <w:r>
        <w:rPr>
          <w:rFonts w:hint="eastAsia" w:ascii="宋体" w:hAnsi="宋体" w:eastAsia="宋体" w:cs="宋体"/>
          <w:color w:val="000000"/>
          <w:lang w:val="zh-CN"/>
        </w:rPr>
        <w:t xml:space="preserve">1、本合同自双方签字盖章后生效，双方履行完该合同规定的义务及责任后，本合同即行废止。 </w:t>
      </w:r>
    </w:p>
    <w:p w14:paraId="01AB15EE">
      <w:pPr>
        <w:spacing w:line="50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2、未尽事宜，由双方协商解决。</w:t>
      </w:r>
    </w:p>
    <w:p w14:paraId="02F7AFEE">
      <w:pPr>
        <w:spacing w:line="500" w:lineRule="exact"/>
        <w:ind w:firstLine="420" w:firstLineChars="200"/>
        <w:rPr>
          <w:rFonts w:hint="eastAsia" w:ascii="宋体" w:hAnsi="宋体" w:eastAsia="宋体" w:cs="宋体"/>
          <w:color w:val="000000"/>
          <w:szCs w:val="24"/>
        </w:rPr>
      </w:pPr>
      <w:r>
        <w:rPr>
          <w:rFonts w:hint="eastAsia" w:ascii="宋体" w:hAnsi="宋体" w:eastAsia="宋体" w:cs="宋体"/>
          <w:color w:val="000000"/>
          <w:szCs w:val="24"/>
        </w:rPr>
        <w:t>3、本合同正本一式2份，双方各执1份；副本6份，甲方执 4 份，乙方执 2份，正副本具有同等法律效力。</w:t>
      </w:r>
    </w:p>
    <w:p w14:paraId="6544CEC5">
      <w:pPr>
        <w:spacing w:line="360" w:lineRule="auto"/>
        <w:rPr>
          <w:rFonts w:hint="eastAsia" w:ascii="宋体" w:hAnsi="宋体" w:eastAsia="宋体" w:cs="宋体"/>
          <w:color w:val="000000"/>
          <w:szCs w:val="24"/>
        </w:rPr>
      </w:pPr>
    </w:p>
    <w:p w14:paraId="1F591D0E">
      <w:pPr>
        <w:spacing w:line="360" w:lineRule="auto"/>
        <w:rPr>
          <w:rFonts w:hint="eastAsia" w:ascii="宋体" w:hAnsi="宋体" w:eastAsia="宋体" w:cs="宋体"/>
          <w:color w:val="000000"/>
          <w:szCs w:val="24"/>
        </w:rPr>
      </w:pPr>
    </w:p>
    <w:p w14:paraId="3101E58D">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甲方（委托方）：                     乙方（服务方）：</w:t>
      </w:r>
    </w:p>
    <w:p w14:paraId="1F1C4ABB">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法定代表人（签字）：                 法定代表人（签字）：</w:t>
      </w:r>
    </w:p>
    <w:p w14:paraId="6F850D9F">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或委托代理人（签字）：               或委托代理人（签字）：</w:t>
      </w:r>
    </w:p>
    <w:p w14:paraId="467F194F">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联系人：                            联系人：</w:t>
      </w:r>
    </w:p>
    <w:p w14:paraId="3AAC7B3A">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电  话：                            电  话：</w:t>
      </w:r>
    </w:p>
    <w:p w14:paraId="5045CE55">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开户银行：                          开户银行</w:t>
      </w:r>
      <w:r>
        <w:rPr>
          <w:rFonts w:hint="eastAsia" w:ascii="宋体" w:hAnsi="宋体" w:eastAsia="宋体" w:cs="宋体"/>
          <w:color w:val="000000"/>
          <w:spacing w:val="-40"/>
          <w:szCs w:val="24"/>
        </w:rPr>
        <w:t>：</w:t>
      </w:r>
    </w:p>
    <w:p w14:paraId="27D7D6C3">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帐号：                              帐号：</w:t>
      </w:r>
    </w:p>
    <w:p w14:paraId="50591DDE">
      <w:pPr>
        <w:pStyle w:val="31"/>
        <w:spacing w:line="360" w:lineRule="auto"/>
        <w:ind w:left="0" w:leftChars="0"/>
        <w:jc w:val="left"/>
        <w:rPr>
          <w:rFonts w:hint="eastAsia" w:ascii="宋体" w:hAnsi="宋体" w:eastAsia="宋体" w:cs="宋体"/>
          <w:b/>
          <w:bCs/>
          <w:sz w:val="21"/>
          <w:szCs w:val="21"/>
        </w:rPr>
      </w:pPr>
    </w:p>
    <w:p w14:paraId="78505702">
      <w:pPr>
        <w:pStyle w:val="31"/>
        <w:spacing w:line="360" w:lineRule="auto"/>
        <w:ind w:left="0" w:leftChars="0"/>
        <w:jc w:val="left"/>
        <w:rPr>
          <w:rFonts w:hint="eastAsia" w:ascii="宋体" w:hAnsi="宋体" w:eastAsia="宋体" w:cs="宋体"/>
          <w:b/>
          <w:bCs/>
          <w:sz w:val="21"/>
          <w:szCs w:val="21"/>
        </w:rPr>
      </w:pPr>
    </w:p>
    <w:p w14:paraId="4D2EB8B8">
      <w:pPr>
        <w:pStyle w:val="31"/>
        <w:spacing w:line="360" w:lineRule="auto"/>
        <w:ind w:left="0" w:leftChars="0"/>
        <w:jc w:val="left"/>
        <w:rPr>
          <w:rFonts w:hint="eastAsia" w:ascii="宋体" w:hAnsi="宋体" w:eastAsia="宋体" w:cs="宋体"/>
          <w:b/>
          <w:bCs/>
          <w:color w:val="000000"/>
          <w:szCs w:val="21"/>
        </w:rPr>
      </w:pPr>
      <w:r>
        <w:rPr>
          <w:rFonts w:hint="eastAsia" w:ascii="宋体" w:hAnsi="宋体" w:eastAsia="宋体" w:cs="宋体"/>
          <w:b/>
          <w:bCs/>
          <w:sz w:val="21"/>
          <w:szCs w:val="21"/>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14:paraId="34F8089F">
      <w:pPr>
        <w:pStyle w:val="31"/>
        <w:numPr>
          <w:ilvl w:val="0"/>
          <w:numId w:val="0"/>
        </w:numPr>
        <w:ind w:firstLine="632" w:firstLineChars="300"/>
        <w:jc w:val="left"/>
        <w:rPr>
          <w:rFonts w:hint="eastAsia" w:ascii="宋体" w:hAnsi="宋体" w:eastAsia="宋体" w:cs="宋体"/>
          <w:b/>
          <w:bCs/>
          <w:color w:val="auto"/>
          <w:sz w:val="21"/>
          <w:szCs w:val="21"/>
          <w:highlight w:val="none"/>
        </w:rPr>
        <w:sectPr>
          <w:footerReference r:id="rId9" w:type="default"/>
          <w:pgSz w:w="11905" w:h="16838"/>
          <w:pgMar w:top="1440" w:right="1282" w:bottom="1440" w:left="1270"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p>
    <w:bookmarkEnd w:id="1101"/>
    <w:p w14:paraId="5E90543B">
      <w:pPr>
        <w:pStyle w:val="2"/>
        <w:numPr>
          <w:ilvl w:val="0"/>
          <w:numId w:val="5"/>
        </w:numPr>
        <w:spacing w:line="240" w:lineRule="auto"/>
        <w:ind w:firstLine="0" w:firstLineChars="0"/>
        <w:rPr>
          <w:rFonts w:hint="eastAsia" w:ascii="宋体" w:hAnsi="宋体" w:eastAsia="宋体" w:cs="宋体"/>
          <w:color w:val="auto"/>
          <w:sz w:val="28"/>
          <w:szCs w:val="28"/>
        </w:rPr>
      </w:pPr>
      <w:bookmarkStart w:id="1106" w:name="_Toc5295"/>
      <w:bookmarkStart w:id="1107" w:name="_Toc4703"/>
      <w:r>
        <w:rPr>
          <w:rFonts w:hint="eastAsia" w:ascii="宋体" w:hAnsi="宋体" w:eastAsia="宋体" w:cs="宋体"/>
          <w:color w:val="auto"/>
          <w:sz w:val="28"/>
          <w:szCs w:val="28"/>
        </w:rPr>
        <w:t>采购</w:t>
      </w:r>
      <w:r>
        <w:rPr>
          <w:rFonts w:hint="eastAsia" w:ascii="宋体" w:hAnsi="宋体" w:eastAsia="宋体" w:cs="宋体"/>
          <w:color w:val="auto"/>
          <w:sz w:val="28"/>
          <w:szCs w:val="28"/>
          <w:lang w:val="en-US" w:eastAsia="zh-CN"/>
        </w:rPr>
        <w:t>内容与</w:t>
      </w:r>
      <w:r>
        <w:rPr>
          <w:rFonts w:hint="eastAsia" w:ascii="宋体" w:hAnsi="宋体" w:eastAsia="宋体" w:cs="宋体"/>
          <w:color w:val="auto"/>
          <w:sz w:val="28"/>
          <w:szCs w:val="28"/>
        </w:rPr>
        <w:t>要求</w:t>
      </w:r>
      <w:bookmarkEnd w:id="1106"/>
      <w:bookmarkEnd w:id="1107"/>
    </w:p>
    <w:bookmarkEnd w:id="1102"/>
    <w:bookmarkEnd w:id="1103"/>
    <w:bookmarkEnd w:id="1104"/>
    <w:p w14:paraId="32007CD6">
      <w:pPr>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kern w:val="0"/>
          <w:sz w:val="20"/>
          <w:szCs w:val="20"/>
          <w:lang w:eastAsia="zh-CN" w:bidi="ar"/>
        </w:rPr>
      </w:pPr>
      <w:bookmarkStart w:id="1108" w:name="_Toc12248"/>
    </w:p>
    <w:p w14:paraId="6354FDBC">
      <w:pPr>
        <w:pStyle w:val="61"/>
        <w:numPr>
          <w:ilvl w:val="0"/>
          <w:numId w:val="0"/>
        </w:numPr>
        <w:spacing w:line="360" w:lineRule="auto"/>
        <w:ind w:leftChars="0" w:firstLine="420" w:firstLineChars="200"/>
        <w:rPr>
          <w:rFonts w:hint="eastAsia" w:ascii="宋体" w:hAnsi="宋体" w:eastAsia="宋体" w:cs="宋体"/>
          <w:bCs/>
          <w:color w:val="000000"/>
          <w:sz w:val="21"/>
          <w:szCs w:val="21"/>
          <w:highlight w:val="none"/>
          <w:u w:val="single"/>
          <w:lang w:val="en-US" w:eastAsia="zh-CN"/>
        </w:rPr>
      </w:pPr>
      <w:r>
        <w:rPr>
          <w:rFonts w:hint="eastAsia" w:ascii="宋体" w:hAnsi="宋体" w:eastAsia="宋体" w:cs="宋体"/>
          <w:bCs/>
          <w:color w:val="000000"/>
          <w:sz w:val="21"/>
          <w:szCs w:val="21"/>
          <w:highlight w:val="none"/>
        </w:rPr>
        <w:t>项目名称：信阳市羊山新区新申街道办事处筹建处金牛园区综合管网提质改造工程勘察、施工图设计项目</w:t>
      </w:r>
    </w:p>
    <w:p w14:paraId="08302494">
      <w:pPr>
        <w:pStyle w:val="61"/>
        <w:numPr>
          <w:ilvl w:val="0"/>
          <w:numId w:val="0"/>
        </w:numPr>
        <w:spacing w:line="360" w:lineRule="auto"/>
        <w:ind w:leftChars="0" w:firstLine="420" w:firstLineChars="200"/>
        <w:rPr>
          <w:rFonts w:hint="eastAsia"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lang w:val="en-US" w:eastAsia="zh-CN"/>
        </w:rPr>
        <w:t>排水管网建设内容：改造雨水管网共计7083.68米，改造雨水井98座，改造dn600钢筋混凝土污水管网共计14130.94米，改造污水井230座。供水管网改造项目建设内容：改造dn200供水中压管线7431.46米。</w:t>
      </w:r>
    </w:p>
    <w:p w14:paraId="3512C889">
      <w:pPr>
        <w:pStyle w:val="61"/>
        <w:numPr>
          <w:ilvl w:val="0"/>
          <w:numId w:val="0"/>
        </w:numPr>
        <w:spacing w:line="360" w:lineRule="auto"/>
        <w:ind w:leftChars="0" w:firstLine="420" w:firstLineChars="200"/>
        <w:rPr>
          <w:rFonts w:hint="eastAsia"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lang w:val="en-US" w:eastAsia="zh-CN"/>
        </w:rPr>
        <w:t>总投资包括工程费用、工程建设其他费用、预备费。项目概算总投资4914.21万元。其中:工程费用4271.61万元，工程其他费408.59万元，预备费234.01万元。</w:t>
      </w:r>
    </w:p>
    <w:p w14:paraId="1C90D3A4">
      <w:pPr>
        <w:pStyle w:val="22"/>
        <w:spacing w:line="360" w:lineRule="auto"/>
        <w:ind w:left="0" w:leftChars="0" w:firstLine="420" w:firstLineChars="20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信阳市羊山新区金牛园区综合管网提质改造工程勘察工作内容:</w:t>
      </w:r>
    </w:p>
    <w:p w14:paraId="2F42BE8B">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1.工程测量</w:t>
      </w:r>
    </w:p>
    <w:p w14:paraId="614413DB">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1.1地面地形测量2.52Km2</w:t>
      </w:r>
    </w:p>
    <w:p w14:paraId="590318ED">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1.2地下管线测量30.88Km(全线雨水，污水，供水管网)</w:t>
      </w:r>
    </w:p>
    <w:p w14:paraId="2C9A85B8">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2.岩土工程勘察</w:t>
      </w:r>
    </w:p>
    <w:p w14:paraId="4867137A">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2.1岩土工程实物勘探1480m</w:t>
      </w:r>
    </w:p>
    <w:p w14:paraId="101BB78C">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2.2标准贯入实验256次</w:t>
      </w:r>
    </w:p>
    <w:p w14:paraId="56B0D3D8">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2.3取样土样256组</w:t>
      </w:r>
    </w:p>
    <w:p w14:paraId="4BD50525">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2.4取样水样2组</w:t>
      </w:r>
    </w:p>
    <w:p w14:paraId="0BF96574">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3.室内实验</w:t>
      </w:r>
    </w:p>
    <w:p w14:paraId="230D61F8">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3.1实验土样256组</w:t>
      </w:r>
    </w:p>
    <w:p w14:paraId="33D1FC94">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3.2实验水质分析2组</w:t>
      </w:r>
    </w:p>
    <w:p w14:paraId="45951D8B">
      <w:pPr>
        <w:pStyle w:val="22"/>
        <w:spacing w:line="360" w:lineRule="auto"/>
        <w:ind w:left="0" w:leftChars="0" w:firstLine="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勘察工程量暂定，后期根据实际据实调整内容</w:t>
      </w:r>
    </w:p>
    <w:p w14:paraId="44EC1C67">
      <w:pPr>
        <w:pStyle w:val="22"/>
        <w:spacing w:line="360" w:lineRule="auto"/>
        <w:ind w:left="0" w:leftChars="0" w:firstLine="400" w:firstLineChars="200"/>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信阳市羊山新区金牛园区综合管网提质改造工程施工图设计工作内容:</w:t>
      </w:r>
    </w:p>
    <w:p w14:paraId="2F713A69">
      <w:pPr>
        <w:pStyle w:val="22"/>
        <w:spacing w:line="360" w:lineRule="auto"/>
        <w:ind w:left="0" w:leftChars="0" w:firstLine="400" w:firstLineChars="200"/>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排水管网建设内容:改造雨水管网共计7083.68米，改造雨水井98座，改造dn600钢筋混凝土污水管网共计14130.94米，改造污水井230座。供水管网改造项目建设内容:改造dn200供水中压管线7431.46米。</w:t>
      </w:r>
    </w:p>
    <w:p w14:paraId="4B89FCC0">
      <w:pPr>
        <w:pStyle w:val="22"/>
        <w:spacing w:line="360" w:lineRule="auto"/>
        <w:ind w:left="0" w:leftChars="0" w:firstLine="0" w:firstLineChars="0"/>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总投资包括工程费用、工程建设其他费用、预备费。项目概算总投资4914.21万元。其中:工程费用4271.61万元，工程其他费408.59万元，预备费234.01万元</w:t>
      </w:r>
    </w:p>
    <w:p w14:paraId="63635A4A">
      <w:pPr>
        <w:pStyle w:val="22"/>
        <w:spacing w:line="360" w:lineRule="auto"/>
        <w:ind w:left="0" w:leftChars="0" w:firstLine="400" w:firstLineChars="200"/>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工作阶段:施工图设计。</w:t>
      </w:r>
    </w:p>
    <w:p w14:paraId="52D8DA38">
      <w:pPr>
        <w:pStyle w:val="22"/>
        <w:spacing w:line="360" w:lineRule="auto"/>
        <w:ind w:left="0" w:leftChars="0" w:firstLine="0" w:firstLineChars="0"/>
        <w:rPr>
          <w:rFonts w:hint="eastAsia" w:ascii="宋体" w:hAnsi="宋体" w:eastAsia="宋体" w:cs="宋体"/>
          <w:color w:val="000000"/>
          <w:kern w:val="0"/>
          <w:sz w:val="20"/>
          <w:szCs w:val="20"/>
          <w:lang w:eastAsia="zh-CN" w:bidi="ar"/>
        </w:rPr>
      </w:pPr>
    </w:p>
    <w:p w14:paraId="42D2F680">
      <w:pPr>
        <w:pStyle w:val="22"/>
        <w:rPr>
          <w:rFonts w:hint="eastAsia" w:ascii="宋体" w:hAnsi="宋体" w:eastAsia="宋体" w:cs="宋体"/>
          <w:color w:val="000000"/>
          <w:kern w:val="0"/>
          <w:sz w:val="20"/>
          <w:szCs w:val="20"/>
          <w:lang w:eastAsia="zh-CN" w:bidi="ar"/>
        </w:rPr>
      </w:pPr>
    </w:p>
    <w:p w14:paraId="6EC87893">
      <w:pPr>
        <w:pStyle w:val="22"/>
        <w:ind w:left="0" w:leftChars="0" w:firstLine="0" w:firstLineChars="0"/>
        <w:rPr>
          <w:rFonts w:hint="eastAsia" w:ascii="宋体" w:hAnsi="宋体" w:eastAsia="宋体" w:cs="宋体"/>
          <w:color w:val="000000"/>
          <w:kern w:val="0"/>
          <w:sz w:val="20"/>
          <w:szCs w:val="20"/>
          <w:lang w:eastAsia="zh-CN" w:bidi="ar"/>
        </w:rPr>
      </w:pPr>
    </w:p>
    <w:p w14:paraId="1B660392">
      <w:pPr>
        <w:pStyle w:val="22"/>
        <w:ind w:left="0" w:leftChars="0" w:firstLine="0" w:firstLineChars="0"/>
        <w:rPr>
          <w:rFonts w:hint="eastAsia" w:ascii="宋体" w:hAnsi="宋体" w:eastAsia="宋体" w:cs="宋体"/>
          <w:color w:val="000000"/>
          <w:kern w:val="0"/>
          <w:sz w:val="20"/>
          <w:szCs w:val="20"/>
          <w:lang w:eastAsia="zh-CN" w:bidi="ar"/>
        </w:rPr>
      </w:pPr>
    </w:p>
    <w:p w14:paraId="45C3E139">
      <w:pPr>
        <w:pStyle w:val="22"/>
        <w:ind w:left="0" w:leftChars="0" w:firstLine="0" w:firstLineChars="0"/>
        <w:rPr>
          <w:rFonts w:hint="eastAsia" w:ascii="宋体" w:hAnsi="宋体" w:eastAsia="宋体" w:cs="宋体"/>
          <w:color w:val="000000"/>
          <w:kern w:val="0"/>
          <w:sz w:val="20"/>
          <w:szCs w:val="20"/>
          <w:lang w:eastAsia="zh-CN" w:bidi="ar"/>
        </w:rPr>
      </w:pPr>
    </w:p>
    <w:p w14:paraId="4564C626">
      <w:pPr>
        <w:pStyle w:val="2"/>
        <w:keepNext/>
        <w:keepLines w:val="0"/>
        <w:pageBreakBefore/>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val="0"/>
          <w:color w:val="auto"/>
          <w:sz w:val="28"/>
          <w:szCs w:val="28"/>
        </w:rPr>
      </w:pPr>
      <w:bookmarkStart w:id="1109" w:name="_Toc30181"/>
      <w:r>
        <w:rPr>
          <w:rFonts w:hint="eastAsia" w:ascii="宋体" w:hAnsi="宋体" w:eastAsia="宋体" w:cs="宋体"/>
          <w:bCs w:val="0"/>
          <w:color w:val="auto"/>
          <w:sz w:val="28"/>
          <w:szCs w:val="28"/>
        </w:rPr>
        <w:t>第六章  竞争性磋商响应文件格式</w:t>
      </w:r>
      <w:bookmarkEnd w:id="1108"/>
      <w:bookmarkEnd w:id="1109"/>
    </w:p>
    <w:p w14:paraId="7B09E0F7">
      <w:pPr>
        <w:spacing w:line="400" w:lineRule="exact"/>
        <w:ind w:firstLine="0" w:firstLineChars="0"/>
        <w:rPr>
          <w:rFonts w:hint="eastAsia" w:ascii="宋体" w:hAnsi="宋体" w:eastAsia="宋体" w:cs="宋体"/>
        </w:rPr>
      </w:pPr>
    </w:p>
    <w:p w14:paraId="50D63213">
      <w:pPr>
        <w:spacing w:line="440" w:lineRule="exact"/>
        <w:ind w:firstLine="0" w:firstLineChars="0"/>
        <w:jc w:val="right"/>
        <w:rPr>
          <w:rFonts w:hint="eastAsia" w:ascii="宋体" w:hAnsi="宋体" w:eastAsia="宋体" w:cs="宋体"/>
          <w:sz w:val="24"/>
          <w:bdr w:val="single" w:color="auto" w:sz="4" w:space="0"/>
        </w:rPr>
      </w:pPr>
    </w:p>
    <w:p w14:paraId="3EA1A105">
      <w:pPr>
        <w:spacing w:line="440" w:lineRule="exact"/>
        <w:ind w:firstLine="0" w:firstLineChars="0"/>
        <w:rPr>
          <w:rFonts w:hint="eastAsia" w:ascii="宋体" w:hAnsi="宋体" w:eastAsia="宋体" w:cs="宋体"/>
          <w:sz w:val="24"/>
        </w:rPr>
      </w:pPr>
    </w:p>
    <w:p w14:paraId="16C23308">
      <w:pPr>
        <w:ind w:firstLine="0" w:firstLineChars="0"/>
        <w:jc w:val="center"/>
        <w:rPr>
          <w:rFonts w:hint="eastAsia" w:ascii="宋体" w:hAnsi="宋体" w:eastAsia="宋体" w:cs="宋体"/>
          <w:b/>
          <w:bCs/>
          <w:sz w:val="30"/>
          <w:szCs w:val="30"/>
        </w:rPr>
      </w:pPr>
      <w:r>
        <w:rPr>
          <w:rFonts w:hint="eastAsia" w:ascii="宋体" w:hAnsi="宋体" w:eastAsia="宋体" w:cs="宋体"/>
          <w:b/>
          <w:bCs/>
          <w:sz w:val="30"/>
          <w:szCs w:val="30"/>
          <w:u w:val="single"/>
        </w:rPr>
        <w:t>（项目名称）</w:t>
      </w:r>
      <w:r>
        <w:rPr>
          <w:rFonts w:hint="eastAsia" w:ascii="宋体" w:hAnsi="宋体" w:eastAsia="宋体" w:cs="宋体"/>
          <w:b/>
          <w:bCs/>
          <w:sz w:val="30"/>
          <w:szCs w:val="30"/>
        </w:rPr>
        <w:t>竞争性磋商</w:t>
      </w:r>
    </w:p>
    <w:p w14:paraId="5CF21E18">
      <w:pPr>
        <w:ind w:firstLine="0" w:firstLineChars="0"/>
        <w:jc w:val="center"/>
        <w:rPr>
          <w:rFonts w:hint="eastAsia" w:ascii="宋体" w:hAnsi="宋体" w:eastAsia="宋体" w:cs="宋体"/>
          <w:sz w:val="28"/>
          <w:szCs w:val="28"/>
        </w:rPr>
      </w:pPr>
    </w:p>
    <w:p w14:paraId="4F57DF41">
      <w:pPr>
        <w:spacing w:line="1000" w:lineRule="exact"/>
        <w:ind w:firstLine="0" w:firstLineChars="0"/>
        <w:jc w:val="center"/>
        <w:rPr>
          <w:rFonts w:hint="eastAsia" w:ascii="宋体" w:hAnsi="宋体" w:eastAsia="宋体" w:cs="宋体"/>
          <w:sz w:val="28"/>
          <w:szCs w:val="28"/>
        </w:rPr>
      </w:pPr>
    </w:p>
    <w:p w14:paraId="10FF25C7">
      <w:pPr>
        <w:spacing w:line="1000" w:lineRule="exact"/>
        <w:ind w:firstLine="0" w:firstLineChars="0"/>
        <w:jc w:val="center"/>
        <w:rPr>
          <w:rFonts w:hint="eastAsia" w:ascii="宋体" w:hAnsi="宋体" w:eastAsia="宋体" w:cs="宋体"/>
          <w:sz w:val="72"/>
          <w:szCs w:val="84"/>
        </w:rPr>
      </w:pPr>
      <w:r>
        <w:rPr>
          <w:rFonts w:hint="eastAsia" w:ascii="宋体" w:hAnsi="宋体" w:eastAsia="宋体" w:cs="宋体"/>
          <w:b/>
          <w:bCs/>
          <w:sz w:val="72"/>
          <w:szCs w:val="84"/>
        </w:rPr>
        <w:t>响 应 文 件</w:t>
      </w:r>
    </w:p>
    <w:p w14:paraId="17E98C04">
      <w:pPr>
        <w:spacing w:line="1000" w:lineRule="exact"/>
        <w:ind w:firstLine="0" w:firstLineChars="0"/>
        <w:rPr>
          <w:rFonts w:hint="eastAsia" w:ascii="宋体" w:hAnsi="宋体" w:eastAsia="宋体" w:cs="宋体"/>
          <w:sz w:val="28"/>
          <w:szCs w:val="28"/>
        </w:rPr>
      </w:pPr>
    </w:p>
    <w:p w14:paraId="31CBEA5D">
      <w:pPr>
        <w:spacing w:line="400" w:lineRule="exact"/>
        <w:ind w:firstLine="0" w:firstLineChars="0"/>
        <w:rPr>
          <w:rFonts w:hint="eastAsia" w:ascii="宋体" w:hAnsi="宋体" w:eastAsia="宋体" w:cs="宋体"/>
          <w:sz w:val="28"/>
          <w:szCs w:val="28"/>
        </w:rPr>
      </w:pPr>
    </w:p>
    <w:p w14:paraId="5788DD64">
      <w:pPr>
        <w:spacing w:line="400" w:lineRule="exact"/>
        <w:ind w:firstLine="0" w:firstLineChars="0"/>
        <w:rPr>
          <w:rFonts w:hint="eastAsia" w:ascii="宋体" w:hAnsi="宋体" w:eastAsia="宋体" w:cs="宋体"/>
          <w:sz w:val="28"/>
          <w:szCs w:val="28"/>
        </w:rPr>
      </w:pPr>
    </w:p>
    <w:p w14:paraId="5989C279">
      <w:pPr>
        <w:spacing w:line="400" w:lineRule="exact"/>
        <w:ind w:firstLine="0" w:firstLineChars="0"/>
        <w:rPr>
          <w:rFonts w:hint="eastAsia" w:ascii="宋体" w:hAnsi="宋体" w:eastAsia="宋体" w:cs="宋体"/>
          <w:sz w:val="28"/>
          <w:szCs w:val="28"/>
        </w:rPr>
      </w:pPr>
    </w:p>
    <w:p w14:paraId="46599B67">
      <w:pPr>
        <w:spacing w:line="400" w:lineRule="exact"/>
        <w:ind w:firstLine="0" w:firstLineChars="0"/>
        <w:rPr>
          <w:rFonts w:hint="eastAsia" w:ascii="宋体" w:hAnsi="宋体" w:eastAsia="宋体" w:cs="宋体"/>
          <w:sz w:val="28"/>
          <w:szCs w:val="28"/>
        </w:rPr>
      </w:pPr>
    </w:p>
    <w:p w14:paraId="18D266D3">
      <w:pPr>
        <w:spacing w:line="400" w:lineRule="exact"/>
        <w:ind w:firstLine="0" w:firstLineChars="0"/>
        <w:rPr>
          <w:rFonts w:hint="eastAsia" w:ascii="宋体" w:hAnsi="宋体" w:eastAsia="宋体" w:cs="宋体"/>
          <w:sz w:val="28"/>
          <w:szCs w:val="28"/>
        </w:rPr>
      </w:pPr>
    </w:p>
    <w:p w14:paraId="7D3BBE26">
      <w:pPr>
        <w:spacing w:line="400" w:lineRule="exact"/>
        <w:ind w:firstLine="0" w:firstLineChars="0"/>
        <w:rPr>
          <w:rFonts w:hint="eastAsia" w:ascii="宋体" w:hAnsi="宋体" w:eastAsia="宋体" w:cs="宋体"/>
          <w:sz w:val="28"/>
          <w:szCs w:val="28"/>
        </w:rPr>
      </w:pPr>
    </w:p>
    <w:p w14:paraId="1AB63E79">
      <w:pPr>
        <w:spacing w:line="400" w:lineRule="exact"/>
        <w:ind w:firstLine="0" w:firstLineChars="0"/>
        <w:rPr>
          <w:rFonts w:hint="eastAsia" w:ascii="宋体" w:hAnsi="宋体" w:eastAsia="宋体" w:cs="宋体"/>
          <w:sz w:val="28"/>
          <w:szCs w:val="28"/>
        </w:rPr>
      </w:pPr>
    </w:p>
    <w:p w14:paraId="369DD34D">
      <w:pPr>
        <w:pStyle w:val="15"/>
        <w:ind w:firstLine="0" w:firstLineChars="0"/>
        <w:rPr>
          <w:rFonts w:hint="eastAsia" w:ascii="宋体" w:hAnsi="宋体" w:eastAsia="宋体" w:cs="宋体"/>
          <w:sz w:val="28"/>
          <w:szCs w:val="28"/>
        </w:rPr>
      </w:pPr>
    </w:p>
    <w:p w14:paraId="5E0DC9F5">
      <w:pPr>
        <w:spacing w:line="400" w:lineRule="exact"/>
        <w:ind w:firstLine="0" w:firstLineChars="0"/>
        <w:rPr>
          <w:rFonts w:hint="eastAsia" w:ascii="宋体" w:hAnsi="宋体" w:eastAsia="宋体" w:cs="宋体"/>
          <w:sz w:val="28"/>
          <w:szCs w:val="28"/>
        </w:rPr>
      </w:pPr>
    </w:p>
    <w:p w14:paraId="01CAC05C">
      <w:pPr>
        <w:spacing w:line="400" w:lineRule="exact"/>
        <w:ind w:firstLine="0" w:firstLineChars="0"/>
        <w:rPr>
          <w:rFonts w:hint="eastAsia" w:ascii="宋体" w:hAnsi="宋体" w:eastAsia="宋体" w:cs="宋体"/>
          <w:sz w:val="28"/>
          <w:szCs w:val="28"/>
        </w:rPr>
      </w:pPr>
    </w:p>
    <w:p w14:paraId="73E481DF">
      <w:pPr>
        <w:spacing w:line="480" w:lineRule="auto"/>
        <w:ind w:firstLine="0" w:firstLineChars="0"/>
        <w:jc w:val="center"/>
        <w:rPr>
          <w:rFonts w:hint="eastAsia" w:ascii="宋体" w:hAnsi="宋体" w:eastAsia="宋体" w:cs="宋体"/>
          <w:sz w:val="24"/>
        </w:rPr>
      </w:pPr>
      <w:r>
        <w:rPr>
          <w:rFonts w:hint="eastAsia" w:ascii="宋体" w:hAnsi="宋体" w:eastAsia="宋体" w:cs="宋体"/>
          <w:sz w:val="24"/>
        </w:rPr>
        <w:t>供应商： （单位电子签章）</w:t>
      </w:r>
    </w:p>
    <w:p w14:paraId="1FFF990F">
      <w:pPr>
        <w:spacing w:line="480" w:lineRule="auto"/>
        <w:ind w:firstLine="0" w:firstLineChars="0"/>
        <w:jc w:val="center"/>
        <w:rPr>
          <w:rFonts w:hint="eastAsia" w:ascii="宋体" w:hAnsi="宋体" w:eastAsia="宋体" w:cs="宋体"/>
          <w:sz w:val="24"/>
        </w:rPr>
      </w:pPr>
      <w:r>
        <w:rPr>
          <w:rFonts w:hint="eastAsia" w:ascii="宋体" w:hAnsi="宋体" w:eastAsia="宋体" w:cs="宋体"/>
          <w:sz w:val="24"/>
        </w:rPr>
        <w:t>法定代表人或其委托代理人：（电子签名或盖章）</w:t>
      </w:r>
    </w:p>
    <w:p w14:paraId="74514807">
      <w:pPr>
        <w:spacing w:line="480" w:lineRule="auto"/>
        <w:ind w:firstLine="0" w:firstLineChars="0"/>
        <w:jc w:val="center"/>
        <w:rPr>
          <w:rFonts w:hint="eastAsia" w:ascii="宋体" w:hAnsi="宋体" w:eastAsia="宋体" w:cs="宋体"/>
          <w:sz w:val="24"/>
        </w:rPr>
      </w:pPr>
      <w:r>
        <w:rPr>
          <w:rFonts w:hint="eastAsia" w:ascii="宋体" w:hAnsi="宋体" w:eastAsia="宋体" w:cs="宋体"/>
          <w:sz w:val="24"/>
        </w:rPr>
        <w:t>年  月  日</w:t>
      </w:r>
      <w:bookmarkStart w:id="1110" w:name="_Toc144974856"/>
      <w:bookmarkStart w:id="1111" w:name="_Toc20198"/>
      <w:bookmarkStart w:id="1112" w:name="_Toc152045787"/>
      <w:bookmarkStart w:id="1113" w:name="_Toc8978"/>
      <w:bookmarkStart w:id="1114" w:name="_Toc13651"/>
      <w:bookmarkStart w:id="1115" w:name="_Toc466298157"/>
      <w:bookmarkStart w:id="1116" w:name="_Toc152042576"/>
    </w:p>
    <w:p w14:paraId="25323DD8">
      <w:pPr>
        <w:pStyle w:val="30"/>
        <w:ind w:firstLine="0" w:firstLineChars="0"/>
        <w:rPr>
          <w:rFonts w:hint="eastAsia" w:ascii="宋体" w:hAnsi="宋体" w:eastAsia="宋体" w:cs="宋体"/>
        </w:rPr>
      </w:pPr>
    </w:p>
    <w:p w14:paraId="786C3ABD">
      <w:pPr>
        <w:pStyle w:val="71"/>
        <w:keepNext/>
        <w:keepLines/>
        <w:pageBreakBefore/>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2"/>
          <w:szCs w:val="32"/>
        </w:rPr>
      </w:pPr>
      <w:bookmarkStart w:id="1117" w:name="_Toc17506"/>
      <w:bookmarkStart w:id="1118" w:name="_Toc5177"/>
      <w:r>
        <w:rPr>
          <w:rFonts w:hint="eastAsia" w:ascii="宋体" w:hAnsi="宋体" w:eastAsia="宋体" w:cs="宋体"/>
          <w:sz w:val="32"/>
          <w:szCs w:val="32"/>
        </w:rPr>
        <w:t>目    录</w:t>
      </w:r>
      <w:bookmarkEnd w:id="1110"/>
      <w:bookmarkEnd w:id="1111"/>
      <w:bookmarkEnd w:id="1112"/>
      <w:bookmarkEnd w:id="1113"/>
      <w:bookmarkEnd w:id="1114"/>
      <w:bookmarkEnd w:id="1115"/>
      <w:bookmarkEnd w:id="1116"/>
      <w:bookmarkEnd w:id="1117"/>
      <w:bookmarkEnd w:id="1118"/>
    </w:p>
    <w:p w14:paraId="304A69AD">
      <w:pPr>
        <w:spacing w:line="540" w:lineRule="exact"/>
        <w:ind w:firstLine="0" w:firstLineChars="0"/>
        <w:rPr>
          <w:rFonts w:hint="eastAsia" w:ascii="宋体" w:hAnsi="宋体" w:eastAsia="宋体" w:cs="宋体"/>
          <w:sz w:val="24"/>
          <w:szCs w:val="32"/>
        </w:rPr>
      </w:pPr>
    </w:p>
    <w:p w14:paraId="6BB42478">
      <w:pPr>
        <w:pStyle w:val="8"/>
        <w:numPr>
          <w:ilvl w:val="0"/>
          <w:numId w:val="6"/>
        </w:numPr>
        <w:spacing w:before="156" w:after="156" w:line="360" w:lineRule="exact"/>
        <w:ind w:firstLine="560"/>
        <w:rPr>
          <w:rFonts w:hint="eastAsia" w:ascii="宋体" w:hAnsi="宋体" w:eastAsia="宋体" w:cs="宋体"/>
        </w:rPr>
      </w:pPr>
      <w:bookmarkStart w:id="1119" w:name="_Toc15926"/>
      <w:bookmarkStart w:id="1120" w:name="_Toc4900"/>
      <w:bookmarkStart w:id="1121" w:name="_Toc23260"/>
      <w:bookmarkStart w:id="1122" w:name="_Toc1039"/>
      <w:bookmarkStart w:id="1123" w:name="_Toc21443"/>
      <w:bookmarkStart w:id="1124" w:name="_Toc230598436"/>
      <w:r>
        <w:rPr>
          <w:rFonts w:hint="eastAsia" w:ascii="宋体" w:hAnsi="宋体" w:eastAsia="宋体" w:cs="宋体"/>
        </w:rPr>
        <w:t>磋商函及磋商函附录</w:t>
      </w:r>
      <w:bookmarkEnd w:id="1119"/>
      <w:bookmarkEnd w:id="1120"/>
      <w:bookmarkEnd w:id="1121"/>
      <w:bookmarkEnd w:id="1122"/>
    </w:p>
    <w:p w14:paraId="6EB1BB1D">
      <w:pPr>
        <w:pStyle w:val="8"/>
        <w:numPr>
          <w:ilvl w:val="0"/>
          <w:numId w:val="6"/>
        </w:numPr>
        <w:spacing w:before="156" w:after="156" w:line="360" w:lineRule="exact"/>
        <w:ind w:firstLine="560"/>
        <w:rPr>
          <w:rFonts w:hint="eastAsia" w:ascii="宋体" w:hAnsi="宋体" w:eastAsia="宋体" w:cs="宋体"/>
        </w:rPr>
      </w:pPr>
      <w:bookmarkStart w:id="1125" w:name="_Toc2990"/>
      <w:bookmarkStart w:id="1126" w:name="_Toc8475"/>
      <w:bookmarkStart w:id="1127" w:name="_Toc5360"/>
      <w:bookmarkStart w:id="1128" w:name="_Toc2562"/>
      <w:r>
        <w:rPr>
          <w:rFonts w:hint="eastAsia" w:ascii="宋体" w:hAnsi="宋体" w:eastAsia="宋体" w:cs="宋体"/>
        </w:rPr>
        <w:t>法定代表身份证明</w:t>
      </w:r>
      <w:bookmarkEnd w:id="1125"/>
      <w:bookmarkEnd w:id="1126"/>
      <w:bookmarkEnd w:id="1127"/>
      <w:bookmarkEnd w:id="1128"/>
    </w:p>
    <w:p w14:paraId="73F8611D">
      <w:pPr>
        <w:pStyle w:val="8"/>
        <w:numPr>
          <w:ilvl w:val="0"/>
          <w:numId w:val="6"/>
        </w:numPr>
        <w:spacing w:before="156" w:after="156" w:line="360" w:lineRule="exact"/>
        <w:ind w:firstLine="560"/>
        <w:rPr>
          <w:rFonts w:hint="eastAsia" w:ascii="宋体" w:hAnsi="宋体" w:eastAsia="宋体" w:cs="宋体"/>
        </w:rPr>
      </w:pPr>
      <w:bookmarkStart w:id="1129" w:name="_Toc20914"/>
      <w:bookmarkStart w:id="1130" w:name="_Toc25391"/>
      <w:bookmarkStart w:id="1131" w:name="_Toc13448"/>
      <w:r>
        <w:rPr>
          <w:rFonts w:hint="eastAsia" w:ascii="宋体" w:hAnsi="宋体" w:eastAsia="宋体" w:cs="宋体"/>
        </w:rPr>
        <w:t>授权委托书</w:t>
      </w:r>
      <w:bookmarkEnd w:id="1129"/>
      <w:bookmarkEnd w:id="1130"/>
      <w:bookmarkEnd w:id="1131"/>
      <w:bookmarkStart w:id="1132" w:name="_Toc16154"/>
      <w:bookmarkStart w:id="1133" w:name="_Toc25126"/>
      <w:bookmarkStart w:id="1134" w:name="_Toc29046"/>
      <w:bookmarkStart w:id="1135" w:name="_Toc14020"/>
    </w:p>
    <w:bookmarkEnd w:id="1132"/>
    <w:bookmarkEnd w:id="1133"/>
    <w:bookmarkEnd w:id="1134"/>
    <w:bookmarkEnd w:id="1135"/>
    <w:p w14:paraId="6D859993">
      <w:pPr>
        <w:pStyle w:val="8"/>
        <w:numPr>
          <w:ilvl w:val="0"/>
          <w:numId w:val="6"/>
        </w:numPr>
        <w:spacing w:before="156" w:after="156" w:line="360" w:lineRule="exact"/>
        <w:ind w:firstLine="560"/>
        <w:rPr>
          <w:rFonts w:hint="eastAsia" w:ascii="宋体" w:hAnsi="宋体" w:eastAsia="宋体" w:cs="宋体"/>
        </w:rPr>
      </w:pPr>
      <w:r>
        <w:rPr>
          <w:rFonts w:hint="eastAsia" w:ascii="宋体" w:hAnsi="宋体" w:eastAsia="宋体" w:cs="宋体"/>
          <w:lang w:val="en-US" w:eastAsia="zh-CN"/>
        </w:rPr>
        <w:t>资格证明文件</w:t>
      </w:r>
    </w:p>
    <w:p w14:paraId="07AA59B9">
      <w:pPr>
        <w:pStyle w:val="8"/>
        <w:numPr>
          <w:ilvl w:val="0"/>
          <w:numId w:val="6"/>
        </w:numPr>
        <w:spacing w:before="156" w:after="156" w:line="360" w:lineRule="exact"/>
        <w:ind w:firstLine="560"/>
        <w:rPr>
          <w:rFonts w:hint="eastAsia" w:ascii="宋体" w:hAnsi="宋体" w:eastAsia="宋体" w:cs="宋体"/>
        </w:rPr>
      </w:pPr>
      <w:r>
        <w:rPr>
          <w:rFonts w:hint="eastAsia" w:ascii="宋体" w:hAnsi="宋体" w:eastAsia="宋体" w:cs="宋体"/>
          <w:lang w:val="en-US" w:eastAsia="zh-CN"/>
        </w:rPr>
        <w:t>项目管理机构</w:t>
      </w:r>
    </w:p>
    <w:p w14:paraId="707A279A">
      <w:pPr>
        <w:pStyle w:val="8"/>
        <w:numPr>
          <w:ilvl w:val="0"/>
          <w:numId w:val="6"/>
        </w:numPr>
        <w:spacing w:before="156" w:after="156" w:line="360" w:lineRule="exact"/>
        <w:ind w:firstLine="560"/>
        <w:rPr>
          <w:rFonts w:hint="eastAsia" w:ascii="宋体" w:hAnsi="宋体" w:eastAsia="宋体" w:cs="宋体"/>
        </w:rPr>
      </w:pPr>
      <w:r>
        <w:rPr>
          <w:rFonts w:hint="eastAsia" w:ascii="宋体" w:hAnsi="宋体" w:eastAsia="宋体" w:cs="宋体"/>
          <w:lang w:val="en-US" w:eastAsia="zh-CN"/>
        </w:rPr>
        <w:t>技术部分</w:t>
      </w:r>
    </w:p>
    <w:p w14:paraId="152ED73F">
      <w:pPr>
        <w:pStyle w:val="8"/>
        <w:numPr>
          <w:ilvl w:val="0"/>
          <w:numId w:val="6"/>
        </w:numPr>
        <w:spacing w:before="156" w:after="156" w:line="360" w:lineRule="exact"/>
        <w:ind w:firstLine="560"/>
        <w:rPr>
          <w:rFonts w:hint="eastAsia" w:ascii="宋体" w:hAnsi="宋体" w:eastAsia="宋体" w:cs="宋体"/>
        </w:rPr>
      </w:pPr>
      <w:r>
        <w:rPr>
          <w:rFonts w:hint="eastAsia" w:ascii="宋体" w:hAnsi="宋体" w:eastAsia="宋体" w:cs="宋体"/>
          <w:lang w:val="en-US" w:eastAsia="zh-CN"/>
        </w:rPr>
        <w:t>综合部分</w:t>
      </w:r>
    </w:p>
    <w:p w14:paraId="32BD19AA">
      <w:pPr>
        <w:pStyle w:val="8"/>
        <w:numPr>
          <w:ilvl w:val="0"/>
          <w:numId w:val="6"/>
        </w:numPr>
        <w:spacing w:before="156" w:after="156" w:line="360" w:lineRule="exact"/>
        <w:ind w:firstLine="560"/>
        <w:rPr>
          <w:rFonts w:hint="eastAsia" w:ascii="宋体" w:hAnsi="宋体" w:eastAsia="宋体" w:cs="宋体"/>
        </w:rPr>
      </w:pPr>
      <w:r>
        <w:rPr>
          <w:rFonts w:hint="eastAsia" w:ascii="宋体" w:hAnsi="宋体" w:eastAsia="宋体" w:cs="宋体"/>
        </w:rPr>
        <w:t>中小企业声明函</w:t>
      </w:r>
    </w:p>
    <w:p w14:paraId="2A172118">
      <w:pPr>
        <w:pStyle w:val="8"/>
        <w:numPr>
          <w:ilvl w:val="0"/>
          <w:numId w:val="6"/>
        </w:numPr>
        <w:spacing w:before="156" w:after="156" w:line="360" w:lineRule="exact"/>
        <w:ind w:firstLine="560"/>
        <w:rPr>
          <w:rFonts w:hint="eastAsia" w:ascii="宋体" w:hAnsi="宋体" w:eastAsia="宋体" w:cs="宋体"/>
        </w:rPr>
      </w:pPr>
      <w:bookmarkStart w:id="1136" w:name="_Toc11809"/>
      <w:bookmarkStart w:id="1137" w:name="_Toc23454"/>
      <w:bookmarkStart w:id="1138" w:name="_Toc9497"/>
      <w:bookmarkStart w:id="1139" w:name="_Toc13633"/>
      <w:bookmarkStart w:id="1140" w:name="_Toc26109"/>
      <w:r>
        <w:rPr>
          <w:rFonts w:hint="eastAsia" w:ascii="宋体" w:hAnsi="宋体" w:eastAsia="宋体" w:cs="宋体"/>
        </w:rPr>
        <w:fldChar w:fldCharType="begin"/>
      </w:r>
      <w:r>
        <w:rPr>
          <w:rFonts w:hint="eastAsia" w:ascii="宋体" w:hAnsi="宋体" w:eastAsia="宋体" w:cs="宋体"/>
        </w:rPr>
        <w:instrText xml:space="preserve"> HYPERLINK \l _Toc7101 </w:instrText>
      </w:r>
      <w:r>
        <w:rPr>
          <w:rFonts w:hint="eastAsia" w:ascii="宋体" w:hAnsi="宋体" w:eastAsia="宋体" w:cs="宋体"/>
        </w:rPr>
        <w:fldChar w:fldCharType="separate"/>
      </w:r>
      <w:r>
        <w:rPr>
          <w:rFonts w:hint="eastAsia" w:ascii="宋体" w:hAnsi="宋体" w:eastAsia="宋体" w:cs="宋体"/>
        </w:rPr>
        <w:t>残疾人福利性单位声明</w:t>
      </w:r>
      <w:r>
        <w:rPr>
          <w:rFonts w:hint="eastAsia" w:ascii="宋体" w:hAnsi="宋体" w:eastAsia="宋体" w:cs="宋体"/>
        </w:rPr>
        <w:fldChar w:fldCharType="end"/>
      </w:r>
      <w:bookmarkEnd w:id="1136"/>
      <w:bookmarkEnd w:id="1137"/>
      <w:bookmarkEnd w:id="1138"/>
      <w:bookmarkEnd w:id="1139"/>
      <w:bookmarkEnd w:id="1140"/>
    </w:p>
    <w:p w14:paraId="2C5561C2">
      <w:pPr>
        <w:pStyle w:val="8"/>
        <w:numPr>
          <w:ilvl w:val="0"/>
          <w:numId w:val="6"/>
        </w:numPr>
        <w:spacing w:before="156" w:after="156" w:line="360" w:lineRule="exact"/>
        <w:ind w:firstLine="560"/>
        <w:rPr>
          <w:rFonts w:hint="eastAsia" w:ascii="宋体" w:hAnsi="宋体" w:eastAsia="宋体" w:cs="宋体"/>
        </w:rPr>
      </w:pPr>
      <w:bookmarkStart w:id="1141" w:name="_Toc22258"/>
      <w:bookmarkStart w:id="1142" w:name="_Toc7503"/>
      <w:bookmarkStart w:id="1143" w:name="_Toc25731"/>
      <w:bookmarkStart w:id="1144" w:name="_Toc2222"/>
      <w:bookmarkStart w:id="1145" w:name="_Toc10469"/>
      <w:r>
        <w:rPr>
          <w:rFonts w:hint="eastAsia" w:ascii="宋体" w:hAnsi="宋体" w:eastAsia="宋体" w:cs="宋体"/>
        </w:rPr>
        <w:fldChar w:fldCharType="begin"/>
      </w:r>
      <w:r>
        <w:rPr>
          <w:rFonts w:hint="eastAsia" w:ascii="宋体" w:hAnsi="宋体" w:eastAsia="宋体" w:cs="宋体"/>
        </w:rPr>
        <w:instrText xml:space="preserve"> HYPERLINK \l _Toc19926 </w:instrText>
      </w:r>
      <w:r>
        <w:rPr>
          <w:rFonts w:hint="eastAsia" w:ascii="宋体" w:hAnsi="宋体" w:eastAsia="宋体" w:cs="宋体"/>
        </w:rPr>
        <w:fldChar w:fldCharType="separate"/>
      </w:r>
      <w:r>
        <w:rPr>
          <w:rFonts w:hint="eastAsia" w:ascii="宋体" w:hAnsi="宋体" w:eastAsia="宋体" w:cs="宋体"/>
        </w:rPr>
        <w:t>监狱企业证明文件（如有）</w:t>
      </w:r>
      <w:r>
        <w:rPr>
          <w:rFonts w:hint="eastAsia" w:ascii="宋体" w:hAnsi="宋体" w:eastAsia="宋体" w:cs="宋体"/>
        </w:rPr>
        <w:fldChar w:fldCharType="end"/>
      </w:r>
      <w:bookmarkEnd w:id="1141"/>
      <w:bookmarkEnd w:id="1142"/>
      <w:bookmarkEnd w:id="1143"/>
      <w:bookmarkEnd w:id="1144"/>
      <w:bookmarkEnd w:id="1145"/>
    </w:p>
    <w:p w14:paraId="2778075B">
      <w:pPr>
        <w:pStyle w:val="8"/>
        <w:numPr>
          <w:ilvl w:val="0"/>
          <w:numId w:val="6"/>
        </w:numPr>
        <w:spacing w:before="156" w:after="156" w:line="360" w:lineRule="exact"/>
        <w:ind w:firstLine="560"/>
        <w:rPr>
          <w:rFonts w:hint="eastAsia" w:ascii="宋体" w:hAnsi="宋体" w:eastAsia="宋体" w:cs="宋体"/>
        </w:rPr>
      </w:pPr>
      <w:bookmarkStart w:id="1146" w:name="_Toc19491"/>
      <w:bookmarkStart w:id="1147" w:name="_Toc18126"/>
      <w:bookmarkStart w:id="1148" w:name="_Toc861"/>
      <w:bookmarkStart w:id="1149" w:name="_Toc26263"/>
      <w:bookmarkStart w:id="1150" w:name="_Toc27336"/>
      <w:r>
        <w:rPr>
          <w:rFonts w:hint="eastAsia" w:ascii="宋体" w:hAnsi="宋体" w:eastAsia="宋体" w:cs="宋体"/>
        </w:rPr>
        <w:fldChar w:fldCharType="begin"/>
      </w:r>
      <w:r>
        <w:rPr>
          <w:rFonts w:hint="eastAsia" w:ascii="宋体" w:hAnsi="宋体" w:eastAsia="宋体" w:cs="宋体"/>
        </w:rPr>
        <w:instrText xml:space="preserve"> HYPERLINK \l _Toc30624 </w:instrText>
      </w:r>
      <w:r>
        <w:rPr>
          <w:rFonts w:hint="eastAsia" w:ascii="宋体" w:hAnsi="宋体" w:eastAsia="宋体" w:cs="宋体"/>
        </w:rPr>
        <w:fldChar w:fldCharType="separate"/>
      </w:r>
      <w:r>
        <w:rPr>
          <w:rFonts w:hint="eastAsia" w:ascii="宋体" w:hAnsi="宋体" w:eastAsia="宋体" w:cs="宋体"/>
        </w:rPr>
        <w:t>其他材料</w:t>
      </w:r>
      <w:r>
        <w:rPr>
          <w:rFonts w:hint="eastAsia" w:ascii="宋体" w:hAnsi="宋体" w:eastAsia="宋体" w:cs="宋体"/>
        </w:rPr>
        <w:fldChar w:fldCharType="end"/>
      </w:r>
      <w:bookmarkEnd w:id="1146"/>
      <w:bookmarkEnd w:id="1147"/>
      <w:bookmarkEnd w:id="1148"/>
      <w:bookmarkEnd w:id="1149"/>
      <w:bookmarkEnd w:id="1150"/>
    </w:p>
    <w:p w14:paraId="470D6244">
      <w:pPr>
        <w:ind w:firstLine="420"/>
        <w:rPr>
          <w:rFonts w:hint="eastAsia" w:ascii="宋体" w:hAnsi="宋体" w:eastAsia="宋体" w:cs="宋体"/>
        </w:rPr>
      </w:pPr>
    </w:p>
    <w:p w14:paraId="0E6B3A26">
      <w:pPr>
        <w:ind w:firstLine="420"/>
        <w:rPr>
          <w:rFonts w:hint="eastAsia" w:ascii="宋体" w:hAnsi="宋体" w:eastAsia="宋体" w:cs="宋体"/>
        </w:rPr>
      </w:pPr>
    </w:p>
    <w:p w14:paraId="29F4EBBC">
      <w:pPr>
        <w:ind w:firstLine="420"/>
        <w:rPr>
          <w:rFonts w:hint="eastAsia" w:ascii="宋体" w:hAnsi="宋体" w:eastAsia="宋体" w:cs="宋体"/>
        </w:rPr>
      </w:pPr>
    </w:p>
    <w:p w14:paraId="74E33E05">
      <w:pPr>
        <w:pStyle w:val="31"/>
        <w:rPr>
          <w:rFonts w:hint="eastAsia" w:ascii="宋体" w:hAnsi="宋体" w:eastAsia="宋体" w:cs="宋体"/>
        </w:rPr>
      </w:pPr>
    </w:p>
    <w:p w14:paraId="65D9E92B">
      <w:pPr>
        <w:pStyle w:val="30"/>
        <w:spacing w:before="156" w:after="156"/>
        <w:ind w:firstLine="210"/>
        <w:rPr>
          <w:rFonts w:hint="eastAsia" w:ascii="宋体" w:hAnsi="宋体" w:eastAsia="宋体" w:cs="宋体"/>
        </w:rPr>
      </w:pPr>
    </w:p>
    <w:p w14:paraId="2FAF5F96">
      <w:pPr>
        <w:ind w:firstLine="420"/>
        <w:rPr>
          <w:rFonts w:hint="eastAsia" w:ascii="宋体" w:hAnsi="宋体" w:eastAsia="宋体" w:cs="宋体"/>
        </w:rPr>
      </w:pPr>
    </w:p>
    <w:p w14:paraId="3F680385">
      <w:pPr>
        <w:pStyle w:val="31"/>
        <w:rPr>
          <w:rFonts w:hint="eastAsia" w:ascii="宋体" w:hAnsi="宋体" w:eastAsia="宋体" w:cs="宋体"/>
        </w:rPr>
      </w:pPr>
    </w:p>
    <w:p w14:paraId="7FB0D750">
      <w:pPr>
        <w:ind w:firstLine="420"/>
        <w:rPr>
          <w:rFonts w:hint="eastAsia" w:ascii="宋体" w:hAnsi="宋体" w:eastAsia="宋体" w:cs="宋体"/>
        </w:rPr>
      </w:pPr>
    </w:p>
    <w:p w14:paraId="1A848FDA">
      <w:pPr>
        <w:ind w:firstLine="420"/>
        <w:rPr>
          <w:rFonts w:hint="eastAsia" w:ascii="宋体" w:hAnsi="宋体" w:eastAsia="宋体" w:cs="宋体"/>
        </w:rPr>
      </w:pPr>
    </w:p>
    <w:p w14:paraId="388BC85E">
      <w:pPr>
        <w:pStyle w:val="4"/>
        <w:ind w:left="0" w:leftChars="0" w:firstLine="0" w:firstLineChars="0"/>
        <w:jc w:val="center"/>
        <w:rPr>
          <w:rFonts w:hint="eastAsia" w:ascii="宋体" w:hAnsi="宋体" w:eastAsia="宋体" w:cs="宋体"/>
        </w:rPr>
      </w:pPr>
      <w:bookmarkStart w:id="1151" w:name="_Toc7434"/>
      <w:bookmarkStart w:id="1152" w:name="_Toc144974857"/>
      <w:bookmarkStart w:id="1153" w:name="_Toc30083"/>
      <w:bookmarkStart w:id="1154" w:name="_Toc466298158"/>
      <w:bookmarkStart w:id="1155" w:name="_Toc5110"/>
      <w:bookmarkStart w:id="1156" w:name="_Toc31024"/>
      <w:bookmarkStart w:id="1157" w:name="_Toc152042577"/>
      <w:bookmarkStart w:id="1158" w:name="_Toc152045788"/>
      <w:r>
        <w:rPr>
          <w:rFonts w:hint="eastAsia" w:ascii="宋体" w:hAnsi="宋体" w:eastAsia="宋体" w:cs="宋体"/>
        </w:rPr>
        <w:br w:type="page"/>
      </w:r>
      <w:bookmarkEnd w:id="1151"/>
      <w:bookmarkEnd w:id="1152"/>
      <w:bookmarkEnd w:id="1153"/>
      <w:bookmarkEnd w:id="1154"/>
      <w:bookmarkEnd w:id="1155"/>
      <w:bookmarkEnd w:id="1156"/>
      <w:bookmarkEnd w:id="1157"/>
      <w:bookmarkEnd w:id="1158"/>
      <w:bookmarkStart w:id="1159" w:name="_Toc32161"/>
      <w:bookmarkStart w:id="1160" w:name="_Toc784"/>
      <w:r>
        <w:rPr>
          <w:rFonts w:hint="eastAsia" w:ascii="宋体" w:hAnsi="宋体" w:eastAsia="宋体" w:cs="宋体"/>
        </w:rPr>
        <w:t>一、磋商函及磋商函附录</w:t>
      </w:r>
      <w:bookmarkEnd w:id="1159"/>
      <w:bookmarkEnd w:id="1160"/>
    </w:p>
    <w:p w14:paraId="7839AC9A">
      <w:pPr>
        <w:pStyle w:val="5"/>
        <w:ind w:firstLine="422"/>
        <w:jc w:val="center"/>
        <w:rPr>
          <w:rFonts w:hint="eastAsia" w:ascii="宋体" w:hAnsi="宋体" w:eastAsia="宋体" w:cs="宋体"/>
        </w:rPr>
      </w:pPr>
      <w:bookmarkStart w:id="1161" w:name="_Toc393"/>
      <w:bookmarkStart w:id="1162" w:name="_Toc144974858"/>
      <w:bookmarkStart w:id="1163" w:name="_Toc8915"/>
      <w:bookmarkStart w:id="1164" w:name="_Toc455080170"/>
      <w:bookmarkStart w:id="1165" w:name="_Toc30581"/>
      <w:bookmarkStart w:id="1166" w:name="_Toc466298159"/>
      <w:bookmarkStart w:id="1167" w:name="_Toc29571"/>
      <w:bookmarkStart w:id="1168" w:name="_Toc3959"/>
      <w:bookmarkStart w:id="1169" w:name="_Toc6005"/>
      <w:bookmarkStart w:id="1170" w:name="_Toc18705"/>
      <w:bookmarkStart w:id="1171" w:name="_Toc23888"/>
      <w:bookmarkStart w:id="1172" w:name="_Toc11855"/>
      <w:bookmarkStart w:id="1173" w:name="_Toc455867830"/>
      <w:bookmarkStart w:id="1174" w:name="_Toc318450744"/>
      <w:bookmarkStart w:id="1175" w:name="_Toc25364"/>
      <w:bookmarkStart w:id="1176" w:name="_Toc152045789"/>
      <w:bookmarkStart w:id="1177" w:name="_Toc490667892"/>
      <w:bookmarkStart w:id="1178" w:name="_Toc152042578"/>
      <w:bookmarkStart w:id="1179" w:name="_Toc26262"/>
      <w:r>
        <w:rPr>
          <w:rFonts w:hint="eastAsia" w:ascii="宋体" w:hAnsi="宋体" w:eastAsia="宋体" w:cs="宋体"/>
        </w:rPr>
        <w:t>（一）磋商函</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4463083F">
      <w:pPr>
        <w:pStyle w:val="19"/>
        <w:spacing w:line="420" w:lineRule="exact"/>
        <w:ind w:left="98" w:leftChars="0" w:hanging="98" w:hangingChars="47"/>
        <w:rPr>
          <w:rFonts w:hint="eastAsia" w:ascii="宋体" w:hAnsi="宋体" w:eastAsia="宋体" w:cs="宋体"/>
          <w:szCs w:val="21"/>
        </w:rPr>
      </w:pPr>
      <w:bookmarkStart w:id="1180" w:name="_Toc19056"/>
      <w:bookmarkStart w:id="1181" w:name="_Toc490667893"/>
      <w:bookmarkStart w:id="1182" w:name="_Toc466298160"/>
      <w:bookmarkStart w:id="1183" w:name="_Toc447888814"/>
      <w:r>
        <w:rPr>
          <w:rFonts w:hint="eastAsia" w:ascii="宋体" w:hAnsi="宋体" w:eastAsia="宋体" w:cs="宋体"/>
          <w:szCs w:val="21"/>
        </w:rPr>
        <w:t>致 ：</w:t>
      </w:r>
      <w:r>
        <w:rPr>
          <w:rFonts w:hint="eastAsia" w:ascii="宋体" w:hAnsi="宋体" w:eastAsia="宋体" w:cs="宋体"/>
          <w:szCs w:val="21"/>
          <w:u w:val="single"/>
        </w:rPr>
        <w:t>（采购人）</w:t>
      </w:r>
    </w:p>
    <w:p w14:paraId="4FE9A087">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rPr>
        <w:t>1．根据已收到的</w:t>
      </w:r>
      <w:r>
        <w:rPr>
          <w:rFonts w:hint="eastAsia" w:ascii="宋体" w:hAnsi="宋体" w:eastAsia="宋体" w:cs="宋体"/>
          <w:szCs w:val="21"/>
          <w:u w:val="single"/>
        </w:rPr>
        <w:t xml:space="preserve"> （项目名称）</w:t>
      </w:r>
      <w:r>
        <w:rPr>
          <w:rFonts w:hint="eastAsia" w:ascii="宋体" w:hAnsi="宋体" w:eastAsia="宋体" w:cs="宋体"/>
          <w:szCs w:val="21"/>
        </w:rPr>
        <w:t>的竞争性磋商文件，遵照《中华人民共和国政府采购法》等有关规定，经考察和认真研究本项目竞争性磋商文件及其它有关文件后，愿以人民币（大写</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）的磋商总报价作为第一次磋商报价，按合同约定实施和完成本项目，并承担其任何质量缺陷等问题所造成的任何损失。</w:t>
      </w:r>
    </w:p>
    <w:p w14:paraId="736A0915">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41F2EC10">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rPr>
        <w:t>3．我方在此承诺，我方若能成交，保证在服务期限内，全面履行竞争性磋商文件中规定的职责和义务。</w:t>
      </w:r>
    </w:p>
    <w:p w14:paraId="7316858C">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rPr>
        <w:t>4．如果我方成交，我方保证按合同条款中规定的内容执行；我方保证质量达到国家及行业现行标准规范规定的合格要求，并按竞争性磋商文件和有关规定提交一切资料。</w:t>
      </w:r>
    </w:p>
    <w:p w14:paraId="5876267A">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rPr>
        <w:t>5．我方同意从响应文件递交截止日期起</w:t>
      </w:r>
      <w:r>
        <w:rPr>
          <w:rFonts w:hint="eastAsia" w:ascii="宋体" w:hAnsi="宋体" w:eastAsia="宋体" w:cs="宋体"/>
          <w:szCs w:val="21"/>
          <w:u w:val="single"/>
        </w:rPr>
        <w:t xml:space="preserve"> 60</w:t>
      </w:r>
      <w:r>
        <w:rPr>
          <w:rFonts w:hint="eastAsia" w:ascii="宋体" w:hAnsi="宋体" w:eastAsia="宋体" w:cs="宋体"/>
          <w:szCs w:val="21"/>
        </w:rPr>
        <w:t>日历天内保持响应文件有效，在此有效期内，我方将严格遵守响应文件的承诺，本响应文件对我方具有约束力，并可随时被接受成交。</w:t>
      </w:r>
    </w:p>
    <w:p w14:paraId="68CA337C">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．除响应文件所提交的资料外，我方同意随时接受贵方的检查、询问，并根据磋商需要补充贵方要求提交的资料。</w:t>
      </w:r>
    </w:p>
    <w:p w14:paraId="1828005E">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．如果我方成交后，我方没有任何正当理由而拒签合同，同时我方愿意补偿该项工作因我方延误所造成的经济损失。</w:t>
      </w:r>
    </w:p>
    <w:p w14:paraId="4FBEFC72">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．我方愿接受合同条款中规定的合同价款计算和调整方式。</w:t>
      </w:r>
    </w:p>
    <w:p w14:paraId="0C4B16C7">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．除非另外达成协议并生效，贵方的成交通知书和本响应文件将成为约束我方的合同文件组成部分。</w:t>
      </w:r>
    </w:p>
    <w:p w14:paraId="101CE924">
      <w:pPr>
        <w:pStyle w:val="19"/>
        <w:spacing w:line="420" w:lineRule="exact"/>
        <w:ind w:left="1" w:leftChars="0" w:firstLine="420" w:firstLineChars="200"/>
        <w:rPr>
          <w:rFonts w:hint="eastAsia" w:ascii="宋体" w:hAnsi="宋体" w:eastAsia="宋体" w:cs="宋体"/>
          <w:szCs w:val="21"/>
        </w:rPr>
      </w:pPr>
    </w:p>
    <w:p w14:paraId="59F91D0B">
      <w:pPr>
        <w:pStyle w:val="19"/>
        <w:spacing w:line="420" w:lineRule="exact"/>
        <w:ind w:left="0" w:leftChars="0" w:firstLine="0" w:firstLineChars="0"/>
        <w:rPr>
          <w:rFonts w:hint="eastAsia" w:ascii="宋体" w:hAnsi="宋体" w:eastAsia="宋体" w:cs="宋体"/>
          <w:szCs w:val="21"/>
        </w:rPr>
      </w:pPr>
    </w:p>
    <w:p w14:paraId="28BC1284">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（单位电子签章）</w:t>
      </w:r>
    </w:p>
    <w:p w14:paraId="516BC4E3">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lang w:eastAsia="zh-CN"/>
        </w:rPr>
        <w:t>或</w:t>
      </w: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44A97C0F">
      <w:pPr>
        <w:pStyle w:val="19"/>
        <w:spacing w:line="420" w:lineRule="exact"/>
        <w:ind w:left="1" w:leftChars="0" w:firstLine="420" w:firstLineChars="200"/>
        <w:rPr>
          <w:rFonts w:hint="eastAsia" w:ascii="宋体" w:hAnsi="宋体" w:eastAsia="宋体" w:cs="宋体"/>
        </w:rPr>
      </w:pPr>
      <w:r>
        <w:rPr>
          <w:rFonts w:hint="eastAsia" w:ascii="宋体" w:hAnsi="宋体" w:eastAsia="宋体" w:cs="宋体"/>
          <w:szCs w:val="21"/>
        </w:rPr>
        <w:t>日期：     年    月    日</w:t>
      </w:r>
      <w:bookmarkEnd w:id="1180"/>
      <w:bookmarkEnd w:id="1181"/>
      <w:bookmarkEnd w:id="1182"/>
      <w:bookmarkEnd w:id="1183"/>
      <w:bookmarkStart w:id="1184" w:name="_Toc32389"/>
      <w:bookmarkStart w:id="1185" w:name="_Toc3933"/>
      <w:bookmarkStart w:id="1186" w:name="_Toc11398"/>
      <w:bookmarkStart w:id="1187" w:name="_Toc2165"/>
      <w:bookmarkStart w:id="1188" w:name="_Toc912"/>
      <w:bookmarkStart w:id="1189" w:name="_Toc32257"/>
      <w:bookmarkStart w:id="1190" w:name="_Toc152042580"/>
      <w:bookmarkStart w:id="1191" w:name="_Toc144974860"/>
      <w:bookmarkStart w:id="1192" w:name="_Toc287367268"/>
      <w:bookmarkStart w:id="1193" w:name="_Toc152045791"/>
    </w:p>
    <w:p w14:paraId="3D34358A">
      <w:pPr>
        <w:pStyle w:val="5"/>
        <w:keepNext/>
        <w:keepLines/>
        <w:pageBreakBefore/>
        <w:widowControl w:val="0"/>
        <w:kinsoku/>
        <w:wordWrap/>
        <w:overflowPunct/>
        <w:topLinePunct w:val="0"/>
        <w:autoSpaceDE/>
        <w:autoSpaceDN/>
        <w:bidi w:val="0"/>
        <w:adjustRightInd/>
        <w:snapToGrid/>
        <w:ind w:firstLine="422"/>
        <w:jc w:val="center"/>
        <w:textAlignment w:val="auto"/>
        <w:rPr>
          <w:rFonts w:hint="eastAsia" w:ascii="宋体" w:hAnsi="宋体" w:eastAsia="宋体" w:cs="宋体"/>
        </w:rPr>
      </w:pPr>
      <w:r>
        <w:rPr>
          <w:rFonts w:hint="eastAsia" w:ascii="宋体" w:hAnsi="宋体" w:eastAsia="宋体" w:cs="宋体"/>
        </w:rPr>
        <w:t>（二）响应函附录</w:t>
      </w:r>
      <w:bookmarkEnd w:id="1184"/>
      <w:bookmarkEnd w:id="1185"/>
      <w:bookmarkEnd w:id="1186"/>
      <w:bookmarkEnd w:id="1187"/>
      <w:bookmarkEnd w:id="1188"/>
      <w:bookmarkEnd w:id="1189"/>
    </w:p>
    <w:p w14:paraId="27DE9458">
      <w:pPr>
        <w:ind w:firstLine="420"/>
        <w:rPr>
          <w:rFonts w:hint="eastAsia" w:ascii="宋体" w:hAnsi="宋体" w:eastAsia="宋体" w:cs="宋体"/>
        </w:rPr>
      </w:pPr>
    </w:p>
    <w:tbl>
      <w:tblPr>
        <w:tblStyle w:val="32"/>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196"/>
        <w:gridCol w:w="5875"/>
      </w:tblGrid>
      <w:tr w14:paraId="7C7FF2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3196" w:type="dxa"/>
            <w:vAlign w:val="center"/>
          </w:tcPr>
          <w:p w14:paraId="28861E70">
            <w:pPr>
              <w:ind w:firstLine="422"/>
              <w:jc w:val="center"/>
              <w:rPr>
                <w:rFonts w:hint="eastAsia" w:ascii="宋体" w:hAnsi="宋体" w:eastAsia="宋体" w:cs="宋体"/>
                <w:b w:val="0"/>
                <w:bCs w:val="0"/>
                <w:szCs w:val="21"/>
              </w:rPr>
            </w:pPr>
            <w:r>
              <w:rPr>
                <w:rFonts w:hint="eastAsia" w:ascii="宋体" w:hAnsi="宋体" w:eastAsia="宋体" w:cs="宋体"/>
                <w:b w:val="0"/>
                <w:bCs w:val="0"/>
                <w:szCs w:val="21"/>
              </w:rPr>
              <w:t>项目名称</w:t>
            </w:r>
          </w:p>
        </w:tc>
        <w:tc>
          <w:tcPr>
            <w:tcW w:w="5875" w:type="dxa"/>
            <w:vAlign w:val="center"/>
          </w:tcPr>
          <w:p w14:paraId="47C0B56C">
            <w:pPr>
              <w:ind w:firstLine="420"/>
              <w:rPr>
                <w:rFonts w:hint="eastAsia" w:ascii="宋体" w:hAnsi="宋体" w:eastAsia="宋体" w:cs="宋体"/>
                <w:b w:val="0"/>
                <w:bCs w:val="0"/>
                <w:szCs w:val="21"/>
              </w:rPr>
            </w:pPr>
          </w:p>
        </w:tc>
      </w:tr>
      <w:tr w14:paraId="3396B8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5" w:hRule="atLeast"/>
          <w:jc w:val="center"/>
        </w:trPr>
        <w:tc>
          <w:tcPr>
            <w:tcW w:w="3196" w:type="dxa"/>
            <w:vAlign w:val="center"/>
          </w:tcPr>
          <w:p w14:paraId="7B7ABD90">
            <w:pPr>
              <w:ind w:firstLine="422"/>
              <w:jc w:val="center"/>
              <w:rPr>
                <w:rFonts w:hint="eastAsia" w:ascii="宋体" w:hAnsi="宋体" w:eastAsia="宋体" w:cs="宋体"/>
                <w:b w:val="0"/>
                <w:bCs w:val="0"/>
                <w:szCs w:val="21"/>
              </w:rPr>
            </w:pPr>
            <w:r>
              <w:rPr>
                <w:rFonts w:hint="eastAsia" w:ascii="宋体" w:hAnsi="宋体" w:eastAsia="宋体" w:cs="宋体"/>
                <w:b w:val="0"/>
                <w:bCs w:val="0"/>
                <w:szCs w:val="21"/>
              </w:rPr>
              <w:t>供应商</w:t>
            </w:r>
          </w:p>
        </w:tc>
        <w:tc>
          <w:tcPr>
            <w:tcW w:w="5875" w:type="dxa"/>
            <w:vAlign w:val="center"/>
          </w:tcPr>
          <w:p w14:paraId="71E74779">
            <w:pPr>
              <w:ind w:firstLine="420"/>
              <w:rPr>
                <w:rFonts w:hint="eastAsia" w:ascii="宋体" w:hAnsi="宋体" w:eastAsia="宋体" w:cs="宋体"/>
                <w:b w:val="0"/>
                <w:bCs w:val="0"/>
                <w:szCs w:val="21"/>
              </w:rPr>
            </w:pPr>
          </w:p>
        </w:tc>
      </w:tr>
      <w:tr w14:paraId="0CF64F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30" w:hRule="atLeast"/>
          <w:jc w:val="center"/>
        </w:trPr>
        <w:tc>
          <w:tcPr>
            <w:tcW w:w="3196" w:type="dxa"/>
            <w:vAlign w:val="center"/>
          </w:tcPr>
          <w:p w14:paraId="60892BB9">
            <w:pPr>
              <w:spacing w:line="360" w:lineRule="exact"/>
              <w:ind w:firstLine="422"/>
              <w:jc w:val="center"/>
              <w:rPr>
                <w:rFonts w:hint="eastAsia" w:ascii="宋体" w:hAnsi="宋体" w:eastAsia="宋体" w:cs="宋体"/>
                <w:b w:val="0"/>
                <w:bCs w:val="0"/>
                <w:szCs w:val="21"/>
              </w:rPr>
            </w:pPr>
            <w:r>
              <w:rPr>
                <w:rFonts w:hint="eastAsia" w:ascii="宋体" w:hAnsi="宋体" w:eastAsia="宋体" w:cs="宋体"/>
                <w:b w:val="0"/>
                <w:bCs w:val="0"/>
                <w:szCs w:val="21"/>
              </w:rPr>
              <w:t>投标报价（元）</w:t>
            </w:r>
          </w:p>
        </w:tc>
        <w:tc>
          <w:tcPr>
            <w:tcW w:w="5875" w:type="dxa"/>
            <w:vAlign w:val="center"/>
          </w:tcPr>
          <w:p w14:paraId="741BD78B">
            <w:pPr>
              <w:ind w:left="0" w:leftChars="0" w:firstLine="0" w:firstLineChars="0"/>
              <w:rPr>
                <w:rFonts w:hint="eastAsia" w:ascii="宋体" w:hAnsi="宋体" w:eastAsia="宋体" w:cs="宋体"/>
                <w:b w:val="0"/>
                <w:bCs w:val="0"/>
                <w:szCs w:val="21"/>
              </w:rPr>
            </w:pPr>
            <w:r>
              <w:rPr>
                <w:rFonts w:hint="eastAsia" w:ascii="宋体" w:hAnsi="宋体" w:eastAsia="宋体" w:cs="宋体"/>
                <w:b w:val="0"/>
                <w:bCs w:val="0"/>
                <w:szCs w:val="21"/>
              </w:rPr>
              <w:t>（大写）</w:t>
            </w:r>
          </w:p>
          <w:p w14:paraId="224DE32F">
            <w:pPr>
              <w:ind w:left="0" w:leftChars="0" w:firstLine="0" w:firstLineChars="0"/>
              <w:rPr>
                <w:rFonts w:hint="eastAsia" w:ascii="宋体" w:hAnsi="宋体" w:eastAsia="宋体" w:cs="宋体"/>
                <w:b w:val="0"/>
                <w:bCs w:val="0"/>
                <w:szCs w:val="21"/>
              </w:rPr>
            </w:pPr>
            <w:r>
              <w:rPr>
                <w:rFonts w:hint="eastAsia" w:ascii="宋体" w:hAnsi="宋体" w:eastAsia="宋体" w:cs="宋体"/>
                <w:b w:val="0"/>
                <w:bCs w:val="0"/>
                <w:szCs w:val="21"/>
              </w:rPr>
              <w:t>（小写）</w:t>
            </w:r>
          </w:p>
          <w:p w14:paraId="1BF9C9DC">
            <w:pPr>
              <w:ind w:left="0" w:leftChars="0" w:firstLine="0" w:firstLineChars="0"/>
              <w:rPr>
                <w:rFonts w:hint="eastAsia" w:ascii="宋体" w:hAnsi="宋体" w:eastAsia="宋体" w:cs="宋体"/>
                <w:b w:val="0"/>
                <w:bCs w:val="0"/>
                <w:szCs w:val="21"/>
              </w:rPr>
            </w:pPr>
            <w:r>
              <w:rPr>
                <w:rFonts w:hint="eastAsia" w:ascii="宋体" w:hAnsi="宋体" w:eastAsia="宋体" w:cs="宋体"/>
                <w:b w:val="0"/>
                <w:bCs w:val="0"/>
                <w:szCs w:val="21"/>
              </w:rPr>
              <w:t>（供应商应在此填列第一次报价，但以供应商最后一次的磋商报价为成交价）</w:t>
            </w:r>
          </w:p>
        </w:tc>
      </w:tr>
      <w:tr w14:paraId="541F23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3196" w:type="dxa"/>
            <w:vAlign w:val="center"/>
          </w:tcPr>
          <w:p w14:paraId="1BA90FE2">
            <w:pPr>
              <w:ind w:firstLine="422"/>
              <w:jc w:val="center"/>
              <w:rPr>
                <w:rFonts w:hint="eastAsia" w:ascii="宋体" w:hAnsi="宋体" w:eastAsia="宋体" w:cs="宋体"/>
                <w:b w:val="0"/>
                <w:bCs w:val="0"/>
                <w:szCs w:val="21"/>
              </w:rPr>
            </w:pPr>
            <w:r>
              <w:rPr>
                <w:rFonts w:hint="eastAsia" w:ascii="宋体" w:hAnsi="宋体" w:eastAsia="宋体" w:cs="宋体"/>
                <w:b w:val="0"/>
                <w:bCs w:val="0"/>
                <w:szCs w:val="21"/>
              </w:rPr>
              <w:t>质量要求</w:t>
            </w:r>
          </w:p>
        </w:tc>
        <w:tc>
          <w:tcPr>
            <w:tcW w:w="5875" w:type="dxa"/>
            <w:vAlign w:val="center"/>
          </w:tcPr>
          <w:p w14:paraId="0C7CC7AD">
            <w:pPr>
              <w:ind w:firstLine="420"/>
              <w:jc w:val="center"/>
              <w:rPr>
                <w:rFonts w:hint="eastAsia" w:ascii="宋体" w:hAnsi="宋体" w:eastAsia="宋体" w:cs="宋体"/>
                <w:b w:val="0"/>
                <w:bCs w:val="0"/>
                <w:szCs w:val="21"/>
              </w:rPr>
            </w:pPr>
          </w:p>
        </w:tc>
      </w:tr>
      <w:tr w14:paraId="5AC92D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3196" w:type="dxa"/>
            <w:vAlign w:val="center"/>
          </w:tcPr>
          <w:p w14:paraId="7E9D047F">
            <w:pPr>
              <w:ind w:firstLine="422"/>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服务期</w:t>
            </w:r>
          </w:p>
        </w:tc>
        <w:tc>
          <w:tcPr>
            <w:tcW w:w="5875" w:type="dxa"/>
            <w:vAlign w:val="center"/>
          </w:tcPr>
          <w:p w14:paraId="1B484F1E">
            <w:pPr>
              <w:ind w:firstLine="420"/>
              <w:jc w:val="center"/>
              <w:rPr>
                <w:rFonts w:hint="eastAsia" w:ascii="宋体" w:hAnsi="宋体" w:eastAsia="宋体" w:cs="宋体"/>
                <w:b w:val="0"/>
                <w:bCs w:val="0"/>
                <w:szCs w:val="21"/>
              </w:rPr>
            </w:pPr>
          </w:p>
        </w:tc>
      </w:tr>
      <w:tr w14:paraId="5EBBFF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0" w:hRule="atLeast"/>
          <w:jc w:val="center"/>
        </w:trPr>
        <w:tc>
          <w:tcPr>
            <w:tcW w:w="3196" w:type="dxa"/>
            <w:vAlign w:val="center"/>
          </w:tcPr>
          <w:p w14:paraId="537824F0">
            <w:pPr>
              <w:ind w:firstLine="422"/>
              <w:jc w:val="center"/>
              <w:rPr>
                <w:rFonts w:hint="eastAsia" w:ascii="宋体" w:hAnsi="宋体" w:eastAsia="宋体" w:cs="宋体"/>
                <w:b w:val="0"/>
                <w:bCs w:val="0"/>
                <w:szCs w:val="21"/>
              </w:rPr>
            </w:pPr>
            <w:r>
              <w:rPr>
                <w:rFonts w:hint="eastAsia" w:ascii="宋体" w:hAnsi="宋体" w:eastAsia="宋体" w:cs="宋体"/>
                <w:b w:val="0"/>
                <w:bCs w:val="0"/>
                <w:szCs w:val="21"/>
                <w:lang w:val="en-US" w:eastAsia="zh-CN"/>
              </w:rPr>
              <w:t>合同履行期限</w:t>
            </w:r>
          </w:p>
        </w:tc>
        <w:tc>
          <w:tcPr>
            <w:tcW w:w="5875" w:type="dxa"/>
            <w:vAlign w:val="center"/>
          </w:tcPr>
          <w:p w14:paraId="54B5E485">
            <w:pPr>
              <w:ind w:firstLine="420"/>
              <w:jc w:val="center"/>
              <w:rPr>
                <w:rFonts w:hint="eastAsia" w:ascii="宋体" w:hAnsi="宋体" w:eastAsia="宋体" w:cs="宋体"/>
                <w:b w:val="0"/>
                <w:bCs w:val="0"/>
                <w:szCs w:val="21"/>
              </w:rPr>
            </w:pPr>
          </w:p>
        </w:tc>
      </w:tr>
      <w:tr w14:paraId="06C3BA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0" w:hRule="atLeast"/>
          <w:jc w:val="center"/>
        </w:trPr>
        <w:tc>
          <w:tcPr>
            <w:tcW w:w="3196" w:type="dxa"/>
            <w:vAlign w:val="center"/>
          </w:tcPr>
          <w:p w14:paraId="3B06BFD1">
            <w:pPr>
              <w:ind w:firstLine="422"/>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项目负责人及证书编号</w:t>
            </w:r>
          </w:p>
        </w:tc>
        <w:tc>
          <w:tcPr>
            <w:tcW w:w="5875" w:type="dxa"/>
            <w:vAlign w:val="center"/>
          </w:tcPr>
          <w:p w14:paraId="35BDB428">
            <w:pPr>
              <w:ind w:firstLine="420"/>
              <w:jc w:val="center"/>
              <w:rPr>
                <w:rFonts w:hint="eastAsia" w:ascii="宋体" w:hAnsi="宋体" w:eastAsia="宋体" w:cs="宋体"/>
                <w:b w:val="0"/>
                <w:bCs w:val="0"/>
                <w:szCs w:val="21"/>
              </w:rPr>
            </w:pPr>
          </w:p>
        </w:tc>
      </w:tr>
      <w:tr w14:paraId="3B7FA1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3196" w:type="dxa"/>
            <w:vAlign w:val="center"/>
          </w:tcPr>
          <w:p w14:paraId="046D0B6D">
            <w:pPr>
              <w:ind w:firstLine="422"/>
              <w:jc w:val="center"/>
              <w:rPr>
                <w:rFonts w:hint="eastAsia" w:ascii="宋体" w:hAnsi="宋体" w:eastAsia="宋体" w:cs="宋体"/>
                <w:b w:val="0"/>
                <w:bCs w:val="0"/>
                <w:szCs w:val="21"/>
              </w:rPr>
            </w:pPr>
            <w:r>
              <w:rPr>
                <w:rFonts w:hint="eastAsia" w:ascii="宋体" w:hAnsi="宋体" w:eastAsia="宋体" w:cs="宋体"/>
                <w:b w:val="0"/>
                <w:bCs w:val="0"/>
                <w:szCs w:val="21"/>
              </w:rPr>
              <w:t>磋商有效期</w:t>
            </w:r>
          </w:p>
        </w:tc>
        <w:tc>
          <w:tcPr>
            <w:tcW w:w="5875" w:type="dxa"/>
            <w:vAlign w:val="center"/>
          </w:tcPr>
          <w:p w14:paraId="5C4FE913">
            <w:pPr>
              <w:ind w:firstLine="420"/>
              <w:jc w:val="center"/>
              <w:rPr>
                <w:rFonts w:hint="eastAsia" w:ascii="宋体" w:hAnsi="宋体" w:eastAsia="宋体" w:cs="宋体"/>
                <w:b w:val="0"/>
                <w:bCs w:val="0"/>
                <w:szCs w:val="21"/>
              </w:rPr>
            </w:pPr>
          </w:p>
        </w:tc>
      </w:tr>
      <w:tr w14:paraId="737B9C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3196" w:type="dxa"/>
            <w:vAlign w:val="center"/>
          </w:tcPr>
          <w:p w14:paraId="61D1A1E2">
            <w:pPr>
              <w:ind w:firstLine="422"/>
              <w:jc w:val="center"/>
              <w:rPr>
                <w:rFonts w:hint="eastAsia" w:ascii="宋体" w:hAnsi="宋体" w:eastAsia="宋体" w:cs="宋体"/>
                <w:b w:val="0"/>
                <w:bCs w:val="0"/>
                <w:szCs w:val="21"/>
              </w:rPr>
            </w:pPr>
            <w:r>
              <w:rPr>
                <w:rFonts w:hint="eastAsia" w:ascii="宋体" w:hAnsi="宋体" w:eastAsia="宋体" w:cs="宋体"/>
                <w:b w:val="0"/>
                <w:bCs w:val="0"/>
                <w:szCs w:val="21"/>
              </w:rPr>
              <w:t>价格折扣</w:t>
            </w:r>
          </w:p>
        </w:tc>
        <w:tc>
          <w:tcPr>
            <w:tcW w:w="5875" w:type="dxa"/>
            <w:vAlign w:val="center"/>
          </w:tcPr>
          <w:p w14:paraId="0014412C">
            <w:pPr>
              <w:ind w:firstLine="420"/>
              <w:jc w:val="center"/>
              <w:rPr>
                <w:rFonts w:hint="eastAsia" w:ascii="宋体" w:hAnsi="宋体" w:eastAsia="宋体" w:cs="宋体"/>
                <w:b w:val="0"/>
                <w:bCs w:val="0"/>
                <w:szCs w:val="21"/>
              </w:rPr>
            </w:pPr>
            <w:r>
              <w:rPr>
                <w:rFonts w:hint="eastAsia" w:ascii="宋体" w:hAnsi="宋体" w:eastAsia="宋体" w:cs="宋体"/>
                <w:b w:val="0"/>
                <w:bCs w:val="0"/>
                <w:color w:val="000000"/>
                <w:spacing w:val="-1"/>
                <w:sz w:val="21"/>
                <w:szCs w:val="21"/>
                <w:highlight w:val="none"/>
                <w:lang w:eastAsia="zh-CN"/>
              </w:rPr>
              <w:t>符合小微企业价格折扣（符合</w:t>
            </w:r>
            <w:r>
              <w:rPr>
                <w:rFonts w:hint="eastAsia" w:ascii="宋体" w:hAnsi="宋体" w:eastAsia="宋体" w:cs="宋体"/>
                <w:b w:val="0"/>
                <w:bCs w:val="0"/>
                <w:color w:val="000000"/>
                <w:spacing w:val="-1"/>
                <w:sz w:val="21"/>
                <w:szCs w:val="21"/>
                <w:highlight w:val="none"/>
                <w:lang w:val="en-US" w:eastAsia="zh-CN"/>
              </w:rPr>
              <w:t>/不</w:t>
            </w:r>
            <w:r>
              <w:rPr>
                <w:rFonts w:hint="eastAsia" w:ascii="宋体" w:hAnsi="宋体" w:eastAsia="宋体" w:cs="宋体"/>
                <w:b w:val="0"/>
                <w:bCs w:val="0"/>
                <w:color w:val="000000"/>
                <w:spacing w:val="-1"/>
                <w:sz w:val="21"/>
                <w:szCs w:val="21"/>
                <w:highlight w:val="none"/>
                <w:lang w:eastAsia="zh-CN"/>
              </w:rPr>
              <w:t>符合）</w:t>
            </w:r>
          </w:p>
        </w:tc>
      </w:tr>
    </w:tbl>
    <w:p w14:paraId="6E98AB3F">
      <w:pPr>
        <w:ind w:firstLine="420"/>
        <w:rPr>
          <w:rFonts w:hint="eastAsia" w:ascii="宋体" w:hAnsi="宋体" w:eastAsia="宋体" w:cs="宋体"/>
          <w:szCs w:val="21"/>
        </w:rPr>
      </w:pPr>
    </w:p>
    <w:p w14:paraId="2E26491D">
      <w:pPr>
        <w:ind w:left="0" w:leftChars="0" w:firstLine="0" w:firstLineChars="0"/>
        <w:rPr>
          <w:rFonts w:hint="eastAsia" w:ascii="宋体" w:hAnsi="宋体" w:eastAsia="宋体" w:cs="宋体"/>
          <w:szCs w:val="21"/>
        </w:rPr>
      </w:pPr>
    </w:p>
    <w:p w14:paraId="2AD71CBA">
      <w:pPr>
        <w:pStyle w:val="19"/>
        <w:spacing w:line="420" w:lineRule="exact"/>
        <w:ind w:left="1" w:leftChars="0" w:firstLine="420" w:firstLineChars="200"/>
        <w:rPr>
          <w:rFonts w:hint="eastAsia" w:ascii="宋体" w:hAnsi="宋体" w:eastAsia="宋体" w:cs="宋体"/>
          <w:szCs w:val="21"/>
        </w:rPr>
      </w:pPr>
      <w:bookmarkStart w:id="1194" w:name="_Toc466298161"/>
      <w:bookmarkStart w:id="1195" w:name="_Toc555"/>
      <w:bookmarkStart w:id="1196" w:name="_Toc25403"/>
      <w:bookmarkStart w:id="1197" w:name="_Toc18287"/>
      <w:bookmarkStart w:id="1198" w:name="_Toc23978"/>
      <w:bookmarkStart w:id="1199" w:name="_Toc24653"/>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（单位电子签章）</w:t>
      </w:r>
    </w:p>
    <w:p w14:paraId="39C2C3F6">
      <w:pPr>
        <w:pStyle w:val="19"/>
        <w:spacing w:line="420" w:lineRule="exact"/>
        <w:ind w:left="1" w:leftChars="0" w:firstLine="420" w:firstLineChars="2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lang w:eastAsia="zh-CN"/>
        </w:rPr>
        <w:t>或</w:t>
      </w: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C0737F8">
      <w:pPr>
        <w:pStyle w:val="19"/>
        <w:spacing w:line="420" w:lineRule="exact"/>
        <w:ind w:left="1" w:leftChars="0" w:firstLine="420" w:firstLineChars="200"/>
        <w:rPr>
          <w:rFonts w:hint="eastAsia" w:ascii="宋体" w:hAnsi="宋体" w:eastAsia="宋体" w:cs="宋体"/>
        </w:rPr>
      </w:pPr>
      <w:r>
        <w:rPr>
          <w:rFonts w:hint="eastAsia" w:ascii="宋体" w:hAnsi="宋体" w:eastAsia="宋体" w:cs="宋体"/>
          <w:szCs w:val="21"/>
        </w:rPr>
        <w:t>日期：     年    月    日</w:t>
      </w:r>
    </w:p>
    <w:p w14:paraId="525A911D">
      <w:pPr>
        <w:spacing w:line="360" w:lineRule="auto"/>
        <w:ind w:firstLine="2940" w:firstLineChars="1400"/>
        <w:rPr>
          <w:rFonts w:hint="eastAsia" w:ascii="宋体" w:hAnsi="宋体" w:eastAsia="宋体" w:cs="宋体"/>
          <w:szCs w:val="21"/>
        </w:rPr>
      </w:pPr>
    </w:p>
    <w:p w14:paraId="4EBB936E">
      <w:pPr>
        <w:spacing w:line="360" w:lineRule="auto"/>
        <w:ind w:firstLine="2940" w:firstLineChars="1400"/>
        <w:rPr>
          <w:rFonts w:hint="eastAsia" w:ascii="宋体" w:hAnsi="宋体" w:eastAsia="宋体" w:cs="宋体"/>
          <w:szCs w:val="21"/>
        </w:rPr>
      </w:pPr>
    </w:p>
    <w:p w14:paraId="42A1944D">
      <w:pPr>
        <w:pStyle w:val="4"/>
        <w:keepNext/>
        <w:keepLines/>
        <w:pageBreakBefore/>
        <w:widowControl w:val="0"/>
        <w:kinsoku/>
        <w:wordWrap/>
        <w:overflowPunct/>
        <w:topLinePunct w:val="0"/>
        <w:autoSpaceDE/>
        <w:autoSpaceDN/>
        <w:bidi w:val="0"/>
        <w:adjustRightInd/>
        <w:snapToGrid/>
        <w:ind w:firstLine="482"/>
        <w:jc w:val="center"/>
        <w:textAlignment w:val="auto"/>
        <w:rPr>
          <w:rFonts w:hint="eastAsia" w:ascii="宋体" w:hAnsi="宋体" w:eastAsia="宋体" w:cs="宋体"/>
        </w:rPr>
      </w:pPr>
      <w:bookmarkStart w:id="1200" w:name="_Toc18581"/>
      <w:r>
        <w:rPr>
          <w:rFonts w:hint="eastAsia" w:ascii="宋体" w:hAnsi="宋体" w:eastAsia="宋体" w:cs="宋体"/>
        </w:rPr>
        <w:t>二、</w:t>
      </w:r>
      <w:bookmarkEnd w:id="1190"/>
      <w:bookmarkEnd w:id="1191"/>
      <w:bookmarkEnd w:id="1192"/>
      <w:bookmarkEnd w:id="1193"/>
      <w:r>
        <w:rPr>
          <w:rFonts w:hint="eastAsia" w:ascii="宋体" w:hAnsi="宋体" w:eastAsia="宋体" w:cs="宋体"/>
        </w:rPr>
        <w:t>法定代表身份证明</w:t>
      </w:r>
      <w:bookmarkEnd w:id="1194"/>
      <w:bookmarkEnd w:id="1195"/>
      <w:bookmarkEnd w:id="1196"/>
      <w:bookmarkEnd w:id="1197"/>
      <w:bookmarkEnd w:id="1198"/>
      <w:bookmarkEnd w:id="1199"/>
      <w:bookmarkEnd w:id="1200"/>
    </w:p>
    <w:p w14:paraId="2C343331">
      <w:pPr>
        <w:spacing w:line="440" w:lineRule="exact"/>
        <w:ind w:firstLine="400"/>
        <w:jc w:val="center"/>
        <w:rPr>
          <w:rFonts w:hint="eastAsia" w:ascii="宋体" w:hAnsi="宋体" w:eastAsia="宋体" w:cs="宋体"/>
          <w:sz w:val="20"/>
          <w:szCs w:val="20"/>
        </w:rPr>
      </w:pPr>
    </w:p>
    <w:p w14:paraId="737444BD">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供应商名称：</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 </w:t>
      </w:r>
    </w:p>
    <w:p w14:paraId="68CDBCDA">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单位性质：</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 </w:t>
      </w:r>
    </w:p>
    <w:p w14:paraId="07B49EE8">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地址：</w:t>
      </w:r>
      <w:r>
        <w:rPr>
          <w:rFonts w:hint="eastAsia" w:ascii="宋体" w:hAnsi="宋体" w:eastAsia="宋体" w:cs="宋体"/>
          <w:sz w:val="22"/>
          <w:szCs w:val="20"/>
          <w:u w:val="single"/>
        </w:rPr>
        <w:t xml:space="preserve">                                   </w:t>
      </w:r>
    </w:p>
    <w:p w14:paraId="7B4BECEC">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成立时间：</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 年</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 月</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 日</w:t>
      </w:r>
    </w:p>
    <w:p w14:paraId="476ABA19">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经营期限：</w:t>
      </w:r>
      <w:r>
        <w:rPr>
          <w:rFonts w:hint="eastAsia" w:ascii="宋体" w:hAnsi="宋体" w:eastAsia="宋体" w:cs="宋体"/>
          <w:sz w:val="22"/>
          <w:szCs w:val="20"/>
          <w:u w:val="single"/>
        </w:rPr>
        <w:t xml:space="preserve">                               </w:t>
      </w:r>
    </w:p>
    <w:p w14:paraId="6DCC1ADE">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姓名：</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 性别：</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 年龄：</w:t>
      </w:r>
      <w:r>
        <w:rPr>
          <w:rFonts w:hint="eastAsia" w:ascii="宋体" w:hAnsi="宋体" w:eastAsia="宋体" w:cs="宋体"/>
          <w:sz w:val="22"/>
          <w:szCs w:val="20"/>
          <w:u w:val="single"/>
        </w:rPr>
        <w:t xml:space="preserve">        </w:t>
      </w:r>
      <w:r>
        <w:rPr>
          <w:rFonts w:hint="eastAsia" w:ascii="宋体" w:hAnsi="宋体" w:eastAsia="宋体" w:cs="宋体"/>
          <w:sz w:val="22"/>
          <w:szCs w:val="20"/>
        </w:rPr>
        <w:t>职务：</w:t>
      </w:r>
      <w:r>
        <w:rPr>
          <w:rFonts w:hint="eastAsia" w:ascii="宋体" w:hAnsi="宋体" w:eastAsia="宋体" w:cs="宋体"/>
          <w:sz w:val="22"/>
          <w:szCs w:val="20"/>
          <w:u w:val="single"/>
        </w:rPr>
        <w:t xml:space="preserve">        </w:t>
      </w:r>
    </w:p>
    <w:p w14:paraId="2771A244">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系</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 （供应商名称）的法定代表人。</w:t>
      </w:r>
    </w:p>
    <w:p w14:paraId="5956664F">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特此证明。</w:t>
      </w:r>
    </w:p>
    <w:p w14:paraId="63BE6B97">
      <w:pPr>
        <w:spacing w:line="440" w:lineRule="exact"/>
        <w:ind w:firstLine="440"/>
        <w:rPr>
          <w:rFonts w:hint="eastAsia" w:ascii="宋体" w:hAnsi="宋体" w:eastAsia="宋体" w:cs="宋体"/>
          <w:sz w:val="22"/>
          <w:szCs w:val="20"/>
        </w:rPr>
      </w:pPr>
    </w:p>
    <w:p w14:paraId="0FDC7FB6">
      <w:pPr>
        <w:spacing w:line="440" w:lineRule="exact"/>
        <w:ind w:firstLine="440"/>
        <w:rPr>
          <w:rFonts w:hint="eastAsia" w:ascii="宋体" w:hAnsi="宋体" w:eastAsia="宋体" w:cs="宋体"/>
          <w:sz w:val="22"/>
          <w:szCs w:val="20"/>
        </w:rPr>
      </w:pPr>
    </w:p>
    <w:p w14:paraId="2368828D">
      <w:pPr>
        <w:spacing w:line="440" w:lineRule="exact"/>
        <w:ind w:firstLine="440"/>
        <w:jc w:val="right"/>
        <w:rPr>
          <w:rFonts w:hint="eastAsia" w:ascii="宋体" w:hAnsi="宋体" w:eastAsia="宋体" w:cs="宋体"/>
          <w:sz w:val="22"/>
          <w:szCs w:val="20"/>
        </w:rPr>
      </w:pPr>
      <w:r>
        <w:rPr>
          <w:rFonts w:hint="eastAsia" w:ascii="宋体" w:hAnsi="宋体" w:eastAsia="宋体" w:cs="宋体"/>
          <w:sz w:val="22"/>
          <w:szCs w:val="20"/>
        </w:rPr>
        <w:t xml:space="preserve">                          供应商：</w:t>
      </w:r>
      <w:r>
        <w:rPr>
          <w:rFonts w:hint="eastAsia" w:ascii="宋体" w:hAnsi="宋体" w:eastAsia="宋体" w:cs="宋体"/>
          <w:sz w:val="22"/>
          <w:szCs w:val="20"/>
          <w:u w:val="single"/>
        </w:rPr>
        <w:t xml:space="preserve">                 </w:t>
      </w:r>
      <w:r>
        <w:rPr>
          <w:rFonts w:hint="eastAsia" w:ascii="宋体" w:hAnsi="宋体" w:eastAsia="宋体" w:cs="宋体"/>
          <w:sz w:val="22"/>
          <w:szCs w:val="20"/>
        </w:rPr>
        <w:t>（盖单位公章）</w:t>
      </w:r>
    </w:p>
    <w:p w14:paraId="7D428A07">
      <w:pPr>
        <w:spacing w:line="440" w:lineRule="exact"/>
        <w:ind w:firstLine="440"/>
        <w:jc w:val="right"/>
        <w:rPr>
          <w:rFonts w:hint="eastAsia" w:ascii="宋体" w:hAnsi="宋体" w:eastAsia="宋体" w:cs="宋体"/>
          <w:sz w:val="22"/>
          <w:szCs w:val="20"/>
        </w:rPr>
      </w:pPr>
      <w:r>
        <w:rPr>
          <w:rFonts w:hint="eastAsia" w:ascii="宋体" w:hAnsi="宋体" w:eastAsia="宋体" w:cs="宋体"/>
          <w:sz w:val="22"/>
          <w:szCs w:val="20"/>
        </w:rPr>
        <w:t xml:space="preserve">                                   </w:t>
      </w:r>
      <w:r>
        <w:rPr>
          <w:rFonts w:hint="eastAsia" w:ascii="宋体" w:hAnsi="宋体" w:eastAsia="宋体" w:cs="宋体"/>
          <w:sz w:val="22"/>
          <w:szCs w:val="20"/>
          <w:u w:val="single"/>
        </w:rPr>
        <w:t xml:space="preserve">       </w:t>
      </w:r>
      <w:r>
        <w:rPr>
          <w:rFonts w:hint="eastAsia" w:ascii="宋体" w:hAnsi="宋体" w:eastAsia="宋体" w:cs="宋体"/>
          <w:sz w:val="22"/>
          <w:szCs w:val="20"/>
        </w:rPr>
        <w:t>年</w:t>
      </w:r>
      <w:r>
        <w:rPr>
          <w:rFonts w:hint="eastAsia" w:ascii="宋体" w:hAnsi="宋体" w:eastAsia="宋体" w:cs="宋体"/>
          <w:sz w:val="22"/>
          <w:szCs w:val="20"/>
          <w:u w:val="single"/>
        </w:rPr>
        <w:t xml:space="preserve">       </w:t>
      </w:r>
      <w:r>
        <w:rPr>
          <w:rFonts w:hint="eastAsia" w:ascii="宋体" w:hAnsi="宋体" w:eastAsia="宋体" w:cs="宋体"/>
          <w:sz w:val="22"/>
          <w:szCs w:val="20"/>
        </w:rPr>
        <w:t>月</w:t>
      </w:r>
      <w:r>
        <w:rPr>
          <w:rFonts w:hint="eastAsia" w:ascii="宋体" w:hAnsi="宋体" w:eastAsia="宋体" w:cs="宋体"/>
          <w:sz w:val="22"/>
          <w:szCs w:val="20"/>
          <w:u w:val="single"/>
        </w:rPr>
        <w:t xml:space="preserve">       </w:t>
      </w:r>
      <w:r>
        <w:rPr>
          <w:rFonts w:hint="eastAsia" w:ascii="宋体" w:hAnsi="宋体" w:eastAsia="宋体" w:cs="宋体"/>
          <w:sz w:val="22"/>
          <w:szCs w:val="20"/>
        </w:rPr>
        <w:t xml:space="preserve">日 </w:t>
      </w:r>
    </w:p>
    <w:p w14:paraId="05B7F72E">
      <w:pPr>
        <w:spacing w:line="440" w:lineRule="exact"/>
        <w:ind w:firstLine="400"/>
        <w:rPr>
          <w:rFonts w:hint="eastAsia" w:ascii="宋体" w:hAnsi="宋体" w:eastAsia="宋体" w:cs="宋体"/>
          <w:sz w:val="20"/>
          <w:szCs w:val="20"/>
        </w:rPr>
      </w:pPr>
    </w:p>
    <w:tbl>
      <w:tblPr>
        <w:tblStyle w:val="32"/>
        <w:tblpPr w:leftFromText="180" w:rightFromText="180" w:vertAnchor="text" w:horzAnchor="page" w:tblpX="1892" w:tblpY="8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3BA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vAlign w:val="center"/>
          </w:tcPr>
          <w:p w14:paraId="5D9725D6">
            <w:pPr>
              <w:spacing w:line="440" w:lineRule="exact"/>
              <w:ind w:firstLine="440"/>
              <w:jc w:val="center"/>
              <w:rPr>
                <w:rFonts w:hint="eastAsia" w:ascii="宋体" w:hAnsi="宋体" w:eastAsia="宋体" w:cs="宋体"/>
                <w:sz w:val="22"/>
              </w:rPr>
            </w:pPr>
            <w:r>
              <w:rPr>
                <w:rFonts w:hint="eastAsia" w:ascii="宋体" w:hAnsi="宋体" w:eastAsia="宋体" w:cs="宋体"/>
                <w:sz w:val="22"/>
              </w:rPr>
              <w:t>法定代表人身份证扫描件</w:t>
            </w:r>
          </w:p>
          <w:p w14:paraId="495066D4">
            <w:pPr>
              <w:spacing w:line="440" w:lineRule="exact"/>
              <w:ind w:firstLine="400"/>
              <w:jc w:val="center"/>
              <w:rPr>
                <w:rFonts w:hint="eastAsia" w:ascii="宋体" w:hAnsi="宋体" w:eastAsia="宋体" w:cs="宋体"/>
                <w:sz w:val="20"/>
                <w:szCs w:val="20"/>
              </w:rPr>
            </w:pPr>
          </w:p>
        </w:tc>
      </w:tr>
    </w:tbl>
    <w:p w14:paraId="4869DBCF">
      <w:pPr>
        <w:spacing w:line="440" w:lineRule="exact"/>
        <w:ind w:firstLine="400"/>
        <w:rPr>
          <w:rFonts w:hint="eastAsia" w:ascii="宋体" w:hAnsi="宋体" w:eastAsia="宋体" w:cs="宋体"/>
          <w:sz w:val="20"/>
          <w:szCs w:val="20"/>
        </w:rPr>
      </w:pPr>
    </w:p>
    <w:p w14:paraId="0A17BBF1">
      <w:pPr>
        <w:spacing w:line="440" w:lineRule="exact"/>
        <w:ind w:firstLine="400"/>
        <w:rPr>
          <w:rFonts w:hint="eastAsia" w:ascii="宋体" w:hAnsi="宋体" w:eastAsia="宋体" w:cs="宋体"/>
          <w:sz w:val="20"/>
          <w:szCs w:val="20"/>
        </w:rPr>
      </w:pPr>
    </w:p>
    <w:p w14:paraId="5365AF7E">
      <w:pPr>
        <w:spacing w:line="440" w:lineRule="exact"/>
        <w:ind w:firstLine="400"/>
        <w:rPr>
          <w:rFonts w:hint="eastAsia" w:ascii="宋体" w:hAnsi="宋体" w:eastAsia="宋体" w:cs="宋体"/>
          <w:sz w:val="20"/>
          <w:szCs w:val="20"/>
        </w:rPr>
      </w:pPr>
    </w:p>
    <w:p w14:paraId="394494E3">
      <w:pPr>
        <w:spacing w:line="440" w:lineRule="exact"/>
        <w:ind w:firstLine="360"/>
        <w:rPr>
          <w:rFonts w:hint="eastAsia" w:ascii="宋体" w:hAnsi="宋体" w:eastAsia="宋体" w:cs="宋体"/>
          <w:sz w:val="18"/>
          <w:szCs w:val="18"/>
        </w:rPr>
      </w:pPr>
    </w:p>
    <w:p w14:paraId="4E29B344">
      <w:pPr>
        <w:spacing w:line="440" w:lineRule="exact"/>
        <w:ind w:firstLine="360"/>
        <w:rPr>
          <w:rFonts w:hint="eastAsia" w:ascii="宋体" w:hAnsi="宋体" w:eastAsia="宋体" w:cs="宋体"/>
          <w:sz w:val="18"/>
          <w:szCs w:val="18"/>
        </w:rPr>
      </w:pPr>
    </w:p>
    <w:p w14:paraId="153621C6">
      <w:pPr>
        <w:pStyle w:val="4"/>
        <w:keepNext/>
        <w:keepLines/>
        <w:pageBreakBefore/>
        <w:widowControl w:val="0"/>
        <w:kinsoku/>
        <w:wordWrap/>
        <w:overflowPunct/>
        <w:topLinePunct w:val="0"/>
        <w:autoSpaceDE/>
        <w:autoSpaceDN/>
        <w:bidi w:val="0"/>
        <w:adjustRightInd/>
        <w:snapToGrid/>
        <w:ind w:firstLine="482"/>
        <w:jc w:val="center"/>
        <w:textAlignment w:val="auto"/>
        <w:rPr>
          <w:rFonts w:hint="eastAsia" w:ascii="宋体" w:hAnsi="宋体" w:eastAsia="宋体" w:cs="宋体"/>
        </w:rPr>
      </w:pPr>
      <w:bookmarkStart w:id="1201" w:name="_Toc4444"/>
      <w:bookmarkStart w:id="1202" w:name="_Toc318989765"/>
      <w:bookmarkStart w:id="1203" w:name="_Toc20490"/>
      <w:bookmarkStart w:id="1204" w:name="_Toc466298162"/>
      <w:bookmarkStart w:id="1205" w:name="_Toc441791190"/>
      <w:bookmarkStart w:id="1206" w:name="_Toc23371"/>
      <w:bookmarkStart w:id="1207" w:name="_Toc21616"/>
      <w:bookmarkStart w:id="1208" w:name="_Toc18014"/>
      <w:bookmarkStart w:id="1209" w:name="_Toc21874"/>
      <w:bookmarkStart w:id="1210" w:name="_Toc202941490"/>
      <w:r>
        <w:rPr>
          <w:rFonts w:hint="eastAsia" w:ascii="宋体" w:hAnsi="宋体" w:eastAsia="宋体" w:cs="宋体"/>
          <w:lang w:val="en-US" w:eastAsia="zh-CN"/>
        </w:rPr>
        <w:t>三、</w:t>
      </w:r>
      <w:r>
        <w:rPr>
          <w:rFonts w:hint="eastAsia" w:ascii="宋体" w:hAnsi="宋体" w:eastAsia="宋体" w:cs="宋体"/>
        </w:rPr>
        <w:t>授权委托书</w:t>
      </w:r>
      <w:bookmarkEnd w:id="1201"/>
      <w:bookmarkEnd w:id="1202"/>
      <w:bookmarkEnd w:id="1203"/>
      <w:bookmarkEnd w:id="1204"/>
      <w:bookmarkEnd w:id="1205"/>
      <w:bookmarkEnd w:id="1206"/>
      <w:bookmarkEnd w:id="1207"/>
      <w:bookmarkEnd w:id="1208"/>
      <w:bookmarkEnd w:id="1209"/>
      <w:bookmarkEnd w:id="1210"/>
    </w:p>
    <w:p w14:paraId="67CCEE6F">
      <w:pPr>
        <w:topLinePunct/>
        <w:spacing w:line="440" w:lineRule="exact"/>
        <w:ind w:firstLine="440"/>
        <w:rPr>
          <w:rFonts w:hint="eastAsia" w:ascii="宋体" w:hAnsi="宋体" w:eastAsia="宋体" w:cs="宋体"/>
          <w:sz w:val="22"/>
          <w:szCs w:val="20"/>
        </w:rPr>
      </w:pPr>
      <w:r>
        <w:rPr>
          <w:rFonts w:hint="eastAsia" w:ascii="宋体" w:hAnsi="宋体" w:eastAsia="宋体" w:cs="宋体"/>
          <w:sz w:val="22"/>
          <w:szCs w:val="20"/>
        </w:rPr>
        <w:t>本人</w:t>
      </w:r>
      <w:r>
        <w:rPr>
          <w:rFonts w:hint="eastAsia" w:ascii="宋体" w:hAnsi="宋体" w:eastAsia="宋体" w:cs="宋体"/>
          <w:sz w:val="22"/>
          <w:szCs w:val="20"/>
          <w:u w:val="single"/>
        </w:rPr>
        <w:t xml:space="preserve">       </w:t>
      </w:r>
      <w:r>
        <w:rPr>
          <w:rFonts w:hint="eastAsia" w:ascii="宋体" w:hAnsi="宋体" w:eastAsia="宋体" w:cs="宋体"/>
          <w:sz w:val="22"/>
          <w:szCs w:val="20"/>
        </w:rPr>
        <w:t>（姓名）系</w:t>
      </w:r>
      <w:r>
        <w:rPr>
          <w:rFonts w:hint="eastAsia" w:ascii="宋体" w:hAnsi="宋体" w:eastAsia="宋体" w:cs="宋体"/>
          <w:sz w:val="22"/>
          <w:szCs w:val="20"/>
          <w:u w:val="single"/>
        </w:rPr>
        <w:t xml:space="preserve">        </w:t>
      </w:r>
      <w:r>
        <w:rPr>
          <w:rFonts w:hint="eastAsia" w:ascii="宋体" w:hAnsi="宋体" w:eastAsia="宋体" w:cs="宋体"/>
          <w:sz w:val="22"/>
          <w:szCs w:val="20"/>
        </w:rPr>
        <w:t>（供应商名称）的法定代表人，现委托</w:t>
      </w:r>
      <w:r>
        <w:rPr>
          <w:rFonts w:hint="eastAsia" w:ascii="宋体" w:hAnsi="宋体" w:eastAsia="宋体" w:cs="宋体"/>
          <w:sz w:val="22"/>
          <w:szCs w:val="20"/>
          <w:u w:val="single"/>
        </w:rPr>
        <w:t xml:space="preserve">        </w:t>
      </w:r>
      <w:r>
        <w:rPr>
          <w:rFonts w:hint="eastAsia" w:ascii="宋体" w:hAnsi="宋体" w:eastAsia="宋体" w:cs="宋体"/>
          <w:sz w:val="22"/>
          <w:szCs w:val="20"/>
        </w:rPr>
        <w:t>（姓名）为我方代理人。代理人根据授权，以我方名义签署、澄清、说明、补正、递交、撤回、修改</w:t>
      </w:r>
      <w:r>
        <w:rPr>
          <w:rFonts w:hint="eastAsia" w:ascii="宋体" w:hAnsi="宋体" w:eastAsia="宋体" w:cs="宋体"/>
          <w:sz w:val="22"/>
          <w:szCs w:val="20"/>
          <w:u w:val="single"/>
        </w:rPr>
        <w:t xml:space="preserve">           </w:t>
      </w:r>
      <w:r>
        <w:rPr>
          <w:rFonts w:hint="eastAsia" w:ascii="宋体" w:hAnsi="宋体" w:eastAsia="宋体" w:cs="宋体"/>
          <w:sz w:val="22"/>
          <w:szCs w:val="20"/>
        </w:rPr>
        <w:t>（项目名称）响应文件、签订合同和处理有关事宜，其法律后果由我方承担。</w:t>
      </w:r>
    </w:p>
    <w:p w14:paraId="25DE1C20">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 xml:space="preserve">    委托期限：</w:t>
      </w:r>
      <w:r>
        <w:rPr>
          <w:rFonts w:hint="eastAsia" w:ascii="宋体" w:hAnsi="宋体" w:eastAsia="宋体" w:cs="宋体"/>
          <w:sz w:val="22"/>
          <w:szCs w:val="20"/>
          <w:u w:val="single"/>
        </w:rPr>
        <w:t xml:space="preserve">长期 </w:t>
      </w:r>
      <w:r>
        <w:rPr>
          <w:rFonts w:hint="eastAsia" w:ascii="宋体" w:hAnsi="宋体" w:eastAsia="宋体" w:cs="宋体"/>
          <w:sz w:val="22"/>
          <w:szCs w:val="20"/>
        </w:rPr>
        <w:t>。</w:t>
      </w:r>
    </w:p>
    <w:p w14:paraId="2DC81D69">
      <w:pPr>
        <w:spacing w:line="440" w:lineRule="exact"/>
        <w:ind w:firstLine="440"/>
        <w:rPr>
          <w:rFonts w:hint="eastAsia" w:ascii="宋体" w:hAnsi="宋体" w:eastAsia="宋体" w:cs="宋体"/>
          <w:sz w:val="22"/>
          <w:szCs w:val="20"/>
        </w:rPr>
      </w:pPr>
      <w:r>
        <w:rPr>
          <w:rFonts w:hint="eastAsia" w:ascii="宋体" w:hAnsi="宋体" w:eastAsia="宋体" w:cs="宋体"/>
          <w:sz w:val="22"/>
          <w:szCs w:val="20"/>
        </w:rPr>
        <w:t>代理人无转委托权。</w:t>
      </w:r>
    </w:p>
    <w:p w14:paraId="3F8DF094">
      <w:pPr>
        <w:spacing w:line="440" w:lineRule="exact"/>
        <w:ind w:firstLine="440"/>
        <w:rPr>
          <w:rFonts w:hint="eastAsia" w:ascii="宋体" w:hAnsi="宋体" w:eastAsia="宋体" w:cs="宋体"/>
          <w:sz w:val="22"/>
          <w:szCs w:val="20"/>
        </w:rPr>
      </w:pPr>
    </w:p>
    <w:p w14:paraId="16CC8CAC">
      <w:pPr>
        <w:spacing w:line="440" w:lineRule="exact"/>
        <w:ind w:firstLine="440"/>
        <w:rPr>
          <w:rFonts w:hint="eastAsia" w:ascii="宋体" w:hAnsi="宋体" w:eastAsia="宋体" w:cs="宋体"/>
          <w:sz w:val="22"/>
          <w:szCs w:val="20"/>
        </w:rPr>
      </w:pPr>
    </w:p>
    <w:p w14:paraId="61E328FD">
      <w:pPr>
        <w:spacing w:line="440" w:lineRule="exact"/>
        <w:ind w:firstLine="440"/>
        <w:rPr>
          <w:rFonts w:hint="eastAsia" w:ascii="宋体" w:hAnsi="宋体" w:eastAsia="宋体" w:cs="宋体"/>
          <w:sz w:val="22"/>
          <w:szCs w:val="20"/>
        </w:rPr>
      </w:pPr>
    </w:p>
    <w:p w14:paraId="191E48F4">
      <w:pPr>
        <w:spacing w:line="440" w:lineRule="exact"/>
        <w:ind w:left="2730" w:leftChars="1300" w:firstLine="440"/>
        <w:rPr>
          <w:rFonts w:hint="eastAsia" w:ascii="宋体" w:hAnsi="宋体" w:eastAsia="宋体" w:cs="宋体"/>
          <w:sz w:val="22"/>
          <w:szCs w:val="20"/>
        </w:rPr>
      </w:pPr>
      <w:r>
        <w:rPr>
          <w:rFonts w:hint="eastAsia" w:ascii="宋体" w:hAnsi="宋体" w:eastAsia="宋体" w:cs="宋体"/>
          <w:sz w:val="22"/>
          <w:szCs w:val="20"/>
        </w:rPr>
        <w:t>供应商：</w:t>
      </w:r>
      <w:r>
        <w:rPr>
          <w:rFonts w:hint="eastAsia" w:ascii="宋体" w:hAnsi="宋体" w:eastAsia="宋体" w:cs="宋体"/>
          <w:sz w:val="22"/>
          <w:szCs w:val="20"/>
          <w:u w:val="single"/>
        </w:rPr>
        <w:t xml:space="preserve">                             </w:t>
      </w:r>
      <w:r>
        <w:rPr>
          <w:rFonts w:hint="eastAsia" w:ascii="宋体" w:hAnsi="宋体" w:eastAsia="宋体" w:cs="宋体"/>
          <w:sz w:val="22"/>
          <w:szCs w:val="20"/>
        </w:rPr>
        <w:t>（盖单位公章）</w:t>
      </w:r>
    </w:p>
    <w:p w14:paraId="00B8CDC5">
      <w:pPr>
        <w:spacing w:line="440" w:lineRule="exact"/>
        <w:ind w:left="2730" w:leftChars="1300" w:firstLine="440"/>
        <w:rPr>
          <w:rFonts w:hint="eastAsia" w:ascii="宋体" w:hAnsi="宋体" w:eastAsia="宋体" w:cs="宋体"/>
          <w:sz w:val="22"/>
          <w:szCs w:val="20"/>
        </w:rPr>
      </w:pPr>
      <w:r>
        <w:rPr>
          <w:rFonts w:hint="eastAsia" w:ascii="宋体" w:hAnsi="宋体" w:eastAsia="宋体" w:cs="宋体"/>
          <w:sz w:val="22"/>
          <w:szCs w:val="20"/>
        </w:rPr>
        <w:t>法定代表人：</w:t>
      </w:r>
      <w:r>
        <w:rPr>
          <w:rFonts w:hint="eastAsia" w:ascii="宋体" w:hAnsi="宋体" w:eastAsia="宋体" w:cs="宋体"/>
          <w:sz w:val="22"/>
          <w:szCs w:val="20"/>
          <w:u w:val="single"/>
        </w:rPr>
        <w:t xml:space="preserve">                        </w:t>
      </w:r>
      <w:r>
        <w:rPr>
          <w:rFonts w:hint="eastAsia" w:ascii="宋体" w:hAnsi="宋体" w:eastAsia="宋体" w:cs="宋体"/>
          <w:sz w:val="22"/>
          <w:szCs w:val="20"/>
        </w:rPr>
        <w:t>（签字或盖章）</w:t>
      </w:r>
    </w:p>
    <w:p w14:paraId="7F570B12">
      <w:pPr>
        <w:spacing w:line="440" w:lineRule="exact"/>
        <w:ind w:left="2730" w:leftChars="1300" w:firstLine="440"/>
        <w:rPr>
          <w:rFonts w:hint="eastAsia" w:ascii="宋体" w:hAnsi="宋体" w:eastAsia="宋体" w:cs="宋体"/>
          <w:sz w:val="22"/>
          <w:szCs w:val="20"/>
        </w:rPr>
      </w:pPr>
      <w:r>
        <w:rPr>
          <w:rFonts w:hint="eastAsia" w:ascii="宋体" w:hAnsi="宋体" w:eastAsia="宋体" w:cs="宋体"/>
          <w:sz w:val="22"/>
          <w:szCs w:val="20"/>
        </w:rPr>
        <w:t>身份证号码：</w:t>
      </w:r>
      <w:r>
        <w:rPr>
          <w:rFonts w:hint="eastAsia" w:ascii="宋体" w:hAnsi="宋体" w:eastAsia="宋体" w:cs="宋体"/>
          <w:sz w:val="22"/>
          <w:szCs w:val="20"/>
          <w:u w:val="single"/>
        </w:rPr>
        <w:t xml:space="preserve">                                    </w:t>
      </w:r>
    </w:p>
    <w:p w14:paraId="1640E965">
      <w:pPr>
        <w:spacing w:line="440" w:lineRule="exact"/>
        <w:ind w:left="2730" w:leftChars="1300" w:firstLine="440"/>
        <w:rPr>
          <w:rFonts w:hint="eastAsia" w:ascii="宋体" w:hAnsi="宋体" w:eastAsia="宋体" w:cs="宋体"/>
          <w:sz w:val="22"/>
          <w:szCs w:val="20"/>
        </w:rPr>
      </w:pPr>
      <w:r>
        <w:rPr>
          <w:rFonts w:hint="eastAsia" w:ascii="宋体" w:hAnsi="宋体" w:eastAsia="宋体" w:cs="宋体"/>
          <w:sz w:val="22"/>
          <w:szCs w:val="20"/>
        </w:rPr>
        <w:t>委托代理人：</w:t>
      </w:r>
      <w:r>
        <w:rPr>
          <w:rFonts w:hint="eastAsia" w:ascii="宋体" w:hAnsi="宋体" w:eastAsia="宋体" w:cs="宋体"/>
          <w:sz w:val="22"/>
          <w:szCs w:val="20"/>
          <w:u w:val="single"/>
        </w:rPr>
        <w:t xml:space="preserve">                         </w:t>
      </w:r>
      <w:r>
        <w:rPr>
          <w:rFonts w:hint="eastAsia" w:ascii="宋体" w:hAnsi="宋体" w:eastAsia="宋体" w:cs="宋体"/>
          <w:sz w:val="22"/>
          <w:szCs w:val="20"/>
        </w:rPr>
        <w:t>（签字或盖章）</w:t>
      </w:r>
    </w:p>
    <w:p w14:paraId="2FE20816">
      <w:pPr>
        <w:spacing w:line="440" w:lineRule="exact"/>
        <w:ind w:left="2730" w:leftChars="1300" w:firstLine="440"/>
        <w:rPr>
          <w:rFonts w:hint="eastAsia" w:ascii="宋体" w:hAnsi="宋体" w:eastAsia="宋体" w:cs="宋体"/>
          <w:sz w:val="22"/>
          <w:szCs w:val="20"/>
        </w:rPr>
      </w:pPr>
      <w:r>
        <w:rPr>
          <w:rFonts w:hint="eastAsia" w:ascii="宋体" w:hAnsi="宋体" w:eastAsia="宋体" w:cs="宋体"/>
          <w:sz w:val="22"/>
          <w:szCs w:val="20"/>
        </w:rPr>
        <w:t>身份证号码：</w:t>
      </w:r>
      <w:r>
        <w:rPr>
          <w:rFonts w:hint="eastAsia" w:ascii="宋体" w:hAnsi="宋体" w:eastAsia="宋体" w:cs="宋体"/>
          <w:sz w:val="22"/>
          <w:szCs w:val="20"/>
          <w:u w:val="single"/>
        </w:rPr>
        <w:t xml:space="preserve">                                      </w:t>
      </w:r>
    </w:p>
    <w:p w14:paraId="48EE3C4B">
      <w:pPr>
        <w:spacing w:line="440" w:lineRule="exact"/>
        <w:ind w:firstLine="440"/>
        <w:jc w:val="right"/>
        <w:rPr>
          <w:rFonts w:hint="eastAsia" w:ascii="宋体" w:hAnsi="宋体" w:eastAsia="宋体" w:cs="宋体"/>
          <w:sz w:val="22"/>
          <w:szCs w:val="20"/>
        </w:rPr>
      </w:pPr>
      <w:r>
        <w:rPr>
          <w:rFonts w:hint="eastAsia" w:ascii="宋体" w:hAnsi="宋体" w:eastAsia="宋体" w:cs="宋体"/>
          <w:sz w:val="22"/>
          <w:szCs w:val="20"/>
          <w:u w:val="single"/>
        </w:rPr>
        <w:t xml:space="preserve">       </w:t>
      </w:r>
      <w:r>
        <w:rPr>
          <w:rFonts w:hint="eastAsia" w:ascii="宋体" w:hAnsi="宋体" w:eastAsia="宋体" w:cs="宋体"/>
          <w:sz w:val="22"/>
          <w:szCs w:val="20"/>
        </w:rPr>
        <w:t>年</w:t>
      </w:r>
      <w:r>
        <w:rPr>
          <w:rFonts w:hint="eastAsia" w:ascii="宋体" w:hAnsi="宋体" w:eastAsia="宋体" w:cs="宋体"/>
          <w:sz w:val="22"/>
          <w:szCs w:val="20"/>
          <w:u w:val="single"/>
        </w:rPr>
        <w:t xml:space="preserve">       </w:t>
      </w:r>
      <w:r>
        <w:rPr>
          <w:rFonts w:hint="eastAsia" w:ascii="宋体" w:hAnsi="宋体" w:eastAsia="宋体" w:cs="宋体"/>
          <w:sz w:val="22"/>
          <w:szCs w:val="20"/>
        </w:rPr>
        <w:t>月</w:t>
      </w:r>
      <w:r>
        <w:rPr>
          <w:rFonts w:hint="eastAsia" w:ascii="宋体" w:hAnsi="宋体" w:eastAsia="宋体" w:cs="宋体"/>
          <w:sz w:val="22"/>
          <w:szCs w:val="20"/>
          <w:u w:val="single"/>
        </w:rPr>
        <w:t xml:space="preserve">       </w:t>
      </w:r>
      <w:r>
        <w:rPr>
          <w:rFonts w:hint="eastAsia" w:ascii="宋体" w:hAnsi="宋体" w:eastAsia="宋体" w:cs="宋体"/>
          <w:sz w:val="22"/>
          <w:szCs w:val="20"/>
        </w:rPr>
        <w:t>日</w:t>
      </w:r>
    </w:p>
    <w:p w14:paraId="736B6422">
      <w:pPr>
        <w:spacing w:line="440" w:lineRule="exact"/>
        <w:ind w:firstLine="400"/>
        <w:rPr>
          <w:rFonts w:hint="eastAsia" w:ascii="宋体" w:hAnsi="宋体" w:eastAsia="宋体" w:cs="宋体"/>
          <w:sz w:val="20"/>
          <w:szCs w:val="20"/>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9EE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vAlign w:val="center"/>
          </w:tcPr>
          <w:p w14:paraId="3975E9BB">
            <w:pPr>
              <w:spacing w:line="440" w:lineRule="exact"/>
              <w:ind w:firstLine="440"/>
              <w:jc w:val="center"/>
              <w:rPr>
                <w:rFonts w:hint="eastAsia" w:ascii="宋体" w:hAnsi="宋体" w:eastAsia="宋体" w:cs="宋体"/>
                <w:sz w:val="22"/>
              </w:rPr>
            </w:pPr>
            <w:r>
              <w:rPr>
                <w:rFonts w:hint="eastAsia" w:ascii="宋体" w:hAnsi="宋体" w:eastAsia="宋体" w:cs="宋体"/>
                <w:sz w:val="22"/>
              </w:rPr>
              <w:t>委托代理人身份证扫描件</w:t>
            </w:r>
          </w:p>
          <w:p w14:paraId="0DD0805D">
            <w:pPr>
              <w:spacing w:line="440" w:lineRule="exact"/>
              <w:ind w:firstLine="400"/>
              <w:jc w:val="center"/>
              <w:rPr>
                <w:rFonts w:hint="eastAsia" w:ascii="宋体" w:hAnsi="宋体" w:eastAsia="宋体" w:cs="宋体"/>
                <w:sz w:val="20"/>
                <w:szCs w:val="20"/>
              </w:rPr>
            </w:pPr>
          </w:p>
        </w:tc>
      </w:tr>
    </w:tbl>
    <w:p w14:paraId="70DA8047">
      <w:pPr>
        <w:spacing w:line="440" w:lineRule="exact"/>
        <w:ind w:firstLine="400"/>
        <w:rPr>
          <w:rFonts w:hint="eastAsia" w:ascii="宋体" w:hAnsi="宋体" w:eastAsia="宋体" w:cs="宋体"/>
          <w:sz w:val="20"/>
          <w:szCs w:val="20"/>
        </w:rPr>
      </w:pPr>
    </w:p>
    <w:p w14:paraId="397CF3B0">
      <w:pPr>
        <w:ind w:firstLine="482"/>
        <w:outlineLvl w:val="9"/>
        <w:rPr>
          <w:rFonts w:hint="eastAsia" w:ascii="宋体" w:hAnsi="宋体" w:eastAsia="宋体" w:cs="宋体"/>
        </w:rPr>
      </w:pPr>
      <w:bookmarkStart w:id="1211" w:name="_Toc17791"/>
      <w:bookmarkStart w:id="1212" w:name="_Toc15039"/>
      <w:bookmarkStart w:id="1213" w:name="_Toc14223"/>
      <w:bookmarkStart w:id="1214" w:name="_Toc8208"/>
    </w:p>
    <w:p w14:paraId="289B63B7">
      <w:pPr>
        <w:ind w:firstLine="422"/>
        <w:rPr>
          <w:rFonts w:hint="eastAsia" w:ascii="宋体" w:hAnsi="宋体" w:eastAsia="宋体" w:cs="宋体"/>
          <w:b/>
          <w:bCs/>
        </w:rPr>
      </w:pPr>
    </w:p>
    <w:p w14:paraId="2EE22866">
      <w:pPr>
        <w:pStyle w:val="30"/>
        <w:spacing w:before="156" w:after="156"/>
        <w:ind w:firstLine="210"/>
        <w:rPr>
          <w:rFonts w:hint="eastAsia" w:ascii="宋体" w:hAnsi="宋体" w:eastAsia="宋体" w:cs="宋体"/>
        </w:rPr>
      </w:pPr>
    </w:p>
    <w:p w14:paraId="1249B67A">
      <w:pPr>
        <w:pStyle w:val="4"/>
        <w:keepNext w:val="0"/>
        <w:keepLines w:val="0"/>
        <w:pageBreakBefore/>
        <w:widowControl w:val="0"/>
        <w:kinsoku/>
        <w:wordWrap/>
        <w:overflowPunct/>
        <w:topLinePunct w:val="0"/>
        <w:autoSpaceDE/>
        <w:autoSpaceDN/>
        <w:bidi w:val="0"/>
        <w:adjustRightInd/>
        <w:snapToGrid/>
        <w:ind w:firstLine="482"/>
        <w:jc w:val="center"/>
        <w:textAlignment w:val="auto"/>
        <w:rPr>
          <w:rFonts w:hint="eastAsia" w:ascii="宋体" w:hAnsi="宋体" w:eastAsia="宋体" w:cs="宋体"/>
        </w:rPr>
      </w:pPr>
      <w:bookmarkStart w:id="1215" w:name="_Toc14712"/>
      <w:bookmarkStart w:id="1216" w:name="_Toc23445"/>
      <w:r>
        <w:rPr>
          <w:rFonts w:hint="eastAsia" w:ascii="宋体" w:hAnsi="宋体" w:eastAsia="宋体" w:cs="宋体"/>
          <w:lang w:val="en-US" w:eastAsia="zh-CN"/>
        </w:rPr>
        <w:t>四</w:t>
      </w:r>
      <w:r>
        <w:rPr>
          <w:rFonts w:hint="eastAsia" w:ascii="宋体" w:hAnsi="宋体" w:eastAsia="宋体" w:cs="宋体"/>
        </w:rPr>
        <w:t>、资格证明文件</w:t>
      </w:r>
      <w:bookmarkEnd w:id="1211"/>
      <w:bookmarkEnd w:id="1212"/>
      <w:bookmarkEnd w:id="1213"/>
      <w:bookmarkEnd w:id="1214"/>
      <w:bookmarkEnd w:id="1215"/>
      <w:bookmarkEnd w:id="1216"/>
    </w:p>
    <w:p w14:paraId="21F3FF60">
      <w:pPr>
        <w:pStyle w:val="5"/>
        <w:ind w:firstLine="422"/>
        <w:jc w:val="center"/>
        <w:rPr>
          <w:rFonts w:hint="eastAsia" w:ascii="宋体" w:hAnsi="宋体" w:eastAsia="宋体" w:cs="宋体"/>
          <w:b/>
          <w:sz w:val="32"/>
          <w:szCs w:val="32"/>
        </w:rPr>
      </w:pPr>
      <w:bookmarkStart w:id="1217" w:name="_Toc8642"/>
      <w:bookmarkStart w:id="1218" w:name="_Toc1102"/>
      <w:bookmarkStart w:id="1219" w:name="_Toc8976"/>
      <w:bookmarkStart w:id="1220" w:name="_Toc16788"/>
      <w:r>
        <w:rPr>
          <w:rFonts w:hint="eastAsia" w:ascii="宋体" w:hAnsi="宋体" w:eastAsia="宋体" w:cs="宋体"/>
        </w:rPr>
        <w:t>（一）供应商基本情况表</w:t>
      </w:r>
      <w:bookmarkEnd w:id="1217"/>
      <w:bookmarkEnd w:id="1218"/>
      <w:bookmarkEnd w:id="1219"/>
      <w:bookmarkEnd w:id="1220"/>
    </w:p>
    <w:tbl>
      <w:tblPr>
        <w:tblStyle w:val="32"/>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818"/>
        <w:gridCol w:w="983"/>
        <w:gridCol w:w="1463"/>
        <w:gridCol w:w="1454"/>
        <w:gridCol w:w="927"/>
        <w:gridCol w:w="2142"/>
      </w:tblGrid>
      <w:tr w14:paraId="6882F0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07D5E157">
            <w:pPr>
              <w:ind w:firstLine="0" w:firstLineChars="0"/>
              <w:jc w:val="center"/>
              <w:rPr>
                <w:rFonts w:hint="eastAsia" w:ascii="宋体" w:hAnsi="宋体" w:eastAsia="宋体" w:cs="宋体"/>
                <w:b w:val="0"/>
                <w:bCs w:val="0"/>
              </w:rPr>
            </w:pPr>
            <w:r>
              <w:rPr>
                <w:rFonts w:hint="eastAsia" w:ascii="宋体" w:hAnsi="宋体" w:eastAsia="宋体" w:cs="宋体"/>
                <w:b w:val="0"/>
                <w:bCs w:val="0"/>
              </w:rPr>
              <w:t>供应商名称</w:t>
            </w:r>
          </w:p>
        </w:tc>
        <w:tc>
          <w:tcPr>
            <w:tcW w:w="6969" w:type="dxa"/>
            <w:gridSpan w:val="5"/>
            <w:vAlign w:val="center"/>
          </w:tcPr>
          <w:p w14:paraId="7BADCB46">
            <w:pPr>
              <w:ind w:firstLine="0" w:firstLineChars="0"/>
              <w:jc w:val="center"/>
              <w:rPr>
                <w:rFonts w:hint="eastAsia" w:ascii="宋体" w:hAnsi="宋体" w:eastAsia="宋体" w:cs="宋体"/>
                <w:b w:val="0"/>
                <w:bCs w:val="0"/>
              </w:rPr>
            </w:pPr>
          </w:p>
        </w:tc>
      </w:tr>
      <w:tr w14:paraId="09993F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0FF347C3">
            <w:pPr>
              <w:ind w:firstLine="0" w:firstLineChars="0"/>
              <w:jc w:val="center"/>
              <w:rPr>
                <w:rFonts w:hint="eastAsia" w:ascii="宋体" w:hAnsi="宋体" w:eastAsia="宋体" w:cs="宋体"/>
                <w:b w:val="0"/>
                <w:bCs w:val="0"/>
              </w:rPr>
            </w:pPr>
            <w:r>
              <w:rPr>
                <w:rFonts w:hint="eastAsia" w:ascii="宋体" w:hAnsi="宋体" w:eastAsia="宋体" w:cs="宋体"/>
                <w:b w:val="0"/>
                <w:bCs w:val="0"/>
              </w:rPr>
              <w:t>注册地址</w:t>
            </w:r>
          </w:p>
        </w:tc>
        <w:tc>
          <w:tcPr>
            <w:tcW w:w="3900" w:type="dxa"/>
            <w:gridSpan w:val="3"/>
            <w:vAlign w:val="center"/>
          </w:tcPr>
          <w:p w14:paraId="2017701A">
            <w:pPr>
              <w:ind w:firstLine="0" w:firstLineChars="0"/>
              <w:jc w:val="center"/>
              <w:rPr>
                <w:rFonts w:hint="eastAsia" w:ascii="宋体" w:hAnsi="宋体" w:eastAsia="宋体" w:cs="宋体"/>
                <w:b w:val="0"/>
                <w:bCs w:val="0"/>
              </w:rPr>
            </w:pPr>
          </w:p>
        </w:tc>
        <w:tc>
          <w:tcPr>
            <w:tcW w:w="927" w:type="dxa"/>
            <w:vAlign w:val="center"/>
          </w:tcPr>
          <w:p w14:paraId="7CC7D223">
            <w:pPr>
              <w:ind w:firstLine="0" w:firstLineChars="0"/>
              <w:jc w:val="center"/>
              <w:rPr>
                <w:rFonts w:hint="eastAsia" w:ascii="宋体" w:hAnsi="宋体" w:eastAsia="宋体" w:cs="宋体"/>
                <w:b w:val="0"/>
                <w:bCs w:val="0"/>
              </w:rPr>
            </w:pPr>
            <w:r>
              <w:rPr>
                <w:rFonts w:hint="eastAsia" w:ascii="宋体" w:hAnsi="宋体" w:eastAsia="宋体" w:cs="宋体"/>
                <w:b w:val="0"/>
                <w:bCs w:val="0"/>
              </w:rPr>
              <w:t>邮政编码</w:t>
            </w:r>
          </w:p>
        </w:tc>
        <w:tc>
          <w:tcPr>
            <w:tcW w:w="2142" w:type="dxa"/>
            <w:vAlign w:val="center"/>
          </w:tcPr>
          <w:p w14:paraId="44AADE43">
            <w:pPr>
              <w:ind w:firstLine="0" w:firstLineChars="0"/>
              <w:jc w:val="center"/>
              <w:rPr>
                <w:rFonts w:hint="eastAsia" w:ascii="宋体" w:hAnsi="宋体" w:eastAsia="宋体" w:cs="宋体"/>
                <w:b w:val="0"/>
                <w:bCs w:val="0"/>
              </w:rPr>
            </w:pPr>
          </w:p>
        </w:tc>
      </w:tr>
      <w:tr w14:paraId="56CA4F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restart"/>
            <w:vAlign w:val="center"/>
          </w:tcPr>
          <w:p w14:paraId="6058564D">
            <w:pPr>
              <w:ind w:firstLine="0" w:firstLineChars="0"/>
              <w:jc w:val="center"/>
              <w:rPr>
                <w:rFonts w:hint="eastAsia" w:ascii="宋体" w:hAnsi="宋体" w:eastAsia="宋体" w:cs="宋体"/>
                <w:b w:val="0"/>
                <w:bCs w:val="0"/>
              </w:rPr>
            </w:pPr>
            <w:r>
              <w:rPr>
                <w:rFonts w:hint="eastAsia" w:ascii="宋体" w:hAnsi="宋体" w:eastAsia="宋体" w:cs="宋体"/>
                <w:b w:val="0"/>
                <w:bCs w:val="0"/>
              </w:rPr>
              <w:t>联系方式</w:t>
            </w:r>
          </w:p>
        </w:tc>
        <w:tc>
          <w:tcPr>
            <w:tcW w:w="983" w:type="dxa"/>
            <w:vAlign w:val="center"/>
          </w:tcPr>
          <w:p w14:paraId="68C6B272">
            <w:pPr>
              <w:ind w:firstLine="0" w:firstLineChars="0"/>
              <w:jc w:val="center"/>
              <w:rPr>
                <w:rFonts w:hint="eastAsia" w:ascii="宋体" w:hAnsi="宋体" w:eastAsia="宋体" w:cs="宋体"/>
                <w:b w:val="0"/>
                <w:bCs w:val="0"/>
              </w:rPr>
            </w:pPr>
            <w:r>
              <w:rPr>
                <w:rFonts w:hint="eastAsia" w:ascii="宋体" w:hAnsi="宋体" w:eastAsia="宋体" w:cs="宋体"/>
                <w:b w:val="0"/>
                <w:bCs w:val="0"/>
              </w:rPr>
              <w:t>联系人</w:t>
            </w:r>
          </w:p>
        </w:tc>
        <w:tc>
          <w:tcPr>
            <w:tcW w:w="2917" w:type="dxa"/>
            <w:gridSpan w:val="2"/>
            <w:vAlign w:val="center"/>
          </w:tcPr>
          <w:p w14:paraId="12F9A9AB">
            <w:pPr>
              <w:ind w:firstLine="0" w:firstLineChars="0"/>
              <w:jc w:val="center"/>
              <w:rPr>
                <w:rFonts w:hint="eastAsia" w:ascii="宋体" w:hAnsi="宋体" w:eastAsia="宋体" w:cs="宋体"/>
                <w:b w:val="0"/>
                <w:bCs w:val="0"/>
              </w:rPr>
            </w:pPr>
          </w:p>
        </w:tc>
        <w:tc>
          <w:tcPr>
            <w:tcW w:w="927" w:type="dxa"/>
            <w:vAlign w:val="center"/>
          </w:tcPr>
          <w:p w14:paraId="6F6DC6FC">
            <w:pPr>
              <w:ind w:firstLine="0" w:firstLineChars="0"/>
              <w:jc w:val="center"/>
              <w:rPr>
                <w:rFonts w:hint="eastAsia" w:ascii="宋体" w:hAnsi="宋体" w:eastAsia="宋体" w:cs="宋体"/>
                <w:b w:val="0"/>
                <w:bCs w:val="0"/>
              </w:rPr>
            </w:pPr>
            <w:r>
              <w:rPr>
                <w:rFonts w:hint="eastAsia" w:ascii="宋体" w:hAnsi="宋体" w:eastAsia="宋体" w:cs="宋体"/>
                <w:b w:val="0"/>
                <w:bCs w:val="0"/>
              </w:rPr>
              <w:t>电  话</w:t>
            </w:r>
          </w:p>
        </w:tc>
        <w:tc>
          <w:tcPr>
            <w:tcW w:w="2142" w:type="dxa"/>
            <w:vAlign w:val="center"/>
          </w:tcPr>
          <w:p w14:paraId="4B2C2F1B">
            <w:pPr>
              <w:ind w:firstLine="0" w:firstLineChars="0"/>
              <w:jc w:val="center"/>
              <w:rPr>
                <w:rFonts w:hint="eastAsia" w:ascii="宋体" w:hAnsi="宋体" w:eastAsia="宋体" w:cs="宋体"/>
                <w:b w:val="0"/>
                <w:bCs w:val="0"/>
              </w:rPr>
            </w:pPr>
          </w:p>
        </w:tc>
      </w:tr>
      <w:tr w14:paraId="0AC4E0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continue"/>
            <w:vAlign w:val="center"/>
          </w:tcPr>
          <w:p w14:paraId="162AA8E3">
            <w:pPr>
              <w:ind w:firstLine="0" w:firstLineChars="0"/>
              <w:jc w:val="center"/>
              <w:rPr>
                <w:rFonts w:hint="eastAsia" w:ascii="宋体" w:hAnsi="宋体" w:eastAsia="宋体" w:cs="宋体"/>
                <w:b w:val="0"/>
                <w:bCs w:val="0"/>
              </w:rPr>
            </w:pPr>
          </w:p>
        </w:tc>
        <w:tc>
          <w:tcPr>
            <w:tcW w:w="983" w:type="dxa"/>
            <w:vAlign w:val="center"/>
          </w:tcPr>
          <w:p w14:paraId="7C09E5AC">
            <w:pPr>
              <w:ind w:firstLine="0" w:firstLineChars="0"/>
              <w:jc w:val="center"/>
              <w:rPr>
                <w:rFonts w:hint="eastAsia" w:ascii="宋体" w:hAnsi="宋体" w:eastAsia="宋体" w:cs="宋体"/>
                <w:b w:val="0"/>
                <w:bCs w:val="0"/>
              </w:rPr>
            </w:pPr>
            <w:r>
              <w:rPr>
                <w:rFonts w:hint="eastAsia" w:ascii="宋体" w:hAnsi="宋体" w:eastAsia="宋体" w:cs="宋体"/>
                <w:b w:val="0"/>
                <w:bCs w:val="0"/>
              </w:rPr>
              <w:t>传  真</w:t>
            </w:r>
          </w:p>
        </w:tc>
        <w:tc>
          <w:tcPr>
            <w:tcW w:w="2917" w:type="dxa"/>
            <w:gridSpan w:val="2"/>
            <w:vAlign w:val="center"/>
          </w:tcPr>
          <w:p w14:paraId="7461DC48">
            <w:pPr>
              <w:ind w:firstLine="0" w:firstLineChars="0"/>
              <w:jc w:val="center"/>
              <w:rPr>
                <w:rFonts w:hint="eastAsia" w:ascii="宋体" w:hAnsi="宋体" w:eastAsia="宋体" w:cs="宋体"/>
                <w:b w:val="0"/>
                <w:bCs w:val="0"/>
              </w:rPr>
            </w:pPr>
          </w:p>
        </w:tc>
        <w:tc>
          <w:tcPr>
            <w:tcW w:w="927" w:type="dxa"/>
            <w:vAlign w:val="center"/>
          </w:tcPr>
          <w:p w14:paraId="27B1C28C">
            <w:pPr>
              <w:ind w:firstLine="0" w:firstLineChars="0"/>
              <w:jc w:val="center"/>
              <w:rPr>
                <w:rFonts w:hint="eastAsia" w:ascii="宋体" w:hAnsi="宋体" w:eastAsia="宋体" w:cs="宋体"/>
                <w:b w:val="0"/>
                <w:bCs w:val="0"/>
              </w:rPr>
            </w:pPr>
            <w:r>
              <w:rPr>
                <w:rFonts w:hint="eastAsia" w:ascii="宋体" w:hAnsi="宋体" w:eastAsia="宋体" w:cs="宋体"/>
                <w:b w:val="0"/>
                <w:bCs w:val="0"/>
              </w:rPr>
              <w:t>网  址</w:t>
            </w:r>
          </w:p>
        </w:tc>
        <w:tc>
          <w:tcPr>
            <w:tcW w:w="2142" w:type="dxa"/>
            <w:vAlign w:val="center"/>
          </w:tcPr>
          <w:p w14:paraId="4D54BA1E">
            <w:pPr>
              <w:ind w:firstLine="0" w:firstLineChars="0"/>
              <w:jc w:val="center"/>
              <w:rPr>
                <w:rFonts w:hint="eastAsia" w:ascii="宋体" w:hAnsi="宋体" w:eastAsia="宋体" w:cs="宋体"/>
                <w:b w:val="0"/>
                <w:bCs w:val="0"/>
              </w:rPr>
            </w:pPr>
          </w:p>
        </w:tc>
      </w:tr>
      <w:tr w14:paraId="1AE702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997CF12">
            <w:pPr>
              <w:ind w:firstLine="0" w:firstLineChars="0"/>
              <w:jc w:val="center"/>
              <w:rPr>
                <w:rFonts w:hint="eastAsia" w:ascii="宋体" w:hAnsi="宋体" w:eastAsia="宋体" w:cs="宋体"/>
                <w:b w:val="0"/>
                <w:bCs w:val="0"/>
              </w:rPr>
            </w:pPr>
            <w:r>
              <w:rPr>
                <w:rFonts w:hint="eastAsia" w:ascii="宋体" w:hAnsi="宋体" w:eastAsia="宋体" w:cs="宋体"/>
                <w:b w:val="0"/>
                <w:bCs w:val="0"/>
              </w:rPr>
              <w:t>法定代表人</w:t>
            </w:r>
          </w:p>
        </w:tc>
        <w:tc>
          <w:tcPr>
            <w:tcW w:w="983" w:type="dxa"/>
            <w:vAlign w:val="center"/>
          </w:tcPr>
          <w:p w14:paraId="4932E44F">
            <w:pPr>
              <w:ind w:firstLine="0" w:firstLineChars="0"/>
              <w:jc w:val="center"/>
              <w:rPr>
                <w:rFonts w:hint="eastAsia" w:ascii="宋体" w:hAnsi="宋体" w:eastAsia="宋体" w:cs="宋体"/>
                <w:b w:val="0"/>
                <w:bCs w:val="0"/>
              </w:rPr>
            </w:pPr>
            <w:r>
              <w:rPr>
                <w:rFonts w:hint="eastAsia" w:ascii="宋体" w:hAnsi="宋体" w:eastAsia="宋体" w:cs="宋体"/>
                <w:b w:val="0"/>
                <w:bCs w:val="0"/>
              </w:rPr>
              <w:t>姓  名</w:t>
            </w:r>
          </w:p>
        </w:tc>
        <w:tc>
          <w:tcPr>
            <w:tcW w:w="2917" w:type="dxa"/>
            <w:gridSpan w:val="2"/>
            <w:vAlign w:val="center"/>
          </w:tcPr>
          <w:p w14:paraId="23BE01C3">
            <w:pPr>
              <w:ind w:firstLine="0" w:firstLineChars="0"/>
              <w:jc w:val="center"/>
              <w:rPr>
                <w:rFonts w:hint="eastAsia" w:ascii="宋体" w:hAnsi="宋体" w:eastAsia="宋体" w:cs="宋体"/>
                <w:b w:val="0"/>
                <w:bCs w:val="0"/>
              </w:rPr>
            </w:pPr>
          </w:p>
        </w:tc>
        <w:tc>
          <w:tcPr>
            <w:tcW w:w="927" w:type="dxa"/>
            <w:vAlign w:val="center"/>
          </w:tcPr>
          <w:p w14:paraId="289043FE">
            <w:pPr>
              <w:ind w:firstLine="0" w:firstLineChars="0"/>
              <w:jc w:val="center"/>
              <w:rPr>
                <w:rFonts w:hint="eastAsia" w:ascii="宋体" w:hAnsi="宋体" w:eastAsia="宋体" w:cs="宋体"/>
                <w:b w:val="0"/>
                <w:bCs w:val="0"/>
              </w:rPr>
            </w:pPr>
            <w:r>
              <w:rPr>
                <w:rFonts w:hint="eastAsia" w:ascii="宋体" w:hAnsi="宋体" w:eastAsia="宋体" w:cs="宋体"/>
                <w:b w:val="0"/>
                <w:bCs w:val="0"/>
              </w:rPr>
              <w:t>电  话</w:t>
            </w:r>
          </w:p>
        </w:tc>
        <w:tc>
          <w:tcPr>
            <w:tcW w:w="2142" w:type="dxa"/>
            <w:vAlign w:val="center"/>
          </w:tcPr>
          <w:p w14:paraId="34E29503">
            <w:pPr>
              <w:ind w:firstLine="0" w:firstLineChars="0"/>
              <w:jc w:val="center"/>
              <w:rPr>
                <w:rFonts w:hint="eastAsia" w:ascii="宋体" w:hAnsi="宋体" w:eastAsia="宋体" w:cs="宋体"/>
                <w:b w:val="0"/>
                <w:bCs w:val="0"/>
              </w:rPr>
            </w:pPr>
          </w:p>
        </w:tc>
      </w:tr>
      <w:tr w14:paraId="46C12D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2B7452D4">
            <w:pPr>
              <w:ind w:firstLine="0" w:firstLineChars="0"/>
              <w:jc w:val="center"/>
              <w:rPr>
                <w:rFonts w:hint="eastAsia" w:ascii="宋体" w:hAnsi="宋体" w:eastAsia="宋体" w:cs="宋体"/>
                <w:b w:val="0"/>
                <w:bCs w:val="0"/>
              </w:rPr>
            </w:pPr>
            <w:r>
              <w:rPr>
                <w:rFonts w:hint="eastAsia" w:ascii="宋体" w:hAnsi="宋体" w:eastAsia="宋体" w:cs="宋体"/>
                <w:b w:val="0"/>
                <w:bCs w:val="0"/>
              </w:rPr>
              <w:t>成立时间</w:t>
            </w:r>
          </w:p>
        </w:tc>
        <w:tc>
          <w:tcPr>
            <w:tcW w:w="2446" w:type="dxa"/>
            <w:gridSpan w:val="2"/>
            <w:vAlign w:val="center"/>
          </w:tcPr>
          <w:p w14:paraId="0463529C">
            <w:pPr>
              <w:ind w:firstLine="0" w:firstLineChars="0"/>
              <w:jc w:val="center"/>
              <w:rPr>
                <w:rFonts w:hint="eastAsia" w:ascii="宋体" w:hAnsi="宋体" w:eastAsia="宋体" w:cs="宋体"/>
                <w:b w:val="0"/>
                <w:bCs w:val="0"/>
              </w:rPr>
            </w:pPr>
          </w:p>
        </w:tc>
        <w:tc>
          <w:tcPr>
            <w:tcW w:w="1454" w:type="dxa"/>
            <w:vAlign w:val="center"/>
          </w:tcPr>
          <w:p w14:paraId="6FA31F66">
            <w:pPr>
              <w:ind w:firstLine="0" w:firstLineChars="0"/>
              <w:jc w:val="center"/>
              <w:rPr>
                <w:rFonts w:hint="eastAsia" w:ascii="宋体" w:hAnsi="宋体" w:eastAsia="宋体" w:cs="宋体"/>
                <w:b w:val="0"/>
                <w:bCs w:val="0"/>
              </w:rPr>
            </w:pPr>
            <w:r>
              <w:rPr>
                <w:rFonts w:hint="eastAsia" w:ascii="宋体" w:hAnsi="宋体" w:eastAsia="宋体" w:cs="宋体"/>
                <w:b w:val="0"/>
                <w:bCs w:val="0"/>
              </w:rPr>
              <w:t>员工总人数</w:t>
            </w:r>
          </w:p>
        </w:tc>
        <w:tc>
          <w:tcPr>
            <w:tcW w:w="3069" w:type="dxa"/>
            <w:gridSpan w:val="2"/>
            <w:vAlign w:val="center"/>
          </w:tcPr>
          <w:p w14:paraId="4B214D4E">
            <w:pPr>
              <w:ind w:firstLine="0" w:firstLineChars="0"/>
              <w:jc w:val="center"/>
              <w:rPr>
                <w:rFonts w:hint="eastAsia" w:ascii="宋体" w:hAnsi="宋体" w:eastAsia="宋体" w:cs="宋体"/>
                <w:b w:val="0"/>
                <w:bCs w:val="0"/>
              </w:rPr>
            </w:pPr>
          </w:p>
        </w:tc>
      </w:tr>
      <w:tr w14:paraId="2B740B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66AFFAAB">
            <w:pPr>
              <w:ind w:firstLine="0" w:firstLineChars="0"/>
              <w:jc w:val="center"/>
              <w:rPr>
                <w:rFonts w:hint="eastAsia" w:ascii="宋体" w:hAnsi="宋体" w:eastAsia="宋体" w:cs="宋体"/>
                <w:b w:val="0"/>
                <w:bCs w:val="0"/>
              </w:rPr>
            </w:pPr>
            <w:r>
              <w:rPr>
                <w:rFonts w:hint="eastAsia" w:ascii="宋体" w:hAnsi="宋体" w:eastAsia="宋体" w:cs="宋体"/>
                <w:b w:val="0"/>
                <w:bCs w:val="0"/>
              </w:rPr>
              <w:t>营业执照号</w:t>
            </w:r>
          </w:p>
        </w:tc>
        <w:tc>
          <w:tcPr>
            <w:tcW w:w="6969" w:type="dxa"/>
            <w:gridSpan w:val="5"/>
            <w:vAlign w:val="center"/>
          </w:tcPr>
          <w:p w14:paraId="6CEF34CC">
            <w:pPr>
              <w:ind w:firstLine="0" w:firstLineChars="0"/>
              <w:jc w:val="center"/>
              <w:rPr>
                <w:rFonts w:hint="eastAsia" w:ascii="宋体" w:hAnsi="宋体" w:eastAsia="宋体" w:cs="宋体"/>
                <w:b w:val="0"/>
                <w:bCs w:val="0"/>
              </w:rPr>
            </w:pPr>
          </w:p>
          <w:p w14:paraId="6A2D5CE3">
            <w:pPr>
              <w:pStyle w:val="51"/>
              <w:rPr>
                <w:rFonts w:hint="eastAsia" w:ascii="宋体" w:hAnsi="宋体" w:eastAsia="宋体" w:cs="宋体"/>
                <w:b w:val="0"/>
                <w:bCs w:val="0"/>
                <w:color w:val="auto"/>
              </w:rPr>
            </w:pPr>
          </w:p>
        </w:tc>
      </w:tr>
      <w:tr w14:paraId="45EFCC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74FBB54E">
            <w:pPr>
              <w:ind w:firstLine="0" w:firstLineChars="0"/>
              <w:jc w:val="center"/>
              <w:rPr>
                <w:rFonts w:hint="eastAsia" w:ascii="宋体" w:hAnsi="宋体" w:eastAsia="宋体" w:cs="宋体"/>
                <w:b w:val="0"/>
                <w:bCs w:val="0"/>
              </w:rPr>
            </w:pPr>
            <w:r>
              <w:rPr>
                <w:rFonts w:hint="eastAsia" w:ascii="宋体" w:hAnsi="宋体" w:eastAsia="宋体" w:cs="宋体"/>
                <w:b w:val="0"/>
                <w:bCs w:val="0"/>
              </w:rPr>
              <w:t>注册资金</w:t>
            </w:r>
          </w:p>
        </w:tc>
        <w:tc>
          <w:tcPr>
            <w:tcW w:w="6969" w:type="dxa"/>
            <w:gridSpan w:val="5"/>
            <w:vAlign w:val="center"/>
          </w:tcPr>
          <w:p w14:paraId="46094AB5">
            <w:pPr>
              <w:ind w:firstLine="0" w:firstLineChars="0"/>
              <w:jc w:val="center"/>
              <w:rPr>
                <w:rFonts w:hint="eastAsia" w:ascii="宋体" w:hAnsi="宋体" w:eastAsia="宋体" w:cs="宋体"/>
                <w:b w:val="0"/>
                <w:bCs w:val="0"/>
              </w:rPr>
            </w:pPr>
          </w:p>
        </w:tc>
      </w:tr>
      <w:tr w14:paraId="4EE0AB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1DD11DE3">
            <w:pPr>
              <w:ind w:firstLine="0" w:firstLineChars="0"/>
              <w:jc w:val="center"/>
              <w:rPr>
                <w:rFonts w:hint="eastAsia" w:ascii="宋体" w:hAnsi="宋体" w:eastAsia="宋体" w:cs="宋体"/>
                <w:b w:val="0"/>
                <w:bCs w:val="0"/>
              </w:rPr>
            </w:pPr>
            <w:r>
              <w:rPr>
                <w:rFonts w:hint="eastAsia" w:ascii="宋体" w:hAnsi="宋体" w:eastAsia="宋体" w:cs="宋体"/>
                <w:b w:val="0"/>
                <w:bCs w:val="0"/>
              </w:rPr>
              <w:t>开户银行</w:t>
            </w:r>
          </w:p>
        </w:tc>
        <w:tc>
          <w:tcPr>
            <w:tcW w:w="6969" w:type="dxa"/>
            <w:gridSpan w:val="5"/>
            <w:vAlign w:val="center"/>
          </w:tcPr>
          <w:p w14:paraId="668630B8">
            <w:pPr>
              <w:ind w:firstLine="0" w:firstLineChars="0"/>
              <w:jc w:val="center"/>
              <w:rPr>
                <w:rFonts w:hint="eastAsia" w:ascii="宋体" w:hAnsi="宋体" w:eastAsia="宋体" w:cs="宋体"/>
                <w:b w:val="0"/>
                <w:bCs w:val="0"/>
              </w:rPr>
            </w:pPr>
          </w:p>
        </w:tc>
      </w:tr>
      <w:tr w14:paraId="390DDA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2DE25718">
            <w:pPr>
              <w:ind w:firstLine="0" w:firstLineChars="0"/>
              <w:jc w:val="center"/>
              <w:rPr>
                <w:rFonts w:hint="eastAsia" w:ascii="宋体" w:hAnsi="宋体" w:eastAsia="宋体" w:cs="宋体"/>
                <w:b w:val="0"/>
                <w:bCs w:val="0"/>
              </w:rPr>
            </w:pPr>
            <w:r>
              <w:rPr>
                <w:rFonts w:hint="eastAsia" w:ascii="宋体" w:hAnsi="宋体" w:eastAsia="宋体" w:cs="宋体"/>
                <w:b w:val="0"/>
                <w:bCs w:val="0"/>
              </w:rPr>
              <w:t>账号</w:t>
            </w:r>
          </w:p>
        </w:tc>
        <w:tc>
          <w:tcPr>
            <w:tcW w:w="6969" w:type="dxa"/>
            <w:gridSpan w:val="5"/>
            <w:vAlign w:val="center"/>
          </w:tcPr>
          <w:p w14:paraId="418B5913">
            <w:pPr>
              <w:ind w:firstLine="0" w:firstLineChars="0"/>
              <w:jc w:val="center"/>
              <w:rPr>
                <w:rFonts w:hint="eastAsia" w:ascii="宋体" w:hAnsi="宋体" w:eastAsia="宋体" w:cs="宋体"/>
                <w:b w:val="0"/>
                <w:bCs w:val="0"/>
              </w:rPr>
            </w:pPr>
          </w:p>
        </w:tc>
      </w:tr>
      <w:tr w14:paraId="07A65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68F9159">
            <w:pPr>
              <w:ind w:firstLine="0" w:firstLineChars="0"/>
              <w:jc w:val="center"/>
              <w:rPr>
                <w:rFonts w:hint="eastAsia" w:ascii="宋体" w:hAnsi="宋体" w:eastAsia="宋体" w:cs="宋体"/>
                <w:b w:val="0"/>
                <w:bCs w:val="0"/>
              </w:rPr>
            </w:pPr>
            <w:r>
              <w:rPr>
                <w:rFonts w:hint="eastAsia" w:ascii="宋体" w:hAnsi="宋体" w:eastAsia="宋体" w:cs="宋体"/>
                <w:b w:val="0"/>
                <w:bCs w:val="0"/>
              </w:rPr>
              <w:t>经营范围</w:t>
            </w:r>
          </w:p>
        </w:tc>
        <w:tc>
          <w:tcPr>
            <w:tcW w:w="6969" w:type="dxa"/>
            <w:gridSpan w:val="5"/>
            <w:vAlign w:val="center"/>
          </w:tcPr>
          <w:p w14:paraId="2FF0B165">
            <w:pPr>
              <w:ind w:firstLine="0" w:firstLineChars="0"/>
              <w:rPr>
                <w:rFonts w:hint="eastAsia" w:ascii="宋体" w:hAnsi="宋体" w:eastAsia="宋体" w:cs="宋体"/>
                <w:b w:val="0"/>
                <w:bCs w:val="0"/>
              </w:rPr>
            </w:pPr>
          </w:p>
          <w:p w14:paraId="364B4B75">
            <w:pPr>
              <w:pStyle w:val="51"/>
              <w:rPr>
                <w:rFonts w:hint="eastAsia" w:ascii="宋体" w:hAnsi="宋体" w:eastAsia="宋体" w:cs="宋体"/>
                <w:b w:val="0"/>
                <w:bCs w:val="0"/>
                <w:color w:val="auto"/>
              </w:rPr>
            </w:pPr>
          </w:p>
        </w:tc>
      </w:tr>
      <w:tr w14:paraId="5218BD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059FB83">
            <w:pPr>
              <w:ind w:firstLine="0" w:firstLineChars="0"/>
              <w:jc w:val="center"/>
              <w:rPr>
                <w:rFonts w:hint="eastAsia" w:ascii="宋体" w:hAnsi="宋体" w:eastAsia="宋体" w:cs="宋体"/>
                <w:b w:val="0"/>
                <w:bCs w:val="0"/>
              </w:rPr>
            </w:pPr>
            <w:r>
              <w:rPr>
                <w:rFonts w:hint="eastAsia" w:ascii="宋体" w:hAnsi="宋体" w:eastAsia="宋体" w:cs="宋体"/>
                <w:b w:val="0"/>
                <w:bCs w:val="0"/>
                <w:szCs w:val="21"/>
              </w:rPr>
              <w:t>备注</w:t>
            </w:r>
          </w:p>
        </w:tc>
        <w:tc>
          <w:tcPr>
            <w:tcW w:w="6969" w:type="dxa"/>
            <w:gridSpan w:val="5"/>
            <w:vAlign w:val="center"/>
          </w:tcPr>
          <w:p w14:paraId="11798DDB">
            <w:pPr>
              <w:pStyle w:val="51"/>
              <w:rPr>
                <w:rFonts w:hint="eastAsia" w:ascii="宋体" w:hAnsi="宋体" w:eastAsia="宋体" w:cs="宋体"/>
                <w:b w:val="0"/>
                <w:bCs w:val="0"/>
                <w:color w:val="auto"/>
              </w:rPr>
            </w:pPr>
          </w:p>
        </w:tc>
      </w:tr>
    </w:tbl>
    <w:p w14:paraId="6062E73A">
      <w:pPr>
        <w:spacing w:line="480" w:lineRule="exact"/>
        <w:ind w:firstLine="420"/>
        <w:rPr>
          <w:rFonts w:hint="eastAsia" w:ascii="宋体" w:hAnsi="宋体" w:eastAsia="宋体" w:cs="宋体"/>
        </w:rPr>
      </w:pPr>
    </w:p>
    <w:p w14:paraId="38379060">
      <w:pPr>
        <w:ind w:firstLine="400"/>
        <w:rPr>
          <w:rFonts w:hint="eastAsia" w:ascii="宋体" w:hAnsi="宋体" w:eastAsia="宋体" w:cs="宋体"/>
          <w:sz w:val="20"/>
        </w:rPr>
      </w:pPr>
      <w:r>
        <w:rPr>
          <w:rFonts w:hint="eastAsia" w:ascii="宋体" w:hAnsi="宋体" w:eastAsia="宋体" w:cs="宋体"/>
          <w:sz w:val="20"/>
        </w:rPr>
        <w:t>注：1.本项目的特定资格要求（如有）：需提供相应的证明材料。</w:t>
      </w:r>
    </w:p>
    <w:p w14:paraId="50734AB4">
      <w:pPr>
        <w:pStyle w:val="55"/>
        <w:ind w:firstLine="420"/>
        <w:rPr>
          <w:rFonts w:hint="eastAsia" w:ascii="宋体" w:hAnsi="宋体" w:eastAsia="宋体" w:cs="宋体"/>
        </w:rPr>
      </w:pPr>
    </w:p>
    <w:p w14:paraId="4BD80B80">
      <w:pPr>
        <w:keepNext w:val="0"/>
        <w:keepLines w:val="0"/>
        <w:pageBreakBefore/>
        <w:widowControl w:val="0"/>
        <w:kinsoku/>
        <w:wordWrap/>
        <w:overflowPunct/>
        <w:topLinePunct w:val="0"/>
        <w:autoSpaceDE/>
        <w:autoSpaceDN/>
        <w:bidi w:val="0"/>
        <w:adjustRightInd/>
        <w:snapToGrid/>
        <w:ind w:firstLine="562"/>
        <w:textAlignment w:val="auto"/>
        <w:outlineLvl w:val="9"/>
        <w:rPr>
          <w:rFonts w:hint="eastAsia" w:ascii="宋体" w:hAnsi="宋体" w:eastAsia="宋体" w:cs="宋体"/>
        </w:rPr>
      </w:pPr>
      <w:r>
        <w:rPr>
          <w:rFonts w:hint="eastAsia" w:ascii="宋体" w:hAnsi="宋体" w:eastAsia="宋体" w:cs="宋体"/>
        </w:rPr>
        <w:t>附件：</w:t>
      </w:r>
    </w:p>
    <w:p w14:paraId="4E6BC1B1">
      <w:pPr>
        <w:pStyle w:val="7"/>
        <w:spacing w:line="480" w:lineRule="auto"/>
        <w:ind w:firstLine="482"/>
        <w:jc w:val="center"/>
        <w:rPr>
          <w:rFonts w:hint="eastAsia" w:ascii="宋体" w:hAnsi="宋体" w:eastAsia="宋体" w:cs="宋体"/>
        </w:rPr>
      </w:pPr>
      <w:r>
        <w:rPr>
          <w:rFonts w:hint="eastAsia" w:ascii="宋体" w:hAnsi="宋体" w:eastAsia="宋体" w:cs="宋体"/>
        </w:rPr>
        <w:t>信阳市政府采购供应商信用承诺</w:t>
      </w:r>
    </w:p>
    <w:p w14:paraId="1D1F5307">
      <w:pPr>
        <w:pStyle w:val="11"/>
        <w:ind w:firstLine="0" w:firstLineChars="0"/>
        <w:rPr>
          <w:rFonts w:hint="eastAsia" w:ascii="宋体" w:hAnsi="宋体" w:eastAsia="宋体" w:cs="宋体"/>
          <w:u w:val="single"/>
        </w:rPr>
      </w:pPr>
      <w:r>
        <w:rPr>
          <w:rFonts w:hint="eastAsia" w:ascii="宋体" w:hAnsi="宋体" w:eastAsia="宋体" w:cs="宋体"/>
          <w:u w:val="single"/>
        </w:rPr>
        <w:t xml:space="preserve">致（采购人或采购代理机构）：               </w:t>
      </w:r>
    </w:p>
    <w:p w14:paraId="73A1AB08">
      <w:pPr>
        <w:pStyle w:val="11"/>
        <w:ind w:firstLine="0" w:firstLineChars="0"/>
        <w:rPr>
          <w:rFonts w:hint="eastAsia" w:ascii="宋体" w:hAnsi="宋体" w:eastAsia="宋体" w:cs="宋体"/>
          <w:u w:val="single"/>
        </w:rPr>
      </w:pPr>
      <w:r>
        <w:rPr>
          <w:rFonts w:hint="eastAsia" w:ascii="宋体" w:hAnsi="宋体" w:eastAsia="宋体" w:cs="宋体"/>
          <w:u w:val="single"/>
        </w:rPr>
        <w:t xml:space="preserve">单位名称（自然人姓名）：   </w:t>
      </w:r>
    </w:p>
    <w:p w14:paraId="6AA0B3EE">
      <w:pPr>
        <w:pStyle w:val="11"/>
        <w:ind w:firstLine="0" w:firstLineChars="0"/>
        <w:rPr>
          <w:rFonts w:hint="eastAsia" w:ascii="宋体" w:hAnsi="宋体" w:eastAsia="宋体" w:cs="宋体"/>
          <w:u w:val="single"/>
        </w:rPr>
      </w:pPr>
      <w:r>
        <w:rPr>
          <w:rFonts w:hint="eastAsia" w:ascii="宋体" w:hAnsi="宋体" w:eastAsia="宋体" w:cs="宋体"/>
          <w:u w:val="single"/>
        </w:rPr>
        <w:t xml:space="preserve">统一社会信用代码（身份证号码）： </w:t>
      </w:r>
    </w:p>
    <w:p w14:paraId="35CEDC08">
      <w:pPr>
        <w:pStyle w:val="11"/>
        <w:ind w:firstLine="0" w:firstLineChars="0"/>
        <w:rPr>
          <w:rFonts w:hint="eastAsia" w:ascii="宋体" w:hAnsi="宋体" w:eastAsia="宋体" w:cs="宋体"/>
          <w:u w:val="single"/>
        </w:rPr>
      </w:pPr>
      <w:r>
        <w:rPr>
          <w:rFonts w:hint="eastAsia" w:ascii="宋体" w:hAnsi="宋体" w:eastAsia="宋体" w:cs="宋体"/>
          <w:u w:val="single"/>
        </w:rPr>
        <w:t xml:space="preserve">法定代表人（负责人）：   </w:t>
      </w:r>
    </w:p>
    <w:p w14:paraId="15A7702D">
      <w:pPr>
        <w:pStyle w:val="11"/>
        <w:ind w:firstLine="0" w:firstLineChars="0"/>
        <w:rPr>
          <w:rFonts w:hint="eastAsia" w:ascii="宋体" w:hAnsi="宋体" w:eastAsia="宋体" w:cs="宋体"/>
          <w:u w:val="single"/>
        </w:rPr>
      </w:pPr>
      <w:r>
        <w:rPr>
          <w:rFonts w:hint="eastAsia" w:ascii="宋体" w:hAnsi="宋体" w:eastAsia="宋体" w:cs="宋体"/>
          <w:u w:val="single"/>
        </w:rPr>
        <w:t xml:space="preserve">联系地址和电话：              </w:t>
      </w:r>
    </w:p>
    <w:p w14:paraId="6382FFD4">
      <w:pPr>
        <w:pStyle w:val="11"/>
        <w:rPr>
          <w:rFonts w:hint="eastAsia" w:ascii="宋体" w:hAnsi="宋体" w:eastAsia="宋体" w:cs="宋体"/>
        </w:rPr>
      </w:pPr>
      <w:r>
        <w:rPr>
          <w:rFonts w:hint="eastAsia" w:ascii="宋体" w:hAnsi="宋体" w:eastAsia="宋体" w:cs="宋体"/>
        </w:rPr>
        <w:t>为维护公平、公正、公开的政府采购市场秩序，树立诚实守信的政府采购供应商形象，我单位（本人）自愿作出以下承诺：</w:t>
      </w:r>
    </w:p>
    <w:p w14:paraId="68649F2B">
      <w:pPr>
        <w:pStyle w:val="11"/>
        <w:rPr>
          <w:rFonts w:hint="eastAsia" w:ascii="宋体" w:hAnsi="宋体" w:eastAsia="宋体" w:cs="宋体"/>
        </w:rPr>
      </w:pPr>
      <w:r>
        <w:rPr>
          <w:rFonts w:hint="eastAsia" w:ascii="宋体" w:hAnsi="宋体" w:eastAsia="宋体" w:cs="宋体"/>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EAC0BDD">
      <w:pPr>
        <w:pStyle w:val="11"/>
        <w:numPr>
          <w:ilvl w:val="0"/>
          <w:numId w:val="7"/>
        </w:numPr>
        <w:ind w:firstLineChars="0"/>
        <w:rPr>
          <w:rFonts w:hint="eastAsia" w:ascii="宋体" w:hAnsi="宋体" w:eastAsia="宋体" w:cs="宋体"/>
        </w:rPr>
      </w:pPr>
      <w:r>
        <w:rPr>
          <w:rFonts w:hint="eastAsia" w:ascii="宋体" w:hAnsi="宋体" w:eastAsia="宋体" w:cs="宋体"/>
        </w:rPr>
        <w:t>具有独立承担民事责任的能力；</w:t>
      </w:r>
    </w:p>
    <w:p w14:paraId="6D051243">
      <w:pPr>
        <w:pStyle w:val="11"/>
        <w:numPr>
          <w:ilvl w:val="0"/>
          <w:numId w:val="7"/>
        </w:numPr>
        <w:ind w:firstLineChars="0"/>
        <w:rPr>
          <w:rFonts w:hint="eastAsia" w:ascii="宋体" w:hAnsi="宋体" w:eastAsia="宋体" w:cs="宋体"/>
        </w:rPr>
      </w:pPr>
      <w:r>
        <w:rPr>
          <w:rFonts w:hint="eastAsia" w:ascii="宋体" w:hAnsi="宋体" w:eastAsia="宋体" w:cs="宋体"/>
        </w:rPr>
        <w:t xml:space="preserve">具有良好的商业信誉和健全的财务会计制度； </w:t>
      </w:r>
    </w:p>
    <w:p w14:paraId="1FA26B74">
      <w:pPr>
        <w:pStyle w:val="11"/>
        <w:numPr>
          <w:ilvl w:val="0"/>
          <w:numId w:val="7"/>
        </w:numPr>
        <w:ind w:firstLineChars="0"/>
        <w:rPr>
          <w:rFonts w:hint="eastAsia" w:ascii="宋体" w:hAnsi="宋体" w:eastAsia="宋体" w:cs="宋体"/>
        </w:rPr>
      </w:pPr>
      <w:r>
        <w:rPr>
          <w:rFonts w:hint="eastAsia" w:ascii="宋体" w:hAnsi="宋体" w:eastAsia="宋体" w:cs="宋体"/>
        </w:rPr>
        <w:t>具有履行合同所必需的设备和专业技术能力；</w:t>
      </w:r>
    </w:p>
    <w:p w14:paraId="60FF5883">
      <w:pPr>
        <w:pStyle w:val="11"/>
        <w:numPr>
          <w:ilvl w:val="0"/>
          <w:numId w:val="7"/>
        </w:numPr>
        <w:ind w:firstLineChars="0"/>
        <w:rPr>
          <w:rFonts w:hint="eastAsia" w:ascii="宋体" w:hAnsi="宋体" w:eastAsia="宋体" w:cs="宋体"/>
        </w:rPr>
      </w:pPr>
      <w:r>
        <w:rPr>
          <w:rFonts w:hint="eastAsia" w:ascii="宋体" w:hAnsi="宋体" w:eastAsia="宋体" w:cs="宋体"/>
        </w:rPr>
        <w:t xml:space="preserve">有依法缴纳税收和社会保障资金的良好记录； </w:t>
      </w:r>
    </w:p>
    <w:p w14:paraId="5F43C280">
      <w:pPr>
        <w:pStyle w:val="11"/>
        <w:numPr>
          <w:ilvl w:val="0"/>
          <w:numId w:val="7"/>
        </w:numPr>
        <w:ind w:firstLineChars="0"/>
        <w:rPr>
          <w:rFonts w:hint="eastAsia" w:ascii="宋体" w:hAnsi="宋体" w:eastAsia="宋体" w:cs="宋体"/>
        </w:rPr>
      </w:pPr>
      <w:r>
        <w:rPr>
          <w:rFonts w:hint="eastAsia" w:ascii="宋体" w:hAnsi="宋体" w:eastAsia="宋体" w:cs="宋体"/>
        </w:rPr>
        <w:t xml:space="preserve">参加政府采购活动前三年内，在经营活动中没有重大违法记录； </w:t>
      </w:r>
    </w:p>
    <w:p w14:paraId="72136A7E">
      <w:pPr>
        <w:pStyle w:val="11"/>
        <w:numPr>
          <w:ilvl w:val="0"/>
          <w:numId w:val="7"/>
        </w:numPr>
        <w:ind w:firstLineChars="0"/>
        <w:rPr>
          <w:rFonts w:hint="eastAsia" w:ascii="宋体" w:hAnsi="宋体" w:eastAsia="宋体" w:cs="宋体"/>
        </w:rPr>
      </w:pPr>
      <w:r>
        <w:rPr>
          <w:rFonts w:hint="eastAsia" w:ascii="宋体" w:hAnsi="宋体" w:eastAsia="宋体" w:cs="宋体"/>
        </w:rPr>
        <w:t>未被列入经营异常名录或者严重违法失信名单、失信被执行人、重大税收违法案件当事人名单、政府采购严重违法失信行为记录名单；</w:t>
      </w:r>
    </w:p>
    <w:p w14:paraId="608F3404">
      <w:pPr>
        <w:pStyle w:val="11"/>
        <w:numPr>
          <w:ilvl w:val="0"/>
          <w:numId w:val="7"/>
        </w:numPr>
        <w:ind w:firstLineChars="0"/>
        <w:rPr>
          <w:rFonts w:hint="eastAsia" w:ascii="宋体" w:hAnsi="宋体" w:eastAsia="宋体" w:cs="宋体"/>
        </w:rPr>
      </w:pPr>
      <w:r>
        <w:rPr>
          <w:rFonts w:hint="eastAsia" w:ascii="宋体" w:hAnsi="宋体" w:eastAsia="宋体" w:cs="宋体"/>
        </w:rPr>
        <w:t xml:space="preserve">未被相关监管部门作出行政处罚且尚在处罚有效期内； </w:t>
      </w:r>
    </w:p>
    <w:p w14:paraId="6C546020">
      <w:pPr>
        <w:pStyle w:val="11"/>
        <w:numPr>
          <w:ilvl w:val="0"/>
          <w:numId w:val="7"/>
        </w:numPr>
        <w:ind w:firstLineChars="0"/>
        <w:rPr>
          <w:rFonts w:hint="eastAsia" w:ascii="宋体" w:hAnsi="宋体" w:eastAsia="宋体" w:cs="宋体"/>
        </w:rPr>
      </w:pPr>
      <w:r>
        <w:rPr>
          <w:rFonts w:hint="eastAsia" w:ascii="宋体" w:hAnsi="宋体" w:eastAsia="宋体" w:cs="宋体"/>
        </w:rPr>
        <w:t xml:space="preserve">未曾做出虚假采购承诺； </w:t>
      </w:r>
    </w:p>
    <w:p w14:paraId="66B31366">
      <w:pPr>
        <w:pStyle w:val="11"/>
        <w:numPr>
          <w:ilvl w:val="0"/>
          <w:numId w:val="7"/>
        </w:numPr>
        <w:ind w:firstLineChars="0"/>
        <w:rPr>
          <w:rFonts w:hint="eastAsia" w:ascii="宋体" w:hAnsi="宋体" w:eastAsia="宋体" w:cs="宋体"/>
        </w:rPr>
      </w:pPr>
      <w:r>
        <w:rPr>
          <w:rFonts w:hint="eastAsia" w:ascii="宋体" w:hAnsi="宋体" w:eastAsia="宋体" w:cs="宋体"/>
        </w:rPr>
        <w:t>符合法律、行政法规规定的其他条件。</w:t>
      </w:r>
    </w:p>
    <w:p w14:paraId="57B4AFFF">
      <w:pPr>
        <w:pStyle w:val="11"/>
        <w:rPr>
          <w:rFonts w:hint="eastAsia" w:ascii="宋体" w:hAnsi="宋体" w:eastAsia="宋体" w:cs="宋体"/>
        </w:rPr>
      </w:pPr>
      <w:r>
        <w:rPr>
          <w:rFonts w:hint="eastAsia" w:ascii="宋体" w:hAnsi="宋体" w:eastAsia="宋体" w:cs="宋体"/>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D4D32D8">
      <w:pPr>
        <w:pStyle w:val="11"/>
        <w:rPr>
          <w:rFonts w:hint="eastAsia" w:ascii="宋体" w:hAnsi="宋体" w:eastAsia="宋体" w:cs="宋体"/>
        </w:rPr>
      </w:pPr>
    </w:p>
    <w:p w14:paraId="65776C5E">
      <w:pPr>
        <w:pStyle w:val="11"/>
        <w:ind w:left="420" w:leftChars="200" w:firstLine="0" w:firstLineChars="0"/>
        <w:rPr>
          <w:rFonts w:hint="eastAsia" w:ascii="宋体" w:hAnsi="宋体" w:eastAsia="宋体" w:cs="宋体"/>
        </w:rPr>
      </w:pPr>
      <w:r>
        <w:rPr>
          <w:rFonts w:hint="eastAsia" w:ascii="宋体" w:hAnsi="宋体" w:eastAsia="宋体" w:cs="宋体"/>
        </w:rPr>
        <w:t>供应商（公章）：</w:t>
      </w:r>
    </w:p>
    <w:p w14:paraId="5DC17A20">
      <w:pPr>
        <w:pStyle w:val="11"/>
        <w:ind w:left="420" w:leftChars="200" w:firstLine="0" w:firstLineChars="0"/>
        <w:rPr>
          <w:rFonts w:hint="eastAsia" w:ascii="宋体" w:hAnsi="宋体" w:eastAsia="宋体" w:cs="宋体"/>
        </w:rPr>
      </w:pPr>
      <w:r>
        <w:rPr>
          <w:rFonts w:hint="eastAsia" w:ascii="宋体" w:hAnsi="宋体" w:eastAsia="宋体" w:cs="宋体"/>
        </w:rPr>
        <w:t>法定代表人或授权代表人（签字或盖章）：</w:t>
      </w:r>
    </w:p>
    <w:p w14:paraId="30FA608C">
      <w:pPr>
        <w:pStyle w:val="11"/>
        <w:ind w:left="420" w:leftChars="200" w:firstLine="0" w:firstLineChars="0"/>
        <w:rPr>
          <w:rFonts w:hint="eastAsia" w:ascii="宋体" w:hAnsi="宋体" w:eastAsia="宋体" w:cs="宋体"/>
        </w:rPr>
      </w:pPr>
      <w:r>
        <w:rPr>
          <w:rFonts w:hint="eastAsia" w:ascii="宋体" w:hAnsi="宋体" w:eastAsia="宋体" w:cs="宋体"/>
        </w:rPr>
        <w:t>日期：   年    月    日</w:t>
      </w:r>
    </w:p>
    <w:p w14:paraId="10D931C5">
      <w:pPr>
        <w:pStyle w:val="11"/>
        <w:ind w:left="420" w:leftChars="200" w:firstLine="0" w:firstLineChars="0"/>
        <w:rPr>
          <w:rFonts w:hint="eastAsia" w:ascii="宋体" w:hAnsi="宋体" w:eastAsia="宋体" w:cs="宋体"/>
        </w:rPr>
      </w:pPr>
    </w:p>
    <w:p w14:paraId="185D8301">
      <w:pPr>
        <w:pStyle w:val="11"/>
        <w:rPr>
          <w:rFonts w:hint="eastAsia" w:ascii="宋体" w:hAnsi="宋体" w:eastAsia="宋体" w:cs="宋体"/>
        </w:rPr>
      </w:pPr>
      <w:r>
        <w:rPr>
          <w:rFonts w:hint="eastAsia" w:ascii="宋体" w:hAnsi="宋体" w:eastAsia="宋体" w:cs="宋体"/>
        </w:rPr>
        <w:t>注：1、供应商的法定代表人或者授权代表的签字或盖章应真实、有效，如由授权代表签字或盖章的，应提供“法定代表人授权书”。</w:t>
      </w:r>
    </w:p>
    <w:p w14:paraId="00E5935B">
      <w:pPr>
        <w:ind w:firstLine="420"/>
        <w:rPr>
          <w:rFonts w:hint="eastAsia" w:ascii="宋体" w:hAnsi="宋体" w:eastAsia="宋体" w:cs="宋体"/>
        </w:rPr>
      </w:pPr>
    </w:p>
    <w:p w14:paraId="48FBEA22">
      <w:pPr>
        <w:pStyle w:val="55"/>
        <w:ind w:firstLine="420"/>
        <w:rPr>
          <w:rFonts w:hint="eastAsia" w:ascii="宋体" w:hAnsi="宋体" w:eastAsia="宋体" w:cs="宋体"/>
        </w:rPr>
      </w:pPr>
    </w:p>
    <w:p w14:paraId="16386455">
      <w:pPr>
        <w:ind w:firstLine="420"/>
        <w:rPr>
          <w:rFonts w:hint="eastAsia" w:ascii="宋体" w:hAnsi="宋体" w:eastAsia="宋体" w:cs="宋体"/>
        </w:rPr>
      </w:pPr>
    </w:p>
    <w:p w14:paraId="2E8798A4">
      <w:pPr>
        <w:pStyle w:val="30"/>
        <w:spacing w:before="156" w:after="156"/>
        <w:ind w:firstLine="210"/>
        <w:rPr>
          <w:rFonts w:hint="eastAsia" w:ascii="宋体" w:hAnsi="宋体" w:eastAsia="宋体" w:cs="宋体"/>
        </w:rPr>
      </w:pPr>
    </w:p>
    <w:p w14:paraId="5135DA96">
      <w:pPr>
        <w:pStyle w:val="30"/>
        <w:spacing w:before="156" w:after="156"/>
        <w:ind w:firstLine="210"/>
        <w:rPr>
          <w:rFonts w:hint="eastAsia" w:ascii="宋体" w:hAnsi="宋体" w:eastAsia="宋体" w:cs="宋体"/>
        </w:rPr>
      </w:pPr>
    </w:p>
    <w:p w14:paraId="0E64CA22">
      <w:pPr>
        <w:pStyle w:val="5"/>
        <w:keepNext/>
        <w:keepLines/>
        <w:pageBreakBefore/>
        <w:widowControl w:val="0"/>
        <w:kinsoku/>
        <w:wordWrap/>
        <w:overflowPunct/>
        <w:topLinePunct w:val="0"/>
        <w:autoSpaceDE/>
        <w:autoSpaceDN/>
        <w:bidi w:val="0"/>
        <w:adjustRightInd/>
        <w:snapToGrid/>
        <w:ind w:firstLine="422"/>
        <w:jc w:val="center"/>
        <w:textAlignment w:val="auto"/>
        <w:rPr>
          <w:rFonts w:hint="eastAsia" w:ascii="宋体" w:hAnsi="宋体" w:eastAsia="宋体" w:cs="宋体"/>
        </w:rPr>
      </w:pPr>
      <w:bookmarkStart w:id="1221" w:name="_Toc14872"/>
      <w:bookmarkStart w:id="1222" w:name="_Toc262483524"/>
      <w:bookmarkStart w:id="1223" w:name="_Toc262746026"/>
      <w:bookmarkStart w:id="1224" w:name="_Toc24479"/>
      <w:bookmarkStart w:id="1225" w:name="_Toc332961933"/>
      <w:bookmarkStart w:id="1226" w:name="_Toc20925"/>
      <w:bookmarkStart w:id="1227" w:name="_Toc17242"/>
      <w:bookmarkStart w:id="1228" w:name="_Toc31216"/>
      <w:bookmarkStart w:id="1229" w:name="_Toc12055"/>
      <w:bookmarkStart w:id="1230" w:name="_Toc19310"/>
      <w:r>
        <w:rPr>
          <w:rFonts w:hint="eastAsia" w:ascii="宋体" w:hAnsi="宋体" w:eastAsia="宋体" w:cs="宋体"/>
        </w:rPr>
        <w:t>（二）供应商资格证明文件</w:t>
      </w:r>
      <w:bookmarkEnd w:id="1221"/>
      <w:bookmarkEnd w:id="1222"/>
      <w:bookmarkEnd w:id="1223"/>
      <w:bookmarkEnd w:id="1224"/>
      <w:bookmarkEnd w:id="1225"/>
      <w:bookmarkEnd w:id="1226"/>
      <w:bookmarkEnd w:id="1227"/>
      <w:bookmarkEnd w:id="1228"/>
      <w:bookmarkEnd w:id="1229"/>
      <w:bookmarkEnd w:id="1230"/>
    </w:p>
    <w:p w14:paraId="753E3C9D">
      <w:pPr>
        <w:spacing w:line="360" w:lineRule="auto"/>
        <w:ind w:firstLine="420"/>
        <w:rPr>
          <w:rFonts w:hint="eastAsia" w:ascii="宋体" w:hAnsi="宋体" w:eastAsia="宋体" w:cs="宋体"/>
        </w:rPr>
      </w:pPr>
      <w:bookmarkStart w:id="1231" w:name="_Toc14362"/>
      <w:bookmarkStart w:id="1232" w:name="_Toc30842"/>
    </w:p>
    <w:p w14:paraId="3F03FAFA">
      <w:pPr>
        <w:spacing w:line="360" w:lineRule="auto"/>
        <w:ind w:firstLine="420"/>
        <w:rPr>
          <w:rFonts w:hint="eastAsia" w:ascii="宋体" w:hAnsi="宋体" w:eastAsia="宋体" w:cs="宋体"/>
        </w:rPr>
      </w:pPr>
    </w:p>
    <w:p w14:paraId="5CC41B64">
      <w:pPr>
        <w:spacing w:line="360" w:lineRule="auto"/>
        <w:ind w:firstLine="420"/>
        <w:rPr>
          <w:rFonts w:hint="eastAsia" w:ascii="宋体" w:hAnsi="宋体" w:eastAsia="宋体" w:cs="宋体"/>
        </w:rPr>
      </w:pPr>
    </w:p>
    <w:p w14:paraId="6691EF91">
      <w:pPr>
        <w:spacing w:line="360" w:lineRule="auto"/>
        <w:ind w:firstLine="420"/>
        <w:rPr>
          <w:rFonts w:hint="eastAsia" w:ascii="宋体" w:hAnsi="宋体" w:eastAsia="宋体" w:cs="宋体"/>
        </w:rPr>
      </w:pPr>
    </w:p>
    <w:p w14:paraId="53C7E5D9">
      <w:pPr>
        <w:spacing w:line="360" w:lineRule="auto"/>
        <w:ind w:firstLine="420"/>
        <w:rPr>
          <w:rFonts w:hint="eastAsia" w:ascii="宋体" w:hAnsi="宋体" w:eastAsia="宋体" w:cs="宋体"/>
        </w:rPr>
      </w:pPr>
    </w:p>
    <w:p w14:paraId="7AC92C9C">
      <w:pPr>
        <w:spacing w:line="360" w:lineRule="auto"/>
        <w:ind w:firstLine="420"/>
        <w:rPr>
          <w:rFonts w:hint="eastAsia" w:ascii="宋体" w:hAnsi="宋体" w:eastAsia="宋体" w:cs="宋体"/>
        </w:rPr>
      </w:pPr>
    </w:p>
    <w:p w14:paraId="180474D2">
      <w:pPr>
        <w:spacing w:line="360" w:lineRule="auto"/>
        <w:ind w:firstLine="420"/>
        <w:rPr>
          <w:rFonts w:hint="eastAsia" w:ascii="宋体" w:hAnsi="宋体" w:eastAsia="宋体" w:cs="宋体"/>
        </w:rPr>
      </w:pPr>
    </w:p>
    <w:p w14:paraId="7AB11E8F">
      <w:pPr>
        <w:spacing w:line="360" w:lineRule="auto"/>
        <w:ind w:firstLine="420"/>
        <w:rPr>
          <w:rFonts w:hint="eastAsia" w:ascii="宋体" w:hAnsi="宋体" w:eastAsia="宋体" w:cs="宋体"/>
        </w:rPr>
      </w:pPr>
    </w:p>
    <w:p w14:paraId="0B42DEFE">
      <w:pPr>
        <w:spacing w:line="360" w:lineRule="auto"/>
        <w:ind w:firstLine="420"/>
        <w:rPr>
          <w:rFonts w:hint="eastAsia" w:ascii="宋体" w:hAnsi="宋体" w:eastAsia="宋体" w:cs="宋体"/>
        </w:rPr>
      </w:pPr>
    </w:p>
    <w:p w14:paraId="28E70E77">
      <w:pPr>
        <w:spacing w:line="360" w:lineRule="auto"/>
        <w:ind w:firstLine="420"/>
        <w:rPr>
          <w:rFonts w:hint="eastAsia" w:ascii="宋体" w:hAnsi="宋体" w:eastAsia="宋体" w:cs="宋体"/>
        </w:rPr>
      </w:pPr>
    </w:p>
    <w:p w14:paraId="20AC71E8">
      <w:pPr>
        <w:spacing w:line="360" w:lineRule="auto"/>
        <w:ind w:firstLine="420"/>
        <w:rPr>
          <w:rFonts w:hint="eastAsia" w:ascii="宋体" w:hAnsi="宋体" w:eastAsia="宋体" w:cs="宋体"/>
        </w:rPr>
      </w:pPr>
    </w:p>
    <w:p w14:paraId="78361710">
      <w:pPr>
        <w:spacing w:line="360" w:lineRule="auto"/>
        <w:ind w:firstLine="420"/>
        <w:rPr>
          <w:rFonts w:hint="eastAsia" w:ascii="宋体" w:hAnsi="宋体" w:eastAsia="宋体" w:cs="宋体"/>
        </w:rPr>
      </w:pPr>
    </w:p>
    <w:p w14:paraId="2E93E442">
      <w:pPr>
        <w:spacing w:line="360" w:lineRule="auto"/>
        <w:ind w:firstLine="420"/>
        <w:rPr>
          <w:rFonts w:hint="eastAsia" w:ascii="宋体" w:hAnsi="宋体" w:eastAsia="宋体" w:cs="宋体"/>
        </w:rPr>
      </w:pPr>
    </w:p>
    <w:p w14:paraId="6EF3B0F5">
      <w:pPr>
        <w:spacing w:line="360" w:lineRule="auto"/>
        <w:ind w:firstLine="420"/>
        <w:rPr>
          <w:rFonts w:hint="eastAsia" w:ascii="宋体" w:hAnsi="宋体" w:eastAsia="宋体" w:cs="宋体"/>
        </w:rPr>
      </w:pPr>
    </w:p>
    <w:p w14:paraId="187CC835">
      <w:pPr>
        <w:spacing w:line="360" w:lineRule="auto"/>
        <w:ind w:firstLine="420"/>
        <w:rPr>
          <w:rFonts w:hint="eastAsia" w:ascii="宋体" w:hAnsi="宋体" w:eastAsia="宋体" w:cs="宋体"/>
        </w:rPr>
      </w:pPr>
    </w:p>
    <w:p w14:paraId="149B1C56">
      <w:pPr>
        <w:spacing w:line="360" w:lineRule="auto"/>
        <w:ind w:firstLine="420"/>
        <w:rPr>
          <w:rFonts w:hint="eastAsia" w:ascii="宋体" w:hAnsi="宋体" w:eastAsia="宋体" w:cs="宋体"/>
        </w:rPr>
      </w:pPr>
    </w:p>
    <w:p w14:paraId="15A703B5">
      <w:pPr>
        <w:spacing w:line="360" w:lineRule="auto"/>
        <w:ind w:firstLine="420"/>
        <w:rPr>
          <w:rFonts w:hint="eastAsia" w:ascii="宋体" w:hAnsi="宋体" w:eastAsia="宋体" w:cs="宋体"/>
        </w:rPr>
      </w:pPr>
    </w:p>
    <w:p w14:paraId="5C86F9BA">
      <w:pPr>
        <w:spacing w:line="360" w:lineRule="auto"/>
        <w:ind w:firstLine="420"/>
        <w:rPr>
          <w:rFonts w:hint="eastAsia" w:ascii="宋体" w:hAnsi="宋体" w:eastAsia="宋体" w:cs="宋体"/>
        </w:rPr>
      </w:pPr>
    </w:p>
    <w:p w14:paraId="5BDB0D83">
      <w:pPr>
        <w:spacing w:line="360" w:lineRule="auto"/>
        <w:ind w:firstLine="420"/>
        <w:rPr>
          <w:rFonts w:hint="eastAsia" w:ascii="宋体" w:hAnsi="宋体" w:eastAsia="宋体" w:cs="宋体"/>
        </w:rPr>
      </w:pPr>
    </w:p>
    <w:p w14:paraId="10742B63">
      <w:pPr>
        <w:spacing w:line="360" w:lineRule="auto"/>
        <w:ind w:firstLine="420"/>
        <w:rPr>
          <w:rFonts w:hint="eastAsia" w:ascii="宋体" w:hAnsi="宋体" w:eastAsia="宋体" w:cs="宋体"/>
        </w:rPr>
      </w:pPr>
    </w:p>
    <w:p w14:paraId="6E54185D">
      <w:pPr>
        <w:spacing w:line="360" w:lineRule="auto"/>
        <w:ind w:firstLine="420"/>
        <w:rPr>
          <w:rFonts w:hint="eastAsia" w:ascii="宋体" w:hAnsi="宋体" w:eastAsia="宋体" w:cs="宋体"/>
        </w:rPr>
      </w:pPr>
    </w:p>
    <w:p w14:paraId="662A6DB2">
      <w:pPr>
        <w:spacing w:line="360" w:lineRule="auto"/>
        <w:ind w:firstLine="420"/>
        <w:rPr>
          <w:rFonts w:hint="eastAsia" w:ascii="宋体" w:hAnsi="宋体" w:eastAsia="宋体" w:cs="宋体"/>
        </w:rPr>
      </w:pPr>
    </w:p>
    <w:p w14:paraId="632F934C">
      <w:pPr>
        <w:spacing w:line="360" w:lineRule="auto"/>
        <w:ind w:firstLine="420"/>
        <w:rPr>
          <w:rFonts w:hint="eastAsia" w:ascii="宋体" w:hAnsi="宋体" w:eastAsia="宋体" w:cs="宋体"/>
        </w:rPr>
      </w:pPr>
    </w:p>
    <w:p w14:paraId="23A040B1">
      <w:pPr>
        <w:spacing w:line="360" w:lineRule="auto"/>
        <w:ind w:firstLine="420"/>
        <w:rPr>
          <w:rFonts w:hint="eastAsia" w:ascii="宋体" w:hAnsi="宋体" w:eastAsia="宋体" w:cs="宋体"/>
        </w:rPr>
      </w:pPr>
    </w:p>
    <w:p w14:paraId="3F874DF9">
      <w:pPr>
        <w:ind w:firstLine="422"/>
        <w:outlineLvl w:val="9"/>
        <w:rPr>
          <w:rFonts w:hint="eastAsia" w:ascii="宋体" w:hAnsi="宋体" w:eastAsia="宋体" w:cs="宋体"/>
        </w:rPr>
      </w:pPr>
      <w:bookmarkStart w:id="1233" w:name="_Toc16051"/>
      <w:bookmarkStart w:id="1234" w:name="_Toc16255"/>
      <w:bookmarkStart w:id="1235" w:name="_Toc19988"/>
      <w:bookmarkStart w:id="1236" w:name="_Toc21900"/>
    </w:p>
    <w:p w14:paraId="4224C7F7">
      <w:pPr>
        <w:ind w:firstLine="422"/>
        <w:jc w:val="center"/>
        <w:outlineLvl w:val="9"/>
        <w:rPr>
          <w:rFonts w:hint="eastAsia" w:ascii="宋体" w:hAnsi="宋体" w:eastAsia="宋体" w:cs="宋体"/>
        </w:rPr>
      </w:pPr>
    </w:p>
    <w:p w14:paraId="05B08FE9">
      <w:pPr>
        <w:pStyle w:val="5"/>
        <w:keepNext/>
        <w:keepLines/>
        <w:pageBreakBefore/>
        <w:widowControl w:val="0"/>
        <w:kinsoku/>
        <w:wordWrap/>
        <w:overflowPunct/>
        <w:topLinePunct w:val="0"/>
        <w:autoSpaceDE/>
        <w:autoSpaceDN/>
        <w:bidi w:val="0"/>
        <w:adjustRightInd/>
        <w:snapToGrid/>
        <w:ind w:firstLine="422"/>
        <w:jc w:val="center"/>
        <w:textAlignment w:val="auto"/>
        <w:rPr>
          <w:rFonts w:hint="eastAsia" w:ascii="宋体" w:hAnsi="宋体" w:eastAsia="宋体" w:cs="宋体"/>
        </w:rPr>
      </w:pPr>
      <w:r>
        <w:rPr>
          <w:rFonts w:hint="eastAsia" w:ascii="宋体" w:hAnsi="宋体" w:eastAsia="宋体" w:cs="宋体"/>
        </w:rPr>
        <w:t>（三）反商业贿赂承诺书</w:t>
      </w:r>
      <w:bookmarkEnd w:id="1231"/>
      <w:bookmarkEnd w:id="1232"/>
      <w:bookmarkEnd w:id="1233"/>
      <w:bookmarkEnd w:id="1234"/>
      <w:bookmarkEnd w:id="1235"/>
      <w:bookmarkEnd w:id="1236"/>
    </w:p>
    <w:p w14:paraId="2655A15C">
      <w:pPr>
        <w:spacing w:line="360" w:lineRule="auto"/>
        <w:ind w:firstLine="420"/>
        <w:rPr>
          <w:rFonts w:hint="eastAsia" w:ascii="宋体" w:hAnsi="宋体" w:eastAsia="宋体" w:cs="宋体"/>
          <w:szCs w:val="21"/>
        </w:rPr>
      </w:pPr>
    </w:p>
    <w:p w14:paraId="3424F72D">
      <w:pPr>
        <w:pStyle w:val="11"/>
        <w:ind w:firstLine="0" w:firstLineChars="0"/>
        <w:rPr>
          <w:rFonts w:hint="eastAsia" w:ascii="宋体" w:hAnsi="宋体" w:eastAsia="宋体" w:cs="宋体"/>
        </w:rPr>
      </w:pPr>
      <w:bookmarkStart w:id="1237" w:name="_Toc6636"/>
      <w:bookmarkStart w:id="1238" w:name="_Toc24989"/>
      <w:bookmarkStart w:id="1239" w:name="_Toc19379"/>
      <w:bookmarkStart w:id="1240" w:name="_Toc26336"/>
      <w:bookmarkStart w:id="1241" w:name="_Toc22153"/>
      <w:bookmarkStart w:id="1242" w:name="_Toc1184"/>
      <w:bookmarkStart w:id="1243" w:name="_Toc20346"/>
      <w:r>
        <w:rPr>
          <w:rFonts w:hint="eastAsia" w:ascii="宋体" w:hAnsi="宋体" w:eastAsia="宋体" w:cs="宋体"/>
        </w:rPr>
        <w:t>我公司承诺：</w:t>
      </w:r>
      <w:bookmarkEnd w:id="1237"/>
      <w:bookmarkEnd w:id="1238"/>
      <w:bookmarkEnd w:id="1239"/>
      <w:bookmarkEnd w:id="1240"/>
      <w:bookmarkEnd w:id="1241"/>
      <w:bookmarkEnd w:id="1242"/>
      <w:bookmarkEnd w:id="1243"/>
    </w:p>
    <w:p w14:paraId="25C02E5D">
      <w:pPr>
        <w:pStyle w:val="11"/>
        <w:rPr>
          <w:rFonts w:hint="eastAsia" w:ascii="宋体" w:hAnsi="宋体" w:eastAsia="宋体" w:cs="宋体"/>
        </w:rPr>
      </w:pPr>
      <w:bookmarkStart w:id="1244" w:name="_Toc16567"/>
      <w:bookmarkStart w:id="1245" w:name="_Toc24819"/>
      <w:bookmarkStart w:id="1246" w:name="_Toc2973"/>
      <w:bookmarkStart w:id="1247" w:name="_Toc2826"/>
      <w:bookmarkStart w:id="1248" w:name="_Toc3905"/>
      <w:bookmarkStart w:id="1249" w:name="_Toc22187"/>
      <w:bookmarkStart w:id="1250" w:name="_Toc10849"/>
      <w:r>
        <w:rPr>
          <w:rFonts w:hint="eastAsia" w:ascii="宋体" w:hAnsi="宋体" w:eastAsia="宋体" w:cs="宋体"/>
        </w:rPr>
        <w:t>在 （采购项目名称）投标活动中，我公司保证做到：</w:t>
      </w:r>
      <w:bookmarkEnd w:id="1244"/>
      <w:bookmarkEnd w:id="1245"/>
      <w:bookmarkEnd w:id="1246"/>
      <w:bookmarkEnd w:id="1247"/>
      <w:bookmarkEnd w:id="1248"/>
      <w:bookmarkEnd w:id="1249"/>
      <w:bookmarkEnd w:id="1250"/>
    </w:p>
    <w:p w14:paraId="62AA704A">
      <w:pPr>
        <w:pStyle w:val="11"/>
        <w:rPr>
          <w:rFonts w:hint="eastAsia" w:ascii="宋体" w:hAnsi="宋体" w:eastAsia="宋体" w:cs="宋体"/>
        </w:rPr>
      </w:pPr>
      <w:bookmarkStart w:id="1251" w:name="_Toc19562"/>
      <w:bookmarkStart w:id="1252" w:name="_Toc28791"/>
      <w:bookmarkStart w:id="1253" w:name="_Toc28790"/>
      <w:bookmarkStart w:id="1254" w:name="_Toc1786"/>
      <w:bookmarkStart w:id="1255" w:name="_Toc7856"/>
      <w:bookmarkStart w:id="1256" w:name="_Toc31445"/>
      <w:bookmarkStart w:id="1257" w:name="_Toc23826"/>
      <w:r>
        <w:rPr>
          <w:rFonts w:hint="eastAsia" w:ascii="宋体" w:hAnsi="宋体" w:eastAsia="宋体" w:cs="宋体"/>
        </w:rPr>
        <w:t>一、公平竞争参加本次采购活动。</w:t>
      </w:r>
      <w:bookmarkEnd w:id="1251"/>
      <w:bookmarkEnd w:id="1252"/>
      <w:bookmarkEnd w:id="1253"/>
      <w:bookmarkEnd w:id="1254"/>
      <w:bookmarkEnd w:id="1255"/>
      <w:bookmarkEnd w:id="1256"/>
      <w:bookmarkEnd w:id="1257"/>
    </w:p>
    <w:p w14:paraId="71409A26">
      <w:pPr>
        <w:pStyle w:val="11"/>
        <w:rPr>
          <w:rFonts w:hint="eastAsia" w:ascii="宋体" w:hAnsi="宋体" w:eastAsia="宋体" w:cs="宋体"/>
        </w:rPr>
      </w:pPr>
      <w:bookmarkStart w:id="1258" w:name="_Toc13021"/>
      <w:bookmarkStart w:id="1259" w:name="_Toc4016"/>
      <w:bookmarkStart w:id="1260" w:name="_Toc4051"/>
      <w:bookmarkStart w:id="1261" w:name="_Toc4479"/>
      <w:bookmarkStart w:id="1262" w:name="_Toc6152"/>
      <w:bookmarkStart w:id="1263" w:name="_Toc3473"/>
      <w:bookmarkStart w:id="1264" w:name="_Toc15277"/>
      <w:r>
        <w:rPr>
          <w:rFonts w:hint="eastAsia" w:ascii="宋体" w:hAnsi="宋体" w:eastAsia="宋体" w:cs="宋体"/>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bookmarkEnd w:id="1258"/>
      <w:bookmarkEnd w:id="1259"/>
      <w:bookmarkEnd w:id="1260"/>
      <w:bookmarkEnd w:id="1261"/>
      <w:bookmarkEnd w:id="1262"/>
      <w:bookmarkEnd w:id="1263"/>
      <w:bookmarkEnd w:id="1264"/>
    </w:p>
    <w:p w14:paraId="4BDA415A">
      <w:pPr>
        <w:pStyle w:val="11"/>
        <w:rPr>
          <w:rFonts w:hint="eastAsia" w:ascii="宋体" w:hAnsi="宋体" w:eastAsia="宋体" w:cs="宋体"/>
        </w:rPr>
      </w:pPr>
      <w:bookmarkStart w:id="1265" w:name="_Toc30520"/>
      <w:bookmarkStart w:id="1266" w:name="_Toc16301"/>
      <w:bookmarkStart w:id="1267" w:name="_Toc25771"/>
      <w:bookmarkStart w:id="1268" w:name="_Toc31052"/>
      <w:bookmarkStart w:id="1269" w:name="_Toc19340"/>
      <w:bookmarkStart w:id="1270" w:name="_Toc27402"/>
      <w:bookmarkStart w:id="1271" w:name="_Toc9023"/>
      <w:r>
        <w:rPr>
          <w:rFonts w:hint="eastAsia" w:ascii="宋体" w:hAnsi="宋体" w:eastAsia="宋体" w:cs="宋体"/>
        </w:rPr>
        <w:t>三、若出现上述行为，我公司及参与采购的工作人员愿意接受按照国家法律法规等有关规定给予的处罚。</w:t>
      </w:r>
      <w:bookmarkEnd w:id="1265"/>
      <w:bookmarkEnd w:id="1266"/>
      <w:bookmarkEnd w:id="1267"/>
      <w:bookmarkEnd w:id="1268"/>
      <w:bookmarkEnd w:id="1269"/>
      <w:bookmarkEnd w:id="1270"/>
      <w:bookmarkEnd w:id="1271"/>
    </w:p>
    <w:p w14:paraId="6DFDE898">
      <w:pPr>
        <w:spacing w:line="360" w:lineRule="auto"/>
        <w:ind w:firstLine="420"/>
        <w:rPr>
          <w:rFonts w:hint="eastAsia" w:ascii="宋体" w:hAnsi="宋体" w:eastAsia="宋体" w:cs="宋体"/>
        </w:rPr>
      </w:pPr>
    </w:p>
    <w:p w14:paraId="09D7D64F">
      <w:pPr>
        <w:spacing w:line="360" w:lineRule="auto"/>
        <w:ind w:left="1050" w:leftChars="500" w:firstLine="420"/>
        <w:rPr>
          <w:rFonts w:hint="eastAsia" w:ascii="宋体" w:hAnsi="宋体" w:eastAsia="宋体" w:cs="宋体"/>
        </w:rPr>
      </w:pPr>
    </w:p>
    <w:p w14:paraId="18668EF2">
      <w:pPr>
        <w:spacing w:line="360" w:lineRule="auto"/>
        <w:ind w:left="1050" w:leftChars="500" w:firstLine="2520" w:firstLineChars="120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（盖单位章）</w:t>
      </w:r>
    </w:p>
    <w:p w14:paraId="4F1F661F">
      <w:pPr>
        <w:spacing w:line="360" w:lineRule="auto"/>
        <w:ind w:left="1050" w:leftChars="500" w:firstLine="2520" w:firstLineChars="1200"/>
        <w:rPr>
          <w:rFonts w:hint="eastAsia" w:ascii="宋体" w:hAnsi="宋体" w:eastAsia="宋体" w:cs="宋体"/>
        </w:rPr>
      </w:pPr>
      <w:r>
        <w:rPr>
          <w:rFonts w:hint="eastAsia" w:ascii="宋体" w:hAnsi="宋体" w:eastAsia="宋体" w:cs="宋体"/>
        </w:rPr>
        <w:t>法定代表人或其委托代理人：______（签字或盖章）</w:t>
      </w:r>
    </w:p>
    <w:p w14:paraId="344FEE4D">
      <w:pPr>
        <w:spacing w:line="360" w:lineRule="auto"/>
        <w:ind w:left="1050" w:leftChars="500" w:firstLine="2520" w:firstLineChars="120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日</w:t>
      </w:r>
    </w:p>
    <w:p w14:paraId="1AC0DDA5">
      <w:pPr>
        <w:pStyle w:val="51"/>
        <w:rPr>
          <w:rFonts w:hint="eastAsia" w:ascii="宋体" w:hAnsi="宋体" w:eastAsia="宋体" w:cs="宋体"/>
          <w:color w:val="auto"/>
        </w:rPr>
      </w:pPr>
    </w:p>
    <w:p w14:paraId="23A9034A">
      <w:pPr>
        <w:ind w:firstLine="420"/>
        <w:rPr>
          <w:rFonts w:hint="eastAsia" w:ascii="宋体" w:hAnsi="宋体" w:eastAsia="宋体" w:cs="宋体"/>
        </w:rPr>
      </w:pPr>
    </w:p>
    <w:p w14:paraId="53982A28">
      <w:pPr>
        <w:pStyle w:val="51"/>
        <w:rPr>
          <w:rFonts w:hint="eastAsia" w:ascii="宋体" w:hAnsi="宋体" w:eastAsia="宋体" w:cs="宋体"/>
          <w:color w:val="auto"/>
        </w:rPr>
      </w:pPr>
    </w:p>
    <w:p w14:paraId="0F36AE0B">
      <w:pPr>
        <w:ind w:firstLine="420"/>
        <w:rPr>
          <w:rFonts w:hint="eastAsia" w:ascii="宋体" w:hAnsi="宋体" w:eastAsia="宋体" w:cs="宋体"/>
        </w:rPr>
      </w:pPr>
    </w:p>
    <w:p w14:paraId="45581D4A">
      <w:pPr>
        <w:pStyle w:val="51"/>
        <w:rPr>
          <w:rFonts w:hint="eastAsia" w:ascii="宋体" w:hAnsi="宋体" w:eastAsia="宋体" w:cs="宋体"/>
          <w:color w:val="auto"/>
        </w:rPr>
      </w:pPr>
    </w:p>
    <w:p w14:paraId="61628E69">
      <w:pPr>
        <w:ind w:firstLine="420"/>
        <w:rPr>
          <w:rFonts w:hint="eastAsia" w:ascii="宋体" w:hAnsi="宋体" w:eastAsia="宋体" w:cs="宋体"/>
        </w:rPr>
      </w:pPr>
    </w:p>
    <w:p w14:paraId="11D29E4F">
      <w:pPr>
        <w:pStyle w:val="51"/>
        <w:rPr>
          <w:rFonts w:hint="eastAsia" w:ascii="宋体" w:hAnsi="宋体" w:eastAsia="宋体" w:cs="宋体"/>
          <w:color w:val="auto"/>
        </w:rPr>
      </w:pPr>
    </w:p>
    <w:p w14:paraId="641A0F54">
      <w:pPr>
        <w:ind w:firstLine="420"/>
        <w:rPr>
          <w:rFonts w:hint="eastAsia" w:ascii="宋体" w:hAnsi="宋体" w:eastAsia="宋体" w:cs="宋体"/>
        </w:rPr>
      </w:pPr>
    </w:p>
    <w:p w14:paraId="42D6973C">
      <w:pPr>
        <w:pStyle w:val="51"/>
        <w:rPr>
          <w:rFonts w:hint="eastAsia" w:ascii="宋体" w:hAnsi="宋体" w:eastAsia="宋体" w:cs="宋体"/>
          <w:color w:val="auto"/>
        </w:rPr>
      </w:pPr>
    </w:p>
    <w:p w14:paraId="3D88BCE0">
      <w:pPr>
        <w:ind w:firstLine="420"/>
        <w:rPr>
          <w:rFonts w:hint="eastAsia" w:ascii="宋体" w:hAnsi="宋体" w:eastAsia="宋体" w:cs="宋体"/>
        </w:rPr>
      </w:pPr>
    </w:p>
    <w:p w14:paraId="121973C9">
      <w:pPr>
        <w:ind w:firstLine="0" w:firstLineChars="0"/>
        <w:rPr>
          <w:rFonts w:hint="eastAsia" w:ascii="宋体" w:hAnsi="宋体" w:eastAsia="宋体" w:cs="宋体"/>
        </w:rPr>
      </w:pPr>
    </w:p>
    <w:p w14:paraId="12D77557">
      <w:pPr>
        <w:pStyle w:val="4"/>
        <w:keepNext w:val="0"/>
        <w:keepLines w:val="0"/>
        <w:pageBreakBefore/>
        <w:widowControl w:val="0"/>
        <w:kinsoku/>
        <w:wordWrap/>
        <w:overflowPunct/>
        <w:topLinePunct w:val="0"/>
        <w:autoSpaceDE/>
        <w:autoSpaceDN/>
        <w:bidi w:val="0"/>
        <w:adjustRightInd/>
        <w:snapToGrid/>
        <w:ind w:firstLine="482"/>
        <w:jc w:val="center"/>
        <w:textAlignment w:val="auto"/>
        <w:rPr>
          <w:rFonts w:hint="eastAsia" w:ascii="宋体" w:hAnsi="宋体" w:eastAsia="宋体" w:cs="宋体"/>
          <w:lang w:val="en-US" w:eastAsia="zh-CN"/>
        </w:rPr>
      </w:pPr>
      <w:r>
        <w:rPr>
          <w:rFonts w:hint="eastAsia" w:ascii="宋体" w:hAnsi="宋体" w:eastAsia="宋体" w:cs="宋体"/>
          <w:lang w:val="en-US" w:eastAsia="zh-CN"/>
        </w:rPr>
        <w:t>五、项目管理机构</w:t>
      </w:r>
    </w:p>
    <w:p w14:paraId="16A504A3">
      <w:pPr>
        <w:adjustRightInd/>
        <w:snapToGrid/>
        <w:jc w:val="center"/>
        <w:outlineLvl w:val="3"/>
        <w:rPr>
          <w:rFonts w:ascii="仿宋" w:hAnsi="仿宋" w:eastAsia="仿宋" w:cs="仿宋"/>
          <w:color w:val="000000"/>
        </w:rPr>
      </w:pPr>
      <w:bookmarkStart w:id="1272" w:name="_Toc8254"/>
      <w:bookmarkStart w:id="1273" w:name="_Toc19349"/>
      <w:r>
        <w:rPr>
          <w:rFonts w:hint="eastAsia" w:ascii="仿宋" w:hAnsi="仿宋" w:eastAsia="仿宋" w:cs="仿宋"/>
          <w:b/>
          <w:bCs/>
          <w:color w:val="000000"/>
          <w:sz w:val="22"/>
        </w:rPr>
        <w:t>（一）项目管理机构表</w:t>
      </w:r>
      <w:bookmarkEnd w:id="1272"/>
      <w:bookmarkEnd w:id="1273"/>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30"/>
        <w:gridCol w:w="1110"/>
        <w:gridCol w:w="1185"/>
        <w:gridCol w:w="1590"/>
        <w:gridCol w:w="1005"/>
        <w:gridCol w:w="1245"/>
        <w:gridCol w:w="1080"/>
      </w:tblGrid>
      <w:tr w14:paraId="120A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14:paraId="7A91872D">
            <w:pPr>
              <w:spacing w:line="240" w:lineRule="auto"/>
              <w:ind w:left="0" w:leftChars="0" w:firstLine="0" w:firstLineChars="0"/>
              <w:jc w:val="both"/>
              <w:rPr>
                <w:rFonts w:hint="eastAsia" w:ascii="宋体" w:hAnsi="宋体" w:eastAsia="宋体" w:cs="宋体"/>
                <w:color w:val="000000"/>
                <w:sz w:val="21"/>
                <w:szCs w:val="21"/>
              </w:rPr>
            </w:pPr>
            <w:bookmarkStart w:id="1274" w:name="_Toc516822683"/>
            <w:bookmarkStart w:id="1275" w:name="_Toc22647039"/>
            <w:r>
              <w:rPr>
                <w:rFonts w:hint="eastAsia" w:ascii="宋体" w:hAnsi="宋体" w:eastAsia="宋体" w:cs="宋体"/>
                <w:color w:val="000000"/>
                <w:sz w:val="21"/>
                <w:szCs w:val="21"/>
              </w:rPr>
              <w:t>序号</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14:paraId="7B0CCB14">
            <w:pPr>
              <w:spacing w:line="240" w:lineRule="auto"/>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职务</w:t>
            </w:r>
          </w:p>
        </w:tc>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14:paraId="505BD381">
            <w:pPr>
              <w:spacing w:line="240" w:lineRule="auto"/>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1185" w:type="dxa"/>
            <w:vMerge w:val="restart"/>
            <w:tcBorders>
              <w:top w:val="single" w:color="auto" w:sz="4" w:space="0"/>
              <w:left w:val="single" w:color="auto" w:sz="4" w:space="0"/>
              <w:bottom w:val="single" w:color="auto" w:sz="4" w:space="0"/>
              <w:right w:val="single" w:color="auto" w:sz="4" w:space="0"/>
            </w:tcBorders>
            <w:noWrap w:val="0"/>
            <w:vAlign w:val="center"/>
          </w:tcPr>
          <w:p w14:paraId="7AE38EEA">
            <w:pPr>
              <w:spacing w:line="240" w:lineRule="auto"/>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职称</w:t>
            </w:r>
          </w:p>
        </w:tc>
        <w:tc>
          <w:tcPr>
            <w:tcW w:w="3840" w:type="dxa"/>
            <w:gridSpan w:val="3"/>
            <w:tcBorders>
              <w:top w:val="single" w:color="auto" w:sz="4" w:space="0"/>
              <w:left w:val="single" w:color="auto" w:sz="4" w:space="0"/>
              <w:bottom w:val="single" w:color="auto" w:sz="4" w:space="0"/>
              <w:right w:val="single" w:color="auto" w:sz="4" w:space="0"/>
            </w:tcBorders>
            <w:noWrap w:val="0"/>
            <w:vAlign w:val="center"/>
          </w:tcPr>
          <w:p w14:paraId="61A4E0BB">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执业或职业资格证明</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C2232C">
            <w:pPr>
              <w:spacing w:line="240" w:lineRule="auto"/>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1DBB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0752C663">
            <w:pPr>
              <w:spacing w:line="240" w:lineRule="auto"/>
              <w:jc w:val="center"/>
              <w:rPr>
                <w:rFonts w:hint="eastAsia" w:ascii="宋体" w:hAnsi="宋体" w:eastAsia="宋体" w:cs="宋体"/>
                <w:color w:val="000000"/>
                <w:sz w:val="21"/>
                <w:szCs w:val="21"/>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14:paraId="67DC653A">
            <w:pPr>
              <w:spacing w:line="240" w:lineRule="auto"/>
              <w:jc w:val="center"/>
              <w:rPr>
                <w:rFonts w:hint="eastAsia" w:ascii="宋体" w:hAnsi="宋体" w:eastAsia="宋体" w:cs="宋体"/>
                <w:color w:val="00000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14:paraId="5E1CE9C1">
            <w:pPr>
              <w:spacing w:line="240" w:lineRule="auto"/>
              <w:jc w:val="center"/>
              <w:rPr>
                <w:rFonts w:hint="eastAsia" w:ascii="宋体" w:hAnsi="宋体" w:eastAsia="宋体" w:cs="宋体"/>
                <w:color w:val="000000"/>
                <w:sz w:val="21"/>
                <w:szCs w:val="21"/>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14:paraId="789B74FC">
            <w:pPr>
              <w:spacing w:line="240" w:lineRule="auto"/>
              <w:jc w:val="center"/>
              <w:rPr>
                <w:rFonts w:hint="eastAsia" w:ascii="宋体" w:hAnsi="宋体" w:eastAsia="宋体" w:cs="宋体"/>
                <w:color w:val="000000"/>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9342ACB">
            <w:pPr>
              <w:spacing w:line="240" w:lineRule="auto"/>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证书名称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962D25F">
            <w:pPr>
              <w:spacing w:line="240" w:lineRule="auto"/>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证号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C1053B4">
            <w:pPr>
              <w:spacing w:line="240" w:lineRule="auto"/>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专业</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CEF38C">
            <w:pPr>
              <w:spacing w:line="240" w:lineRule="auto"/>
              <w:jc w:val="center"/>
              <w:rPr>
                <w:rFonts w:hint="eastAsia" w:ascii="宋体" w:hAnsi="宋体" w:eastAsia="宋体" w:cs="宋体"/>
                <w:color w:val="000000"/>
                <w:sz w:val="21"/>
                <w:szCs w:val="21"/>
              </w:rPr>
            </w:pPr>
          </w:p>
        </w:tc>
      </w:tr>
      <w:tr w14:paraId="2F65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14:paraId="35D0F264">
            <w:pPr>
              <w:spacing w:line="240" w:lineRule="auto"/>
              <w:jc w:val="center"/>
              <w:rPr>
                <w:rFonts w:hint="eastAsia" w:ascii="宋体" w:hAnsi="宋体" w:eastAsia="宋体" w:cs="宋体"/>
                <w:color w:val="000000"/>
                <w:sz w:val="21"/>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63FE03A">
            <w:pPr>
              <w:spacing w:line="240" w:lineRule="auto"/>
              <w:jc w:val="center"/>
              <w:rPr>
                <w:rFonts w:hint="eastAsia" w:ascii="宋体" w:hAnsi="宋体" w:eastAsia="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66D899F">
            <w:pPr>
              <w:spacing w:line="240" w:lineRule="auto"/>
              <w:jc w:val="center"/>
              <w:rPr>
                <w:rFonts w:hint="eastAsia" w:ascii="宋体" w:hAnsi="宋体" w:eastAsia="宋体" w:cs="宋体"/>
                <w:color w:val="000000"/>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D14CC24">
            <w:pPr>
              <w:spacing w:line="240" w:lineRule="auto"/>
              <w:jc w:val="center"/>
              <w:rPr>
                <w:rFonts w:hint="eastAsia" w:ascii="宋体" w:hAnsi="宋体" w:eastAsia="宋体" w:cs="宋体"/>
                <w:color w:val="000000"/>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15130E6">
            <w:pPr>
              <w:spacing w:line="240" w:lineRule="auto"/>
              <w:jc w:val="center"/>
              <w:rPr>
                <w:rFonts w:hint="eastAsia" w:ascii="宋体" w:hAnsi="宋体" w:eastAsia="宋体" w:cs="宋体"/>
                <w:color w:val="000000"/>
                <w:sz w:val="21"/>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95E913E">
            <w:pPr>
              <w:spacing w:line="240" w:lineRule="auto"/>
              <w:jc w:val="center"/>
              <w:rPr>
                <w:rFonts w:hint="eastAsia" w:ascii="宋体" w:hAnsi="宋体" w:eastAsia="宋体" w:cs="宋体"/>
                <w:color w:val="000000"/>
                <w:sz w:val="21"/>
                <w:szCs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844D1DD">
            <w:pPr>
              <w:spacing w:line="240" w:lineRule="auto"/>
              <w:jc w:val="center"/>
              <w:rPr>
                <w:rFonts w:hint="eastAsia" w:ascii="宋体" w:hAnsi="宋体" w:eastAsia="宋体" w:cs="宋体"/>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03A8EA">
            <w:pPr>
              <w:spacing w:line="240" w:lineRule="auto"/>
              <w:jc w:val="center"/>
              <w:rPr>
                <w:rFonts w:hint="eastAsia" w:ascii="宋体" w:hAnsi="宋体" w:eastAsia="宋体" w:cs="宋体"/>
                <w:color w:val="000000"/>
                <w:sz w:val="21"/>
                <w:szCs w:val="21"/>
              </w:rPr>
            </w:pPr>
          </w:p>
        </w:tc>
      </w:tr>
      <w:tr w14:paraId="2599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14:paraId="503F3C52">
            <w:pPr>
              <w:spacing w:line="240" w:lineRule="auto"/>
              <w:jc w:val="center"/>
              <w:rPr>
                <w:rFonts w:hint="eastAsia" w:ascii="宋体" w:hAnsi="宋体" w:eastAsia="宋体" w:cs="宋体"/>
                <w:color w:val="000000"/>
                <w:sz w:val="21"/>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F40514A">
            <w:pPr>
              <w:spacing w:line="240" w:lineRule="auto"/>
              <w:jc w:val="center"/>
              <w:rPr>
                <w:rFonts w:hint="eastAsia" w:ascii="宋体" w:hAnsi="宋体" w:eastAsia="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A4D9637">
            <w:pPr>
              <w:spacing w:line="240" w:lineRule="auto"/>
              <w:jc w:val="center"/>
              <w:rPr>
                <w:rFonts w:hint="eastAsia" w:ascii="宋体" w:hAnsi="宋体" w:eastAsia="宋体" w:cs="宋体"/>
                <w:color w:val="000000"/>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40BCF46">
            <w:pPr>
              <w:spacing w:line="240" w:lineRule="auto"/>
              <w:jc w:val="center"/>
              <w:rPr>
                <w:rFonts w:hint="eastAsia" w:ascii="宋体" w:hAnsi="宋体" w:eastAsia="宋体" w:cs="宋体"/>
                <w:color w:val="000000"/>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C5B3FD5">
            <w:pPr>
              <w:spacing w:line="240" w:lineRule="auto"/>
              <w:jc w:val="center"/>
              <w:rPr>
                <w:rFonts w:hint="eastAsia" w:ascii="宋体" w:hAnsi="宋体" w:eastAsia="宋体" w:cs="宋体"/>
                <w:color w:val="000000"/>
                <w:sz w:val="21"/>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E7B1BF1">
            <w:pPr>
              <w:spacing w:line="240" w:lineRule="auto"/>
              <w:jc w:val="center"/>
              <w:rPr>
                <w:rFonts w:hint="eastAsia" w:ascii="宋体" w:hAnsi="宋体" w:eastAsia="宋体" w:cs="宋体"/>
                <w:color w:val="000000"/>
                <w:sz w:val="21"/>
                <w:szCs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F205B8E">
            <w:pPr>
              <w:spacing w:line="240" w:lineRule="auto"/>
              <w:jc w:val="center"/>
              <w:rPr>
                <w:rFonts w:hint="eastAsia" w:ascii="宋体" w:hAnsi="宋体" w:eastAsia="宋体" w:cs="宋体"/>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511146">
            <w:pPr>
              <w:spacing w:line="240" w:lineRule="auto"/>
              <w:jc w:val="center"/>
              <w:rPr>
                <w:rFonts w:hint="eastAsia" w:ascii="宋体" w:hAnsi="宋体" w:eastAsia="宋体" w:cs="宋体"/>
                <w:color w:val="000000"/>
                <w:sz w:val="21"/>
                <w:szCs w:val="21"/>
              </w:rPr>
            </w:pPr>
          </w:p>
        </w:tc>
      </w:tr>
      <w:tr w14:paraId="46D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14:paraId="374260C9">
            <w:pPr>
              <w:spacing w:line="240" w:lineRule="auto"/>
              <w:jc w:val="both"/>
              <w:rPr>
                <w:rFonts w:hint="eastAsia" w:ascii="宋体" w:hAnsi="宋体" w:eastAsia="宋体" w:cs="宋体"/>
                <w:color w:val="000000"/>
                <w:sz w:val="21"/>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F89E674">
            <w:pPr>
              <w:spacing w:line="240" w:lineRule="auto"/>
              <w:jc w:val="center"/>
              <w:rPr>
                <w:rFonts w:hint="eastAsia" w:ascii="宋体" w:hAnsi="宋体" w:eastAsia="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300FCA4">
            <w:pPr>
              <w:spacing w:line="240" w:lineRule="auto"/>
              <w:jc w:val="center"/>
              <w:rPr>
                <w:rFonts w:hint="eastAsia" w:ascii="宋体" w:hAnsi="宋体" w:eastAsia="宋体" w:cs="宋体"/>
                <w:color w:val="000000"/>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4A5B756">
            <w:pPr>
              <w:spacing w:line="240" w:lineRule="auto"/>
              <w:jc w:val="center"/>
              <w:rPr>
                <w:rFonts w:hint="eastAsia" w:ascii="宋体" w:hAnsi="宋体" w:eastAsia="宋体" w:cs="宋体"/>
                <w:color w:val="000000"/>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2F6C7FF">
            <w:pPr>
              <w:spacing w:line="240" w:lineRule="auto"/>
              <w:jc w:val="center"/>
              <w:rPr>
                <w:rFonts w:hint="eastAsia" w:ascii="宋体" w:hAnsi="宋体" w:eastAsia="宋体" w:cs="宋体"/>
                <w:color w:val="000000"/>
                <w:sz w:val="21"/>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990909F">
            <w:pPr>
              <w:spacing w:line="240" w:lineRule="auto"/>
              <w:jc w:val="center"/>
              <w:rPr>
                <w:rFonts w:hint="eastAsia" w:ascii="宋体" w:hAnsi="宋体" w:eastAsia="宋体" w:cs="宋体"/>
                <w:color w:val="000000"/>
                <w:sz w:val="21"/>
                <w:szCs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7C70CC2">
            <w:pPr>
              <w:spacing w:line="240" w:lineRule="auto"/>
              <w:jc w:val="center"/>
              <w:rPr>
                <w:rFonts w:hint="eastAsia" w:ascii="宋体" w:hAnsi="宋体" w:eastAsia="宋体" w:cs="宋体"/>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77C0BB">
            <w:pPr>
              <w:spacing w:line="240" w:lineRule="auto"/>
              <w:jc w:val="center"/>
              <w:rPr>
                <w:rFonts w:hint="eastAsia" w:ascii="宋体" w:hAnsi="宋体" w:eastAsia="宋体" w:cs="宋体"/>
                <w:color w:val="000000"/>
                <w:sz w:val="21"/>
                <w:szCs w:val="21"/>
              </w:rPr>
            </w:pPr>
          </w:p>
        </w:tc>
      </w:tr>
      <w:tr w14:paraId="2DEC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14:paraId="216E8E75">
            <w:pPr>
              <w:spacing w:line="240" w:lineRule="auto"/>
              <w:jc w:val="center"/>
              <w:rPr>
                <w:rFonts w:hint="eastAsia" w:ascii="宋体" w:hAnsi="宋体" w:eastAsia="宋体" w:cs="宋体"/>
                <w:color w:val="000000"/>
                <w:sz w:val="21"/>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451BB43">
            <w:pPr>
              <w:spacing w:line="240" w:lineRule="auto"/>
              <w:jc w:val="center"/>
              <w:rPr>
                <w:rFonts w:hint="eastAsia" w:ascii="宋体" w:hAnsi="宋体" w:eastAsia="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1DAD065">
            <w:pPr>
              <w:spacing w:line="240" w:lineRule="auto"/>
              <w:jc w:val="center"/>
              <w:rPr>
                <w:rFonts w:hint="eastAsia" w:ascii="宋体" w:hAnsi="宋体" w:eastAsia="宋体" w:cs="宋体"/>
                <w:color w:val="000000"/>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A5319FE">
            <w:pPr>
              <w:spacing w:line="240" w:lineRule="auto"/>
              <w:jc w:val="center"/>
              <w:rPr>
                <w:rFonts w:hint="eastAsia" w:ascii="宋体" w:hAnsi="宋体" w:eastAsia="宋体" w:cs="宋体"/>
                <w:color w:val="000000"/>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69EF6F6">
            <w:pPr>
              <w:spacing w:line="240" w:lineRule="auto"/>
              <w:jc w:val="center"/>
              <w:rPr>
                <w:rFonts w:hint="eastAsia" w:ascii="宋体" w:hAnsi="宋体" w:eastAsia="宋体" w:cs="宋体"/>
                <w:color w:val="000000"/>
                <w:sz w:val="21"/>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578AE63">
            <w:pPr>
              <w:spacing w:line="240" w:lineRule="auto"/>
              <w:jc w:val="center"/>
              <w:rPr>
                <w:rFonts w:hint="eastAsia" w:ascii="宋体" w:hAnsi="宋体" w:eastAsia="宋体" w:cs="宋体"/>
                <w:color w:val="000000"/>
                <w:sz w:val="21"/>
                <w:szCs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E763592">
            <w:pPr>
              <w:spacing w:line="240" w:lineRule="auto"/>
              <w:jc w:val="center"/>
              <w:rPr>
                <w:rFonts w:hint="eastAsia" w:ascii="宋体" w:hAnsi="宋体" w:eastAsia="宋体" w:cs="宋体"/>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B44221">
            <w:pPr>
              <w:spacing w:line="240" w:lineRule="auto"/>
              <w:jc w:val="center"/>
              <w:rPr>
                <w:rFonts w:hint="eastAsia" w:ascii="宋体" w:hAnsi="宋体" w:eastAsia="宋体" w:cs="宋体"/>
                <w:color w:val="000000"/>
                <w:sz w:val="21"/>
                <w:szCs w:val="21"/>
              </w:rPr>
            </w:pPr>
          </w:p>
        </w:tc>
      </w:tr>
      <w:tr w14:paraId="4FFA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14:paraId="677158E1">
            <w:pPr>
              <w:spacing w:line="240" w:lineRule="auto"/>
              <w:jc w:val="center"/>
              <w:rPr>
                <w:rFonts w:hint="eastAsia" w:ascii="宋体" w:hAnsi="宋体" w:eastAsia="宋体" w:cs="宋体"/>
                <w:color w:val="000000"/>
                <w:sz w:val="21"/>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E6324D1">
            <w:pPr>
              <w:spacing w:line="240" w:lineRule="auto"/>
              <w:jc w:val="center"/>
              <w:rPr>
                <w:rFonts w:hint="eastAsia" w:ascii="宋体" w:hAnsi="宋体" w:eastAsia="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1C2782F">
            <w:pPr>
              <w:spacing w:line="240" w:lineRule="auto"/>
              <w:jc w:val="center"/>
              <w:rPr>
                <w:rFonts w:hint="eastAsia" w:ascii="宋体" w:hAnsi="宋体" w:eastAsia="宋体" w:cs="宋体"/>
                <w:color w:val="000000"/>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96C7B60">
            <w:pPr>
              <w:spacing w:line="240" w:lineRule="auto"/>
              <w:jc w:val="center"/>
              <w:rPr>
                <w:rFonts w:hint="eastAsia" w:ascii="宋体" w:hAnsi="宋体" w:eastAsia="宋体" w:cs="宋体"/>
                <w:color w:val="000000"/>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808716E">
            <w:pPr>
              <w:spacing w:line="240" w:lineRule="auto"/>
              <w:jc w:val="center"/>
              <w:rPr>
                <w:rFonts w:hint="eastAsia" w:ascii="宋体" w:hAnsi="宋体" w:eastAsia="宋体" w:cs="宋体"/>
                <w:color w:val="000000"/>
                <w:sz w:val="21"/>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574D155">
            <w:pPr>
              <w:spacing w:line="240" w:lineRule="auto"/>
              <w:jc w:val="center"/>
              <w:rPr>
                <w:rFonts w:hint="eastAsia" w:ascii="宋体" w:hAnsi="宋体" w:eastAsia="宋体" w:cs="宋体"/>
                <w:color w:val="000000"/>
                <w:sz w:val="21"/>
                <w:szCs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70D6883">
            <w:pPr>
              <w:spacing w:line="240" w:lineRule="auto"/>
              <w:jc w:val="center"/>
              <w:rPr>
                <w:rFonts w:hint="eastAsia" w:ascii="宋体" w:hAnsi="宋体" w:eastAsia="宋体" w:cs="宋体"/>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547CBB">
            <w:pPr>
              <w:spacing w:line="240" w:lineRule="auto"/>
              <w:jc w:val="center"/>
              <w:rPr>
                <w:rFonts w:hint="eastAsia" w:ascii="宋体" w:hAnsi="宋体" w:eastAsia="宋体" w:cs="宋体"/>
                <w:color w:val="000000"/>
                <w:sz w:val="21"/>
                <w:szCs w:val="21"/>
              </w:rPr>
            </w:pPr>
          </w:p>
        </w:tc>
      </w:tr>
      <w:tr w14:paraId="1451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14:paraId="1834E824">
            <w:pPr>
              <w:spacing w:line="240" w:lineRule="auto"/>
              <w:jc w:val="center"/>
              <w:rPr>
                <w:rFonts w:hint="eastAsia" w:ascii="宋体" w:hAnsi="宋体" w:eastAsia="宋体" w:cs="宋体"/>
                <w:color w:val="000000"/>
                <w:sz w:val="21"/>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8DC22EA">
            <w:pPr>
              <w:spacing w:line="240" w:lineRule="auto"/>
              <w:jc w:val="center"/>
              <w:rPr>
                <w:rFonts w:hint="eastAsia" w:ascii="宋体" w:hAnsi="宋体" w:eastAsia="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B3D09E3">
            <w:pPr>
              <w:spacing w:line="240" w:lineRule="auto"/>
              <w:jc w:val="center"/>
              <w:rPr>
                <w:rFonts w:hint="eastAsia" w:ascii="宋体" w:hAnsi="宋体" w:eastAsia="宋体" w:cs="宋体"/>
                <w:color w:val="000000"/>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0A472B5">
            <w:pPr>
              <w:spacing w:line="240" w:lineRule="auto"/>
              <w:jc w:val="center"/>
              <w:rPr>
                <w:rFonts w:hint="eastAsia" w:ascii="宋体" w:hAnsi="宋体" w:eastAsia="宋体" w:cs="宋体"/>
                <w:color w:val="000000"/>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304A710">
            <w:pPr>
              <w:spacing w:line="240" w:lineRule="auto"/>
              <w:jc w:val="center"/>
              <w:rPr>
                <w:rFonts w:hint="eastAsia" w:ascii="宋体" w:hAnsi="宋体" w:eastAsia="宋体" w:cs="宋体"/>
                <w:color w:val="000000"/>
                <w:sz w:val="21"/>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445B916">
            <w:pPr>
              <w:spacing w:line="240" w:lineRule="auto"/>
              <w:jc w:val="center"/>
              <w:rPr>
                <w:rFonts w:hint="eastAsia" w:ascii="宋体" w:hAnsi="宋体" w:eastAsia="宋体" w:cs="宋体"/>
                <w:color w:val="000000"/>
                <w:sz w:val="21"/>
                <w:szCs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5164443">
            <w:pPr>
              <w:spacing w:line="240" w:lineRule="auto"/>
              <w:jc w:val="center"/>
              <w:rPr>
                <w:rFonts w:hint="eastAsia" w:ascii="宋体" w:hAnsi="宋体" w:eastAsia="宋体" w:cs="宋体"/>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D80E22">
            <w:pPr>
              <w:spacing w:line="240" w:lineRule="auto"/>
              <w:jc w:val="center"/>
              <w:rPr>
                <w:rFonts w:hint="eastAsia" w:ascii="宋体" w:hAnsi="宋体" w:eastAsia="宋体" w:cs="宋体"/>
                <w:color w:val="000000"/>
                <w:sz w:val="21"/>
                <w:szCs w:val="21"/>
              </w:rPr>
            </w:pPr>
          </w:p>
        </w:tc>
      </w:tr>
      <w:tr w14:paraId="1CE3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14:paraId="270CF38E">
            <w:pPr>
              <w:spacing w:line="240" w:lineRule="auto"/>
              <w:jc w:val="center"/>
              <w:rPr>
                <w:rFonts w:hint="eastAsia" w:ascii="宋体" w:hAnsi="宋体" w:eastAsia="宋体" w:cs="宋体"/>
                <w:color w:val="000000"/>
                <w:sz w:val="21"/>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91CBADE">
            <w:pPr>
              <w:spacing w:line="240" w:lineRule="auto"/>
              <w:jc w:val="center"/>
              <w:rPr>
                <w:rFonts w:hint="eastAsia" w:ascii="宋体" w:hAnsi="宋体" w:eastAsia="宋体" w:cs="宋体"/>
                <w:color w:val="000000"/>
                <w:sz w:val="21"/>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84B69FF">
            <w:pPr>
              <w:spacing w:line="240" w:lineRule="auto"/>
              <w:jc w:val="center"/>
              <w:rPr>
                <w:rFonts w:hint="eastAsia" w:ascii="宋体" w:hAnsi="宋体" w:eastAsia="宋体" w:cs="宋体"/>
                <w:color w:val="000000"/>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556E9C8">
            <w:pPr>
              <w:spacing w:line="240" w:lineRule="auto"/>
              <w:jc w:val="center"/>
              <w:rPr>
                <w:rFonts w:hint="eastAsia" w:ascii="宋体" w:hAnsi="宋体" w:eastAsia="宋体" w:cs="宋体"/>
                <w:color w:val="000000"/>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9409B69">
            <w:pPr>
              <w:spacing w:line="240" w:lineRule="auto"/>
              <w:jc w:val="center"/>
              <w:rPr>
                <w:rFonts w:hint="eastAsia" w:ascii="宋体" w:hAnsi="宋体" w:eastAsia="宋体" w:cs="宋体"/>
                <w:color w:val="000000"/>
                <w:sz w:val="21"/>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CD8FB02">
            <w:pPr>
              <w:spacing w:line="240" w:lineRule="auto"/>
              <w:jc w:val="center"/>
              <w:rPr>
                <w:rFonts w:hint="eastAsia" w:ascii="宋体" w:hAnsi="宋体" w:eastAsia="宋体" w:cs="宋体"/>
                <w:color w:val="000000"/>
                <w:sz w:val="21"/>
                <w:szCs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0419A7E">
            <w:pPr>
              <w:spacing w:line="240" w:lineRule="auto"/>
              <w:jc w:val="center"/>
              <w:rPr>
                <w:rFonts w:hint="eastAsia" w:ascii="宋体" w:hAnsi="宋体" w:eastAsia="宋体" w:cs="宋体"/>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6CE00F">
            <w:pPr>
              <w:spacing w:line="240" w:lineRule="auto"/>
              <w:jc w:val="center"/>
              <w:rPr>
                <w:rFonts w:hint="eastAsia" w:ascii="宋体" w:hAnsi="宋体" w:eastAsia="宋体" w:cs="宋体"/>
                <w:color w:val="000000"/>
                <w:sz w:val="21"/>
                <w:szCs w:val="21"/>
              </w:rPr>
            </w:pPr>
          </w:p>
        </w:tc>
      </w:tr>
    </w:tbl>
    <w:p w14:paraId="1C197A95">
      <w:pPr>
        <w:pStyle w:val="15"/>
        <w:rPr>
          <w:rFonts w:hint="eastAsia" w:ascii="宋体" w:hAnsi="宋体" w:eastAsia="宋体" w:cs="宋体"/>
          <w:color w:val="000000"/>
          <w:sz w:val="21"/>
          <w:szCs w:val="21"/>
        </w:rPr>
      </w:pPr>
    </w:p>
    <w:p w14:paraId="333B5E6C">
      <w:pPr>
        <w:adjustRightInd/>
        <w:snapToGrid/>
        <w:rPr>
          <w:rFonts w:hint="eastAsia" w:ascii="宋体" w:hAnsi="宋体" w:eastAsia="宋体" w:cs="宋体"/>
          <w:color w:val="000000"/>
          <w:sz w:val="21"/>
          <w:szCs w:val="21"/>
        </w:rPr>
        <w:sectPr>
          <w:pgSz w:w="11906" w:h="16838"/>
          <w:pgMar w:top="1417" w:right="1247" w:bottom="1417" w:left="1247" w:header="708" w:footer="709" w:gutter="0"/>
          <w:cols w:space="720" w:num="1"/>
          <w:docGrid w:linePitch="360" w:charSpace="0"/>
        </w:sectPr>
      </w:pPr>
    </w:p>
    <w:bookmarkEnd w:id="1274"/>
    <w:bookmarkEnd w:id="1275"/>
    <w:p w14:paraId="5CB3BA55">
      <w:pPr>
        <w:pStyle w:val="5"/>
        <w:rPr>
          <w:rFonts w:hint="eastAsia" w:ascii="宋体" w:hAnsi="宋体" w:eastAsia="宋体" w:cs="宋体"/>
          <w:color w:val="000000"/>
          <w:sz w:val="21"/>
          <w:szCs w:val="21"/>
        </w:rPr>
      </w:pPr>
      <w:bookmarkStart w:id="1276" w:name="_Toc339618740"/>
      <w:r>
        <w:rPr>
          <w:rFonts w:hint="eastAsia" w:ascii="宋体" w:hAnsi="宋体" w:eastAsia="宋体" w:cs="宋体"/>
          <w:color w:val="000000"/>
          <w:sz w:val="21"/>
          <w:szCs w:val="21"/>
        </w:rPr>
        <w:t>（二）主要人员简历表</w:t>
      </w:r>
      <w:bookmarkEnd w:id="1276"/>
    </w:p>
    <w:p w14:paraId="5FEE31AA">
      <w:pPr>
        <w:spacing w:line="42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附1：项目负责人简历表</w:t>
      </w:r>
    </w:p>
    <w:p w14:paraId="4D6DBA11">
      <w:pPr>
        <w:spacing w:line="420" w:lineRule="exact"/>
        <w:rPr>
          <w:rFonts w:hint="eastAsia" w:ascii="宋体" w:hAnsi="宋体" w:eastAsia="宋体" w:cs="宋体"/>
          <w:color w:val="000000"/>
          <w:sz w:val="21"/>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288B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346C078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1035" w:type="dxa"/>
            <w:noWrap w:val="0"/>
            <w:vAlign w:val="center"/>
          </w:tcPr>
          <w:p w14:paraId="4558187A">
            <w:pPr>
              <w:jc w:val="center"/>
              <w:rPr>
                <w:rFonts w:hint="eastAsia" w:ascii="宋体" w:hAnsi="宋体" w:eastAsia="宋体" w:cs="宋体"/>
                <w:color w:val="000000"/>
                <w:sz w:val="21"/>
                <w:szCs w:val="21"/>
              </w:rPr>
            </w:pPr>
          </w:p>
        </w:tc>
        <w:tc>
          <w:tcPr>
            <w:tcW w:w="1134" w:type="dxa"/>
            <w:noWrap w:val="0"/>
            <w:vAlign w:val="center"/>
          </w:tcPr>
          <w:p w14:paraId="35A840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年龄</w:t>
            </w:r>
          </w:p>
        </w:tc>
        <w:tc>
          <w:tcPr>
            <w:tcW w:w="1275" w:type="dxa"/>
            <w:noWrap w:val="0"/>
            <w:vAlign w:val="center"/>
          </w:tcPr>
          <w:p w14:paraId="33C02B85">
            <w:pPr>
              <w:jc w:val="center"/>
              <w:rPr>
                <w:rFonts w:hint="eastAsia" w:ascii="宋体" w:hAnsi="宋体" w:eastAsia="宋体" w:cs="宋体"/>
                <w:color w:val="000000"/>
                <w:sz w:val="21"/>
                <w:szCs w:val="21"/>
              </w:rPr>
            </w:pPr>
          </w:p>
        </w:tc>
        <w:tc>
          <w:tcPr>
            <w:tcW w:w="1843" w:type="dxa"/>
            <w:noWrap w:val="0"/>
            <w:vAlign w:val="center"/>
          </w:tcPr>
          <w:p w14:paraId="66A4E3D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学历</w:t>
            </w:r>
          </w:p>
        </w:tc>
        <w:tc>
          <w:tcPr>
            <w:tcW w:w="2126" w:type="dxa"/>
            <w:noWrap w:val="0"/>
            <w:vAlign w:val="center"/>
          </w:tcPr>
          <w:p w14:paraId="6B8D42D4">
            <w:pPr>
              <w:jc w:val="center"/>
              <w:rPr>
                <w:rFonts w:hint="eastAsia" w:ascii="宋体" w:hAnsi="宋体" w:eastAsia="宋体" w:cs="宋体"/>
                <w:color w:val="000000"/>
                <w:sz w:val="21"/>
                <w:szCs w:val="21"/>
              </w:rPr>
            </w:pPr>
          </w:p>
        </w:tc>
      </w:tr>
      <w:tr w14:paraId="62DF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675160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职称</w:t>
            </w:r>
          </w:p>
        </w:tc>
        <w:tc>
          <w:tcPr>
            <w:tcW w:w="1035" w:type="dxa"/>
            <w:noWrap w:val="0"/>
            <w:vAlign w:val="center"/>
          </w:tcPr>
          <w:p w14:paraId="0B2D7667">
            <w:pPr>
              <w:jc w:val="center"/>
              <w:rPr>
                <w:rFonts w:hint="eastAsia" w:ascii="宋体" w:hAnsi="宋体" w:eastAsia="宋体" w:cs="宋体"/>
                <w:color w:val="000000"/>
                <w:sz w:val="21"/>
                <w:szCs w:val="21"/>
              </w:rPr>
            </w:pPr>
          </w:p>
        </w:tc>
        <w:tc>
          <w:tcPr>
            <w:tcW w:w="1134" w:type="dxa"/>
            <w:noWrap w:val="0"/>
            <w:vAlign w:val="center"/>
          </w:tcPr>
          <w:p w14:paraId="468F0AE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职务</w:t>
            </w:r>
          </w:p>
        </w:tc>
        <w:tc>
          <w:tcPr>
            <w:tcW w:w="1275" w:type="dxa"/>
            <w:noWrap w:val="0"/>
            <w:vAlign w:val="center"/>
          </w:tcPr>
          <w:p w14:paraId="2405810C">
            <w:pPr>
              <w:jc w:val="center"/>
              <w:rPr>
                <w:rFonts w:hint="eastAsia" w:ascii="宋体" w:hAnsi="宋体" w:eastAsia="宋体" w:cs="宋体"/>
                <w:color w:val="000000"/>
                <w:sz w:val="21"/>
                <w:szCs w:val="21"/>
              </w:rPr>
            </w:pPr>
          </w:p>
        </w:tc>
        <w:tc>
          <w:tcPr>
            <w:tcW w:w="1843" w:type="dxa"/>
            <w:noWrap w:val="0"/>
            <w:vAlign w:val="center"/>
          </w:tcPr>
          <w:p w14:paraId="14CC1E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拟在本工程任职</w:t>
            </w:r>
          </w:p>
        </w:tc>
        <w:tc>
          <w:tcPr>
            <w:tcW w:w="2126" w:type="dxa"/>
            <w:noWrap w:val="0"/>
            <w:vAlign w:val="center"/>
          </w:tcPr>
          <w:p w14:paraId="175304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设计负责人</w:t>
            </w:r>
          </w:p>
        </w:tc>
      </w:tr>
      <w:tr w14:paraId="1893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noWrap w:val="0"/>
            <w:vAlign w:val="center"/>
          </w:tcPr>
          <w:p w14:paraId="6575CC1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主要工作经历</w:t>
            </w:r>
          </w:p>
        </w:tc>
      </w:tr>
      <w:tr w14:paraId="42EC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303E96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时间</w:t>
            </w:r>
          </w:p>
        </w:tc>
        <w:tc>
          <w:tcPr>
            <w:tcW w:w="3444" w:type="dxa"/>
            <w:gridSpan w:val="3"/>
            <w:noWrap w:val="0"/>
            <w:vAlign w:val="center"/>
          </w:tcPr>
          <w:p w14:paraId="26B52D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参加过的类似项目名称</w:t>
            </w:r>
          </w:p>
        </w:tc>
        <w:tc>
          <w:tcPr>
            <w:tcW w:w="1843" w:type="dxa"/>
            <w:noWrap w:val="0"/>
            <w:vAlign w:val="center"/>
          </w:tcPr>
          <w:p w14:paraId="5FAEA1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工程概况说明</w:t>
            </w:r>
          </w:p>
        </w:tc>
        <w:tc>
          <w:tcPr>
            <w:tcW w:w="2126" w:type="dxa"/>
            <w:noWrap w:val="0"/>
            <w:vAlign w:val="center"/>
          </w:tcPr>
          <w:p w14:paraId="323BA8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发包人及联系电话</w:t>
            </w:r>
          </w:p>
        </w:tc>
      </w:tr>
      <w:tr w14:paraId="041E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687B2F6">
            <w:pPr>
              <w:jc w:val="center"/>
              <w:rPr>
                <w:rFonts w:hint="eastAsia" w:ascii="宋体" w:hAnsi="宋体" w:eastAsia="宋体" w:cs="宋体"/>
                <w:color w:val="000000"/>
                <w:sz w:val="21"/>
                <w:szCs w:val="21"/>
              </w:rPr>
            </w:pPr>
          </w:p>
        </w:tc>
        <w:tc>
          <w:tcPr>
            <w:tcW w:w="3444" w:type="dxa"/>
            <w:gridSpan w:val="3"/>
            <w:noWrap w:val="0"/>
            <w:vAlign w:val="center"/>
          </w:tcPr>
          <w:p w14:paraId="73BA3775">
            <w:pPr>
              <w:jc w:val="center"/>
              <w:rPr>
                <w:rFonts w:hint="eastAsia" w:ascii="宋体" w:hAnsi="宋体" w:eastAsia="宋体" w:cs="宋体"/>
                <w:color w:val="000000"/>
                <w:sz w:val="21"/>
                <w:szCs w:val="21"/>
              </w:rPr>
            </w:pPr>
          </w:p>
        </w:tc>
        <w:tc>
          <w:tcPr>
            <w:tcW w:w="1843" w:type="dxa"/>
            <w:noWrap w:val="0"/>
            <w:vAlign w:val="center"/>
          </w:tcPr>
          <w:p w14:paraId="33767B15">
            <w:pPr>
              <w:jc w:val="center"/>
              <w:rPr>
                <w:rFonts w:hint="eastAsia" w:ascii="宋体" w:hAnsi="宋体" w:eastAsia="宋体" w:cs="宋体"/>
                <w:color w:val="000000"/>
                <w:sz w:val="21"/>
                <w:szCs w:val="21"/>
              </w:rPr>
            </w:pPr>
          </w:p>
        </w:tc>
        <w:tc>
          <w:tcPr>
            <w:tcW w:w="2126" w:type="dxa"/>
            <w:noWrap w:val="0"/>
            <w:vAlign w:val="center"/>
          </w:tcPr>
          <w:p w14:paraId="60798E29">
            <w:pPr>
              <w:jc w:val="center"/>
              <w:rPr>
                <w:rFonts w:hint="eastAsia" w:ascii="宋体" w:hAnsi="宋体" w:eastAsia="宋体" w:cs="宋体"/>
                <w:color w:val="000000"/>
                <w:sz w:val="21"/>
                <w:szCs w:val="21"/>
              </w:rPr>
            </w:pPr>
          </w:p>
        </w:tc>
      </w:tr>
      <w:tr w14:paraId="6DF2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717976D">
            <w:pPr>
              <w:jc w:val="center"/>
              <w:rPr>
                <w:rFonts w:hint="eastAsia" w:ascii="宋体" w:hAnsi="宋体" w:eastAsia="宋体" w:cs="宋体"/>
                <w:color w:val="000000"/>
                <w:sz w:val="21"/>
                <w:szCs w:val="21"/>
              </w:rPr>
            </w:pPr>
          </w:p>
        </w:tc>
        <w:tc>
          <w:tcPr>
            <w:tcW w:w="3444" w:type="dxa"/>
            <w:gridSpan w:val="3"/>
            <w:noWrap w:val="0"/>
            <w:vAlign w:val="center"/>
          </w:tcPr>
          <w:p w14:paraId="54B77E17">
            <w:pPr>
              <w:jc w:val="center"/>
              <w:rPr>
                <w:rFonts w:hint="eastAsia" w:ascii="宋体" w:hAnsi="宋体" w:eastAsia="宋体" w:cs="宋体"/>
                <w:color w:val="000000"/>
                <w:sz w:val="21"/>
                <w:szCs w:val="21"/>
              </w:rPr>
            </w:pPr>
          </w:p>
        </w:tc>
        <w:tc>
          <w:tcPr>
            <w:tcW w:w="1843" w:type="dxa"/>
            <w:noWrap w:val="0"/>
            <w:vAlign w:val="center"/>
          </w:tcPr>
          <w:p w14:paraId="6FBF4CE8">
            <w:pPr>
              <w:jc w:val="center"/>
              <w:rPr>
                <w:rFonts w:hint="eastAsia" w:ascii="宋体" w:hAnsi="宋体" w:eastAsia="宋体" w:cs="宋体"/>
                <w:color w:val="000000"/>
                <w:sz w:val="21"/>
                <w:szCs w:val="21"/>
              </w:rPr>
            </w:pPr>
          </w:p>
        </w:tc>
        <w:tc>
          <w:tcPr>
            <w:tcW w:w="2126" w:type="dxa"/>
            <w:noWrap w:val="0"/>
            <w:vAlign w:val="center"/>
          </w:tcPr>
          <w:p w14:paraId="3B71CA79">
            <w:pPr>
              <w:jc w:val="center"/>
              <w:rPr>
                <w:rFonts w:hint="eastAsia" w:ascii="宋体" w:hAnsi="宋体" w:eastAsia="宋体" w:cs="宋体"/>
                <w:color w:val="000000"/>
                <w:sz w:val="21"/>
                <w:szCs w:val="21"/>
              </w:rPr>
            </w:pPr>
          </w:p>
        </w:tc>
      </w:tr>
      <w:tr w14:paraId="6ED9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91FEDE2">
            <w:pPr>
              <w:jc w:val="center"/>
              <w:rPr>
                <w:rFonts w:hint="eastAsia" w:ascii="宋体" w:hAnsi="宋体" w:eastAsia="宋体" w:cs="宋体"/>
                <w:color w:val="000000"/>
                <w:sz w:val="21"/>
                <w:szCs w:val="21"/>
              </w:rPr>
            </w:pPr>
          </w:p>
        </w:tc>
        <w:tc>
          <w:tcPr>
            <w:tcW w:w="3444" w:type="dxa"/>
            <w:gridSpan w:val="3"/>
            <w:noWrap w:val="0"/>
            <w:vAlign w:val="center"/>
          </w:tcPr>
          <w:p w14:paraId="2E7A7374">
            <w:pPr>
              <w:jc w:val="center"/>
              <w:rPr>
                <w:rFonts w:hint="eastAsia" w:ascii="宋体" w:hAnsi="宋体" w:eastAsia="宋体" w:cs="宋体"/>
                <w:color w:val="000000"/>
                <w:sz w:val="21"/>
                <w:szCs w:val="21"/>
              </w:rPr>
            </w:pPr>
          </w:p>
        </w:tc>
        <w:tc>
          <w:tcPr>
            <w:tcW w:w="1843" w:type="dxa"/>
            <w:noWrap w:val="0"/>
            <w:vAlign w:val="center"/>
          </w:tcPr>
          <w:p w14:paraId="19C5408F">
            <w:pPr>
              <w:jc w:val="center"/>
              <w:rPr>
                <w:rFonts w:hint="eastAsia" w:ascii="宋体" w:hAnsi="宋体" w:eastAsia="宋体" w:cs="宋体"/>
                <w:color w:val="000000"/>
                <w:sz w:val="21"/>
                <w:szCs w:val="21"/>
              </w:rPr>
            </w:pPr>
          </w:p>
        </w:tc>
        <w:tc>
          <w:tcPr>
            <w:tcW w:w="2126" w:type="dxa"/>
            <w:noWrap w:val="0"/>
            <w:vAlign w:val="center"/>
          </w:tcPr>
          <w:p w14:paraId="76423A3E">
            <w:pPr>
              <w:jc w:val="center"/>
              <w:rPr>
                <w:rFonts w:hint="eastAsia" w:ascii="宋体" w:hAnsi="宋体" w:eastAsia="宋体" w:cs="宋体"/>
                <w:color w:val="000000"/>
                <w:sz w:val="21"/>
                <w:szCs w:val="21"/>
              </w:rPr>
            </w:pPr>
          </w:p>
        </w:tc>
      </w:tr>
      <w:tr w14:paraId="3552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CBC4CD5">
            <w:pPr>
              <w:jc w:val="center"/>
              <w:rPr>
                <w:rFonts w:hint="eastAsia" w:ascii="宋体" w:hAnsi="宋体" w:eastAsia="宋体" w:cs="宋体"/>
                <w:color w:val="000000"/>
                <w:sz w:val="21"/>
                <w:szCs w:val="21"/>
              </w:rPr>
            </w:pPr>
          </w:p>
        </w:tc>
        <w:tc>
          <w:tcPr>
            <w:tcW w:w="3444" w:type="dxa"/>
            <w:gridSpan w:val="3"/>
            <w:noWrap w:val="0"/>
            <w:vAlign w:val="center"/>
          </w:tcPr>
          <w:p w14:paraId="15D18299">
            <w:pPr>
              <w:jc w:val="center"/>
              <w:rPr>
                <w:rFonts w:hint="eastAsia" w:ascii="宋体" w:hAnsi="宋体" w:eastAsia="宋体" w:cs="宋体"/>
                <w:color w:val="000000"/>
                <w:sz w:val="21"/>
                <w:szCs w:val="21"/>
              </w:rPr>
            </w:pPr>
          </w:p>
        </w:tc>
        <w:tc>
          <w:tcPr>
            <w:tcW w:w="1843" w:type="dxa"/>
            <w:noWrap w:val="0"/>
            <w:vAlign w:val="center"/>
          </w:tcPr>
          <w:p w14:paraId="4EF493A1">
            <w:pPr>
              <w:jc w:val="center"/>
              <w:rPr>
                <w:rFonts w:hint="eastAsia" w:ascii="宋体" w:hAnsi="宋体" w:eastAsia="宋体" w:cs="宋体"/>
                <w:color w:val="000000"/>
                <w:sz w:val="21"/>
                <w:szCs w:val="21"/>
              </w:rPr>
            </w:pPr>
          </w:p>
        </w:tc>
        <w:tc>
          <w:tcPr>
            <w:tcW w:w="2126" w:type="dxa"/>
            <w:noWrap w:val="0"/>
            <w:vAlign w:val="center"/>
          </w:tcPr>
          <w:p w14:paraId="68B23CBC">
            <w:pPr>
              <w:jc w:val="center"/>
              <w:rPr>
                <w:rFonts w:hint="eastAsia" w:ascii="宋体" w:hAnsi="宋体" w:eastAsia="宋体" w:cs="宋体"/>
                <w:color w:val="000000"/>
                <w:sz w:val="21"/>
                <w:szCs w:val="21"/>
              </w:rPr>
            </w:pPr>
          </w:p>
        </w:tc>
      </w:tr>
      <w:tr w14:paraId="48E1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7866032">
            <w:pPr>
              <w:jc w:val="center"/>
              <w:rPr>
                <w:rFonts w:hint="eastAsia" w:ascii="宋体" w:hAnsi="宋体" w:eastAsia="宋体" w:cs="宋体"/>
                <w:color w:val="000000"/>
                <w:sz w:val="21"/>
                <w:szCs w:val="21"/>
              </w:rPr>
            </w:pPr>
          </w:p>
        </w:tc>
        <w:tc>
          <w:tcPr>
            <w:tcW w:w="3444" w:type="dxa"/>
            <w:gridSpan w:val="3"/>
            <w:noWrap w:val="0"/>
            <w:vAlign w:val="center"/>
          </w:tcPr>
          <w:p w14:paraId="7B0517BF">
            <w:pPr>
              <w:jc w:val="center"/>
              <w:rPr>
                <w:rFonts w:hint="eastAsia" w:ascii="宋体" w:hAnsi="宋体" w:eastAsia="宋体" w:cs="宋体"/>
                <w:color w:val="000000"/>
                <w:sz w:val="21"/>
                <w:szCs w:val="21"/>
              </w:rPr>
            </w:pPr>
          </w:p>
        </w:tc>
        <w:tc>
          <w:tcPr>
            <w:tcW w:w="1843" w:type="dxa"/>
            <w:noWrap w:val="0"/>
            <w:vAlign w:val="center"/>
          </w:tcPr>
          <w:p w14:paraId="7EE25895">
            <w:pPr>
              <w:jc w:val="center"/>
              <w:rPr>
                <w:rFonts w:hint="eastAsia" w:ascii="宋体" w:hAnsi="宋体" w:eastAsia="宋体" w:cs="宋体"/>
                <w:color w:val="000000"/>
                <w:sz w:val="21"/>
                <w:szCs w:val="21"/>
              </w:rPr>
            </w:pPr>
          </w:p>
        </w:tc>
        <w:tc>
          <w:tcPr>
            <w:tcW w:w="2126" w:type="dxa"/>
            <w:noWrap w:val="0"/>
            <w:vAlign w:val="center"/>
          </w:tcPr>
          <w:p w14:paraId="05A3D123">
            <w:pPr>
              <w:jc w:val="center"/>
              <w:rPr>
                <w:rFonts w:hint="eastAsia" w:ascii="宋体" w:hAnsi="宋体" w:eastAsia="宋体" w:cs="宋体"/>
                <w:color w:val="000000"/>
                <w:sz w:val="21"/>
                <w:szCs w:val="21"/>
              </w:rPr>
            </w:pPr>
          </w:p>
        </w:tc>
      </w:tr>
      <w:tr w14:paraId="3E31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388AAB92">
            <w:pPr>
              <w:jc w:val="center"/>
              <w:rPr>
                <w:rFonts w:hint="eastAsia" w:ascii="宋体" w:hAnsi="宋体" w:eastAsia="宋体" w:cs="宋体"/>
                <w:color w:val="000000"/>
                <w:sz w:val="21"/>
                <w:szCs w:val="21"/>
              </w:rPr>
            </w:pPr>
          </w:p>
        </w:tc>
        <w:tc>
          <w:tcPr>
            <w:tcW w:w="3444" w:type="dxa"/>
            <w:gridSpan w:val="3"/>
            <w:noWrap w:val="0"/>
            <w:vAlign w:val="center"/>
          </w:tcPr>
          <w:p w14:paraId="7CFF9257">
            <w:pPr>
              <w:jc w:val="center"/>
              <w:rPr>
                <w:rFonts w:hint="eastAsia" w:ascii="宋体" w:hAnsi="宋体" w:eastAsia="宋体" w:cs="宋体"/>
                <w:color w:val="000000"/>
                <w:sz w:val="21"/>
                <w:szCs w:val="21"/>
              </w:rPr>
            </w:pPr>
          </w:p>
        </w:tc>
        <w:tc>
          <w:tcPr>
            <w:tcW w:w="1843" w:type="dxa"/>
            <w:noWrap w:val="0"/>
            <w:vAlign w:val="center"/>
          </w:tcPr>
          <w:p w14:paraId="1D17D59B">
            <w:pPr>
              <w:jc w:val="center"/>
              <w:rPr>
                <w:rFonts w:hint="eastAsia" w:ascii="宋体" w:hAnsi="宋体" w:eastAsia="宋体" w:cs="宋体"/>
                <w:color w:val="000000"/>
                <w:sz w:val="21"/>
                <w:szCs w:val="21"/>
              </w:rPr>
            </w:pPr>
          </w:p>
        </w:tc>
        <w:tc>
          <w:tcPr>
            <w:tcW w:w="2126" w:type="dxa"/>
            <w:noWrap w:val="0"/>
            <w:vAlign w:val="center"/>
          </w:tcPr>
          <w:p w14:paraId="2B17EF7B">
            <w:pPr>
              <w:jc w:val="center"/>
              <w:rPr>
                <w:rFonts w:hint="eastAsia" w:ascii="宋体" w:hAnsi="宋体" w:eastAsia="宋体" w:cs="宋体"/>
                <w:color w:val="000000"/>
                <w:sz w:val="21"/>
                <w:szCs w:val="21"/>
              </w:rPr>
            </w:pPr>
          </w:p>
        </w:tc>
      </w:tr>
      <w:tr w14:paraId="1D33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76934615">
            <w:pPr>
              <w:jc w:val="center"/>
              <w:rPr>
                <w:rFonts w:hint="eastAsia" w:ascii="宋体" w:hAnsi="宋体" w:eastAsia="宋体" w:cs="宋体"/>
                <w:color w:val="000000"/>
                <w:sz w:val="21"/>
                <w:szCs w:val="21"/>
              </w:rPr>
            </w:pPr>
          </w:p>
        </w:tc>
        <w:tc>
          <w:tcPr>
            <w:tcW w:w="3444" w:type="dxa"/>
            <w:gridSpan w:val="3"/>
            <w:noWrap w:val="0"/>
            <w:vAlign w:val="center"/>
          </w:tcPr>
          <w:p w14:paraId="03E69298">
            <w:pPr>
              <w:jc w:val="center"/>
              <w:rPr>
                <w:rFonts w:hint="eastAsia" w:ascii="宋体" w:hAnsi="宋体" w:eastAsia="宋体" w:cs="宋体"/>
                <w:color w:val="000000"/>
                <w:sz w:val="21"/>
                <w:szCs w:val="21"/>
              </w:rPr>
            </w:pPr>
          </w:p>
        </w:tc>
        <w:tc>
          <w:tcPr>
            <w:tcW w:w="1843" w:type="dxa"/>
            <w:noWrap w:val="0"/>
            <w:vAlign w:val="center"/>
          </w:tcPr>
          <w:p w14:paraId="6DA84CEA">
            <w:pPr>
              <w:jc w:val="center"/>
              <w:rPr>
                <w:rFonts w:hint="eastAsia" w:ascii="宋体" w:hAnsi="宋体" w:eastAsia="宋体" w:cs="宋体"/>
                <w:color w:val="000000"/>
                <w:sz w:val="21"/>
                <w:szCs w:val="21"/>
              </w:rPr>
            </w:pPr>
          </w:p>
        </w:tc>
        <w:tc>
          <w:tcPr>
            <w:tcW w:w="2126" w:type="dxa"/>
            <w:noWrap w:val="0"/>
            <w:vAlign w:val="center"/>
          </w:tcPr>
          <w:p w14:paraId="232237A8">
            <w:pPr>
              <w:jc w:val="center"/>
              <w:rPr>
                <w:rFonts w:hint="eastAsia" w:ascii="宋体" w:hAnsi="宋体" w:eastAsia="宋体" w:cs="宋体"/>
                <w:color w:val="000000"/>
                <w:sz w:val="21"/>
                <w:szCs w:val="21"/>
              </w:rPr>
            </w:pPr>
          </w:p>
        </w:tc>
      </w:tr>
      <w:tr w14:paraId="51B7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74A958F">
            <w:pPr>
              <w:jc w:val="center"/>
              <w:rPr>
                <w:rFonts w:hint="eastAsia" w:ascii="宋体" w:hAnsi="宋体" w:eastAsia="宋体" w:cs="宋体"/>
                <w:color w:val="000000"/>
                <w:sz w:val="21"/>
                <w:szCs w:val="21"/>
              </w:rPr>
            </w:pPr>
          </w:p>
        </w:tc>
        <w:tc>
          <w:tcPr>
            <w:tcW w:w="3444" w:type="dxa"/>
            <w:gridSpan w:val="3"/>
            <w:noWrap w:val="0"/>
            <w:vAlign w:val="center"/>
          </w:tcPr>
          <w:p w14:paraId="45B692D4">
            <w:pPr>
              <w:jc w:val="center"/>
              <w:rPr>
                <w:rFonts w:hint="eastAsia" w:ascii="宋体" w:hAnsi="宋体" w:eastAsia="宋体" w:cs="宋体"/>
                <w:color w:val="000000"/>
                <w:sz w:val="21"/>
                <w:szCs w:val="21"/>
              </w:rPr>
            </w:pPr>
          </w:p>
        </w:tc>
        <w:tc>
          <w:tcPr>
            <w:tcW w:w="1843" w:type="dxa"/>
            <w:noWrap w:val="0"/>
            <w:vAlign w:val="center"/>
          </w:tcPr>
          <w:p w14:paraId="71428AC3">
            <w:pPr>
              <w:jc w:val="center"/>
              <w:rPr>
                <w:rFonts w:hint="eastAsia" w:ascii="宋体" w:hAnsi="宋体" w:eastAsia="宋体" w:cs="宋体"/>
                <w:color w:val="000000"/>
                <w:sz w:val="21"/>
                <w:szCs w:val="21"/>
              </w:rPr>
            </w:pPr>
          </w:p>
        </w:tc>
        <w:tc>
          <w:tcPr>
            <w:tcW w:w="2126" w:type="dxa"/>
            <w:noWrap w:val="0"/>
            <w:vAlign w:val="center"/>
          </w:tcPr>
          <w:p w14:paraId="5B20DE9D">
            <w:pPr>
              <w:jc w:val="center"/>
              <w:rPr>
                <w:rFonts w:hint="eastAsia" w:ascii="宋体" w:hAnsi="宋体" w:eastAsia="宋体" w:cs="宋体"/>
                <w:color w:val="000000"/>
                <w:sz w:val="21"/>
                <w:szCs w:val="21"/>
              </w:rPr>
            </w:pPr>
          </w:p>
        </w:tc>
      </w:tr>
    </w:tbl>
    <w:p w14:paraId="66388822">
      <w:pPr>
        <w:spacing w:line="420" w:lineRule="exact"/>
        <w:rPr>
          <w:rFonts w:hint="eastAsia" w:ascii="宋体" w:hAnsi="宋体" w:eastAsia="宋体" w:cs="宋体"/>
          <w:color w:val="000000"/>
          <w:sz w:val="21"/>
          <w:szCs w:val="21"/>
        </w:rPr>
      </w:pPr>
    </w:p>
    <w:p w14:paraId="4DA3D88E">
      <w:pPr>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注：后附相关证明材料扫描件。</w:t>
      </w:r>
    </w:p>
    <w:p w14:paraId="61162DF8">
      <w:pPr>
        <w:rPr>
          <w:rFonts w:hint="eastAsia" w:ascii="宋体" w:hAnsi="宋体" w:eastAsia="宋体" w:cs="宋体"/>
          <w:b/>
          <w:bCs/>
          <w:color w:val="000000"/>
          <w:sz w:val="21"/>
          <w:szCs w:val="21"/>
        </w:rPr>
      </w:pPr>
    </w:p>
    <w:p w14:paraId="131FC2A1">
      <w:pPr>
        <w:rPr>
          <w:rFonts w:hint="eastAsia" w:ascii="宋体" w:hAnsi="宋体" w:eastAsia="宋体" w:cs="宋体"/>
          <w:b/>
          <w:bCs/>
          <w:color w:val="000000"/>
          <w:sz w:val="21"/>
          <w:szCs w:val="21"/>
        </w:rPr>
      </w:pPr>
    </w:p>
    <w:p w14:paraId="5FAF27B5">
      <w:pPr>
        <w:rPr>
          <w:rFonts w:hint="eastAsia" w:ascii="宋体" w:hAnsi="宋体" w:eastAsia="宋体" w:cs="宋体"/>
          <w:b/>
          <w:bCs/>
          <w:color w:val="000000"/>
          <w:sz w:val="21"/>
          <w:szCs w:val="21"/>
        </w:rPr>
      </w:pPr>
    </w:p>
    <w:p w14:paraId="510F6841">
      <w:pPr>
        <w:spacing w:line="42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附2：主要项目管理人员简历表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551"/>
        <w:gridCol w:w="1555"/>
        <w:gridCol w:w="1552"/>
        <w:gridCol w:w="1843"/>
        <w:gridCol w:w="1263"/>
      </w:tblGrid>
      <w:tr w14:paraId="0DC3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14:paraId="0669DAFE">
            <w:pPr>
              <w:autoSpaceDE w:val="0"/>
              <w:autoSpaceDN w:val="0"/>
              <w:spacing w:line="4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 名</w:t>
            </w:r>
          </w:p>
        </w:tc>
        <w:tc>
          <w:tcPr>
            <w:tcW w:w="1551" w:type="dxa"/>
            <w:noWrap w:val="0"/>
            <w:vAlign w:val="center"/>
          </w:tcPr>
          <w:p w14:paraId="5E145A6D">
            <w:pPr>
              <w:autoSpaceDE w:val="0"/>
              <w:autoSpaceDN w:val="0"/>
              <w:spacing w:line="420" w:lineRule="exact"/>
              <w:jc w:val="center"/>
              <w:rPr>
                <w:rFonts w:hint="eastAsia" w:ascii="宋体" w:hAnsi="宋体" w:eastAsia="宋体" w:cs="宋体"/>
                <w:color w:val="000000"/>
                <w:sz w:val="21"/>
                <w:szCs w:val="21"/>
              </w:rPr>
            </w:pPr>
          </w:p>
        </w:tc>
        <w:tc>
          <w:tcPr>
            <w:tcW w:w="1555" w:type="dxa"/>
            <w:noWrap w:val="0"/>
            <w:vAlign w:val="center"/>
          </w:tcPr>
          <w:p w14:paraId="52FE5D00">
            <w:pPr>
              <w:autoSpaceDE w:val="0"/>
              <w:autoSpaceDN w:val="0"/>
              <w:spacing w:line="4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 龄</w:t>
            </w:r>
          </w:p>
        </w:tc>
        <w:tc>
          <w:tcPr>
            <w:tcW w:w="1552" w:type="dxa"/>
            <w:noWrap w:val="0"/>
            <w:vAlign w:val="center"/>
          </w:tcPr>
          <w:p w14:paraId="13364D0E">
            <w:pPr>
              <w:autoSpaceDE w:val="0"/>
              <w:autoSpaceDN w:val="0"/>
              <w:spacing w:line="420" w:lineRule="exact"/>
              <w:jc w:val="center"/>
              <w:rPr>
                <w:rFonts w:hint="eastAsia" w:ascii="宋体" w:hAnsi="宋体" w:eastAsia="宋体" w:cs="宋体"/>
                <w:color w:val="000000"/>
                <w:sz w:val="21"/>
                <w:szCs w:val="21"/>
              </w:rPr>
            </w:pPr>
          </w:p>
        </w:tc>
        <w:tc>
          <w:tcPr>
            <w:tcW w:w="1843" w:type="dxa"/>
            <w:noWrap w:val="0"/>
            <w:vAlign w:val="center"/>
          </w:tcPr>
          <w:p w14:paraId="2AC34956">
            <w:pPr>
              <w:autoSpaceDE w:val="0"/>
              <w:autoSpaceDN w:val="0"/>
              <w:spacing w:line="4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 历</w:t>
            </w:r>
          </w:p>
        </w:tc>
        <w:tc>
          <w:tcPr>
            <w:tcW w:w="1263" w:type="dxa"/>
            <w:noWrap w:val="0"/>
            <w:vAlign w:val="center"/>
          </w:tcPr>
          <w:p w14:paraId="1DC98C63">
            <w:pPr>
              <w:autoSpaceDE w:val="0"/>
              <w:autoSpaceDN w:val="0"/>
              <w:spacing w:line="420" w:lineRule="exact"/>
              <w:jc w:val="center"/>
              <w:rPr>
                <w:rFonts w:hint="eastAsia" w:ascii="宋体" w:hAnsi="宋体" w:eastAsia="宋体" w:cs="宋体"/>
                <w:color w:val="000000"/>
                <w:sz w:val="21"/>
                <w:szCs w:val="21"/>
              </w:rPr>
            </w:pPr>
          </w:p>
        </w:tc>
      </w:tr>
      <w:tr w14:paraId="2973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14:paraId="6B14D25B">
            <w:pPr>
              <w:autoSpaceDE w:val="0"/>
              <w:autoSpaceDN w:val="0"/>
              <w:spacing w:line="4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执业或职业资格或职称</w:t>
            </w:r>
          </w:p>
        </w:tc>
        <w:tc>
          <w:tcPr>
            <w:tcW w:w="1551" w:type="dxa"/>
            <w:noWrap w:val="0"/>
            <w:vAlign w:val="center"/>
          </w:tcPr>
          <w:p w14:paraId="7B2D5621">
            <w:pPr>
              <w:autoSpaceDE w:val="0"/>
              <w:autoSpaceDN w:val="0"/>
              <w:spacing w:line="420" w:lineRule="exact"/>
              <w:jc w:val="center"/>
              <w:rPr>
                <w:rFonts w:hint="eastAsia" w:ascii="宋体" w:hAnsi="宋体" w:eastAsia="宋体" w:cs="宋体"/>
                <w:color w:val="000000"/>
                <w:sz w:val="21"/>
                <w:szCs w:val="21"/>
              </w:rPr>
            </w:pPr>
          </w:p>
        </w:tc>
        <w:tc>
          <w:tcPr>
            <w:tcW w:w="1555" w:type="dxa"/>
            <w:noWrap w:val="0"/>
            <w:vAlign w:val="center"/>
          </w:tcPr>
          <w:p w14:paraId="4BD1696D">
            <w:pPr>
              <w:autoSpaceDE w:val="0"/>
              <w:autoSpaceDN w:val="0"/>
              <w:spacing w:line="4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 务</w:t>
            </w:r>
          </w:p>
        </w:tc>
        <w:tc>
          <w:tcPr>
            <w:tcW w:w="1552" w:type="dxa"/>
            <w:noWrap w:val="0"/>
            <w:vAlign w:val="center"/>
          </w:tcPr>
          <w:p w14:paraId="1FCE5E4E">
            <w:pPr>
              <w:autoSpaceDE w:val="0"/>
              <w:autoSpaceDN w:val="0"/>
              <w:spacing w:line="420" w:lineRule="exact"/>
              <w:jc w:val="center"/>
              <w:rPr>
                <w:rFonts w:hint="eastAsia" w:ascii="宋体" w:hAnsi="宋体" w:eastAsia="宋体" w:cs="宋体"/>
                <w:color w:val="000000"/>
                <w:sz w:val="21"/>
                <w:szCs w:val="21"/>
              </w:rPr>
            </w:pPr>
          </w:p>
        </w:tc>
        <w:tc>
          <w:tcPr>
            <w:tcW w:w="1843" w:type="dxa"/>
            <w:noWrap w:val="0"/>
            <w:vAlign w:val="center"/>
          </w:tcPr>
          <w:p w14:paraId="1ED237F8">
            <w:pPr>
              <w:autoSpaceDE w:val="0"/>
              <w:autoSpaceDN w:val="0"/>
              <w:spacing w:line="4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拟在本合同任职</w:t>
            </w:r>
          </w:p>
        </w:tc>
        <w:tc>
          <w:tcPr>
            <w:tcW w:w="1263" w:type="dxa"/>
            <w:noWrap w:val="0"/>
            <w:vAlign w:val="center"/>
          </w:tcPr>
          <w:p w14:paraId="28B57CA0">
            <w:pPr>
              <w:autoSpaceDE w:val="0"/>
              <w:autoSpaceDN w:val="0"/>
              <w:spacing w:line="420" w:lineRule="exact"/>
              <w:jc w:val="center"/>
              <w:rPr>
                <w:rFonts w:hint="eastAsia" w:ascii="宋体" w:hAnsi="宋体" w:eastAsia="宋体" w:cs="宋体"/>
                <w:color w:val="000000"/>
                <w:sz w:val="21"/>
                <w:szCs w:val="21"/>
              </w:rPr>
            </w:pPr>
          </w:p>
        </w:tc>
      </w:tr>
      <w:tr w14:paraId="0ADD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14:paraId="0C747CF4">
            <w:pPr>
              <w:autoSpaceDE w:val="0"/>
              <w:autoSpaceDN w:val="0"/>
              <w:spacing w:line="4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毕业学校</w:t>
            </w:r>
          </w:p>
        </w:tc>
        <w:tc>
          <w:tcPr>
            <w:tcW w:w="7764" w:type="dxa"/>
            <w:gridSpan w:val="5"/>
            <w:noWrap w:val="0"/>
            <w:vAlign w:val="center"/>
          </w:tcPr>
          <w:p w14:paraId="032C156C">
            <w:pPr>
              <w:autoSpaceDE w:val="0"/>
              <w:autoSpaceDN w:val="0"/>
              <w:spacing w:line="4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年毕业于      学校       专业</w:t>
            </w:r>
          </w:p>
        </w:tc>
      </w:tr>
      <w:tr w14:paraId="4F5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6"/>
            <w:noWrap w:val="0"/>
            <w:vAlign w:val="center"/>
          </w:tcPr>
          <w:p w14:paraId="35892228">
            <w:pPr>
              <w:autoSpaceDE w:val="0"/>
              <w:autoSpaceDN w:val="0"/>
              <w:spacing w:line="4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主要工作经历</w:t>
            </w:r>
          </w:p>
        </w:tc>
      </w:tr>
      <w:tr w14:paraId="16D1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2" w:hRule="atLeast"/>
          <w:jc w:val="center"/>
        </w:trPr>
        <w:tc>
          <w:tcPr>
            <w:tcW w:w="9314" w:type="dxa"/>
            <w:gridSpan w:val="6"/>
            <w:noWrap w:val="0"/>
            <w:vAlign w:val="center"/>
          </w:tcPr>
          <w:p w14:paraId="4DBE3F57">
            <w:pPr>
              <w:autoSpaceDE w:val="0"/>
              <w:autoSpaceDN w:val="0"/>
              <w:spacing w:line="420" w:lineRule="exact"/>
              <w:jc w:val="center"/>
              <w:rPr>
                <w:rFonts w:hint="eastAsia" w:ascii="宋体" w:hAnsi="宋体" w:eastAsia="宋体" w:cs="宋体"/>
                <w:color w:val="000000"/>
                <w:sz w:val="21"/>
                <w:szCs w:val="21"/>
              </w:rPr>
            </w:pPr>
          </w:p>
        </w:tc>
      </w:tr>
    </w:tbl>
    <w:p w14:paraId="234A3CB6">
      <w:pPr>
        <w:spacing w:before="120" w:beforeLines="50" w:after="240" w:afterLines="100" w:line="440" w:lineRule="exact"/>
        <w:ind w:right="420"/>
        <w:rPr>
          <w:rFonts w:ascii="仿宋" w:hAnsi="仿宋" w:eastAsia="仿宋" w:cs="仿宋"/>
          <w:b/>
          <w:color w:val="000000"/>
          <w:sz w:val="28"/>
          <w:szCs w:val="28"/>
        </w:rPr>
      </w:pPr>
      <w:r>
        <w:rPr>
          <w:rFonts w:hint="eastAsia" w:ascii="宋体" w:hAnsi="宋体" w:eastAsia="宋体" w:cs="宋体"/>
          <w:b/>
          <w:bCs/>
          <w:color w:val="000000"/>
          <w:sz w:val="21"/>
          <w:szCs w:val="21"/>
        </w:rPr>
        <w:t>注：后附相关证明材料扫描件。</w:t>
      </w:r>
    </w:p>
    <w:p w14:paraId="57CB33CD">
      <w:pPr>
        <w:pStyle w:val="15"/>
        <w:keepNext w:val="0"/>
        <w:keepLines w:val="0"/>
        <w:pageBreakBefore/>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rPr>
      </w:pPr>
    </w:p>
    <w:p w14:paraId="6DEC9417">
      <w:pPr>
        <w:pStyle w:val="4"/>
        <w:numPr>
          <w:ilvl w:val="0"/>
          <w:numId w:val="8"/>
        </w:numPr>
        <w:ind w:left="0" w:leftChars="0" w:firstLine="0" w:firstLineChars="0"/>
        <w:jc w:val="center"/>
        <w:rPr>
          <w:rFonts w:hint="eastAsia" w:ascii="宋体" w:hAnsi="宋体" w:eastAsia="宋体" w:cs="宋体"/>
          <w:b w:val="0"/>
          <w:bCs/>
          <w:sz w:val="28"/>
          <w:szCs w:val="28"/>
          <w:lang w:val="en-US" w:eastAsia="zh-CN"/>
        </w:rPr>
      </w:pPr>
      <w:bookmarkStart w:id="1277" w:name="_Toc21363"/>
      <w:bookmarkStart w:id="1278" w:name="_Toc6620"/>
      <w:bookmarkStart w:id="1279" w:name="_Toc28090"/>
      <w:bookmarkStart w:id="1280" w:name="_Toc27330"/>
      <w:r>
        <w:rPr>
          <w:rFonts w:hint="eastAsia" w:ascii="宋体" w:hAnsi="宋体" w:eastAsia="宋体" w:cs="宋体"/>
          <w:b w:val="0"/>
          <w:bCs/>
          <w:color w:val="auto"/>
          <w:kern w:val="2"/>
          <w:sz w:val="28"/>
          <w:szCs w:val="28"/>
          <w:lang w:val="en-US" w:eastAsia="zh-CN" w:bidi="ar-SA"/>
        </w:rPr>
        <w:t>技术部分</w:t>
      </w:r>
    </w:p>
    <w:p w14:paraId="14532077">
      <w:pPr>
        <w:widowControl w:val="0"/>
        <w:numPr>
          <w:ilvl w:val="0"/>
          <w:numId w:val="0"/>
        </w:numPr>
        <w:spacing w:line="600" w:lineRule="exact"/>
        <w:jc w:val="center"/>
        <w:outlineLvl w:val="9"/>
        <w:rPr>
          <w:rFonts w:hint="eastAsia" w:ascii="宋体" w:hAnsi="宋体" w:eastAsia="宋体" w:cs="宋体"/>
          <w:lang w:val="en-US" w:eastAsia="zh-CN"/>
        </w:rPr>
      </w:pPr>
      <w:r>
        <w:rPr>
          <w:rFonts w:hint="eastAsia" w:ascii="宋体" w:hAnsi="宋体" w:eastAsia="宋体" w:cs="宋体"/>
          <w:color w:val="000000"/>
          <w:sz w:val="24"/>
          <w:szCs w:val="24"/>
          <w:lang w:val="en-US" w:eastAsia="zh-CN"/>
        </w:rPr>
        <w:t>（根据评分办法综合部分的内容进行编写，格式自拟）</w:t>
      </w:r>
    </w:p>
    <w:p w14:paraId="69CE829E">
      <w:pPr>
        <w:widowControl w:val="0"/>
        <w:numPr>
          <w:ilvl w:val="0"/>
          <w:numId w:val="0"/>
        </w:numPr>
        <w:spacing w:line="600" w:lineRule="exact"/>
        <w:jc w:val="both"/>
        <w:outlineLvl w:val="9"/>
        <w:rPr>
          <w:rFonts w:hint="eastAsia" w:ascii="宋体" w:hAnsi="宋体" w:eastAsia="宋体" w:cs="宋体"/>
          <w:lang w:val="en-US" w:eastAsia="zh-CN"/>
        </w:rPr>
      </w:pPr>
    </w:p>
    <w:p w14:paraId="06A13946">
      <w:pPr>
        <w:keepNext w:val="0"/>
        <w:keepLines w:val="0"/>
        <w:pageBreakBefore/>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lang w:val="en-US" w:eastAsia="zh-CN"/>
        </w:rPr>
      </w:pPr>
    </w:p>
    <w:bookmarkEnd w:id="1277"/>
    <w:bookmarkEnd w:id="1278"/>
    <w:bookmarkEnd w:id="1279"/>
    <w:bookmarkEnd w:id="1280"/>
    <w:p w14:paraId="42C4C776">
      <w:pPr>
        <w:numPr>
          <w:ilvl w:val="0"/>
          <w:numId w:val="9"/>
        </w:numPr>
        <w:spacing w:before="91" w:line="221" w:lineRule="auto"/>
        <w:ind w:left="3300" w:leftChars="0" w:firstLineChars="0"/>
        <w:outlineLvl w:val="2"/>
        <w:rPr>
          <w:rFonts w:hint="eastAsia" w:cs="宋体"/>
          <w:b/>
          <w:bCs/>
          <w:spacing w:val="-3"/>
          <w:sz w:val="28"/>
          <w:szCs w:val="28"/>
          <w:lang w:eastAsia="zh-CN"/>
        </w:rPr>
      </w:pPr>
      <w:r>
        <w:rPr>
          <w:rFonts w:hint="eastAsia" w:cs="宋体"/>
          <w:b/>
          <w:bCs/>
          <w:spacing w:val="-3"/>
          <w:sz w:val="28"/>
          <w:szCs w:val="28"/>
          <w:lang w:eastAsia="zh-CN"/>
        </w:rPr>
        <w:t>综合部分</w:t>
      </w:r>
    </w:p>
    <w:p w14:paraId="22D9BC72">
      <w:pPr>
        <w:spacing w:line="336" w:lineRule="auto"/>
        <w:ind w:firstLine="720" w:firstLineChars="3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（根据评分办法综合部分的内容进行编写，格式自拟）</w:t>
      </w:r>
    </w:p>
    <w:p w14:paraId="0FAAA83F">
      <w:pPr>
        <w:widowControl/>
        <w:spacing w:line="360" w:lineRule="auto"/>
        <w:ind w:firstLine="420"/>
        <w:rPr>
          <w:rFonts w:hint="eastAsia" w:ascii="宋体" w:hAnsi="宋体" w:eastAsia="宋体" w:cs="宋体"/>
          <w:kern w:val="0"/>
        </w:rPr>
      </w:pPr>
    </w:p>
    <w:p w14:paraId="1E237D77">
      <w:pPr>
        <w:ind w:firstLine="560"/>
        <w:rPr>
          <w:rFonts w:hint="eastAsia" w:ascii="宋体" w:hAnsi="宋体" w:eastAsia="宋体" w:cs="宋体"/>
          <w:sz w:val="28"/>
          <w:szCs w:val="28"/>
        </w:rPr>
      </w:pPr>
    </w:p>
    <w:p w14:paraId="2811E26F">
      <w:pPr>
        <w:pStyle w:val="31"/>
        <w:rPr>
          <w:rFonts w:hint="eastAsia" w:ascii="宋体" w:hAnsi="宋体" w:eastAsia="宋体" w:cs="宋体"/>
        </w:rPr>
      </w:pPr>
    </w:p>
    <w:p w14:paraId="66DA695B">
      <w:pPr>
        <w:ind w:firstLine="420"/>
        <w:rPr>
          <w:rFonts w:hint="eastAsia" w:ascii="宋体" w:hAnsi="宋体" w:eastAsia="宋体" w:cs="宋体"/>
        </w:rPr>
      </w:pPr>
    </w:p>
    <w:p w14:paraId="1E11B163">
      <w:pPr>
        <w:ind w:firstLine="420"/>
        <w:rPr>
          <w:rFonts w:hint="eastAsia" w:ascii="宋体" w:hAnsi="宋体" w:eastAsia="宋体" w:cs="宋体"/>
        </w:rPr>
      </w:pPr>
    </w:p>
    <w:p w14:paraId="5FAEB301">
      <w:pPr>
        <w:pStyle w:val="31"/>
        <w:rPr>
          <w:rFonts w:hint="eastAsia" w:ascii="宋体" w:hAnsi="宋体" w:eastAsia="宋体" w:cs="宋体"/>
        </w:rPr>
      </w:pPr>
    </w:p>
    <w:p w14:paraId="55829F66">
      <w:pPr>
        <w:ind w:firstLine="482"/>
        <w:jc w:val="center"/>
        <w:outlineLvl w:val="9"/>
        <w:rPr>
          <w:rFonts w:hint="eastAsia" w:ascii="宋体" w:hAnsi="宋体" w:eastAsia="宋体" w:cs="宋体"/>
        </w:rPr>
      </w:pPr>
      <w:bookmarkStart w:id="1281" w:name="_Toc32701"/>
      <w:bookmarkStart w:id="1282" w:name="_Toc15445"/>
      <w:bookmarkStart w:id="1283" w:name="_Toc7574"/>
      <w:bookmarkStart w:id="1284" w:name="_Toc13548"/>
    </w:p>
    <w:p w14:paraId="57BE9406">
      <w:pPr>
        <w:ind w:firstLine="420"/>
        <w:outlineLvl w:val="9"/>
        <w:rPr>
          <w:rFonts w:hint="eastAsia" w:ascii="宋体" w:hAnsi="宋体" w:eastAsia="宋体" w:cs="宋体"/>
        </w:rPr>
      </w:pPr>
    </w:p>
    <w:p w14:paraId="4ED1CE1D">
      <w:pPr>
        <w:ind w:firstLine="482"/>
        <w:jc w:val="center"/>
        <w:outlineLvl w:val="9"/>
        <w:rPr>
          <w:rFonts w:hint="eastAsia" w:ascii="宋体" w:hAnsi="宋体" w:eastAsia="宋体" w:cs="宋体"/>
        </w:rPr>
      </w:pPr>
    </w:p>
    <w:p w14:paraId="115ECF72">
      <w:pPr>
        <w:ind w:firstLine="420"/>
        <w:outlineLvl w:val="9"/>
        <w:rPr>
          <w:rFonts w:hint="eastAsia" w:ascii="宋体" w:hAnsi="宋体" w:eastAsia="宋体" w:cs="宋体"/>
        </w:rPr>
      </w:pPr>
    </w:p>
    <w:p w14:paraId="1644D248">
      <w:pPr>
        <w:rPr>
          <w:rFonts w:hint="eastAsia" w:ascii="宋体" w:hAnsi="宋体" w:eastAsia="宋体" w:cs="宋体"/>
        </w:rPr>
      </w:pPr>
      <w:bookmarkStart w:id="1285" w:name="_Toc5368"/>
      <w:bookmarkStart w:id="1286" w:name="_Toc27755"/>
      <w:r>
        <w:rPr>
          <w:rFonts w:hint="eastAsia" w:ascii="宋体" w:hAnsi="宋体" w:eastAsia="宋体" w:cs="宋体"/>
        </w:rPr>
        <w:br w:type="page"/>
      </w:r>
    </w:p>
    <w:p w14:paraId="55D6A1CC">
      <w:pPr>
        <w:pStyle w:val="4"/>
        <w:ind w:firstLine="482"/>
        <w:jc w:val="center"/>
        <w:rPr>
          <w:rFonts w:hint="eastAsia" w:ascii="宋体" w:hAnsi="宋体" w:eastAsia="宋体" w:cs="宋体"/>
          <w:lang w:eastAsia="zh-CN"/>
        </w:rPr>
      </w:pPr>
      <w:r>
        <w:rPr>
          <w:rFonts w:hint="eastAsia" w:ascii="宋体" w:hAnsi="宋体" w:eastAsia="宋体" w:cs="宋体"/>
        </w:rPr>
        <w:t>八、</w:t>
      </w:r>
      <w:bookmarkStart w:id="1287" w:name="_Toc525210051"/>
      <w:bookmarkStart w:id="1288" w:name="_Toc523494085"/>
      <w:r>
        <w:rPr>
          <w:rFonts w:hint="eastAsia" w:ascii="宋体" w:hAnsi="宋体" w:eastAsia="宋体" w:cs="宋体"/>
        </w:rPr>
        <w:t>中小企业声明函</w:t>
      </w:r>
      <w:bookmarkEnd w:id="1281"/>
      <w:bookmarkEnd w:id="1282"/>
      <w:bookmarkEnd w:id="1283"/>
      <w:bookmarkEnd w:id="1284"/>
      <w:bookmarkEnd w:id="1285"/>
      <w:bookmarkEnd w:id="1286"/>
      <w:bookmarkEnd w:id="1287"/>
      <w:bookmarkEnd w:id="1288"/>
    </w:p>
    <w:p w14:paraId="22C66C3E">
      <w:pPr>
        <w:ind w:firstLine="420"/>
        <w:jc w:val="center"/>
        <w:rPr>
          <w:rFonts w:hint="eastAsia" w:ascii="宋体" w:hAnsi="宋体" w:eastAsia="宋体" w:cs="宋体"/>
          <w:b/>
          <w:bCs/>
          <w:sz w:val="24"/>
          <w:szCs w:val="28"/>
        </w:rPr>
      </w:pPr>
      <w:r>
        <w:rPr>
          <w:rFonts w:hint="eastAsia" w:ascii="宋体" w:hAnsi="宋体" w:eastAsia="宋体" w:cs="宋体"/>
          <w:b/>
          <w:bCs/>
          <w:sz w:val="24"/>
          <w:szCs w:val="28"/>
          <w:lang w:val="en-US" w:eastAsia="zh-CN"/>
        </w:rPr>
        <w:t>1.</w:t>
      </w:r>
      <w:r>
        <w:rPr>
          <w:rFonts w:hint="eastAsia" w:ascii="宋体" w:hAnsi="宋体" w:eastAsia="宋体" w:cs="宋体"/>
          <w:b/>
          <w:bCs/>
          <w:sz w:val="24"/>
          <w:szCs w:val="28"/>
        </w:rPr>
        <w:t>中小企业声明函</w:t>
      </w:r>
      <w:r>
        <w:rPr>
          <w:rFonts w:hint="eastAsia" w:ascii="宋体" w:hAnsi="宋体" w:eastAsia="宋体" w:cs="宋体"/>
          <w:b/>
          <w:bCs/>
          <w:sz w:val="24"/>
          <w:szCs w:val="28"/>
          <w:lang w:eastAsia="zh-CN"/>
        </w:rPr>
        <w:t>（</w:t>
      </w:r>
      <w:r>
        <w:rPr>
          <w:rFonts w:hint="eastAsia" w:ascii="宋体" w:hAnsi="宋体" w:eastAsia="宋体" w:cs="宋体"/>
          <w:b/>
          <w:bCs/>
          <w:sz w:val="24"/>
          <w:szCs w:val="28"/>
          <w:lang w:val="en-US" w:eastAsia="zh-CN"/>
        </w:rPr>
        <w:t>服务</w:t>
      </w:r>
      <w:r>
        <w:rPr>
          <w:rFonts w:hint="eastAsia" w:ascii="宋体" w:hAnsi="宋体" w:eastAsia="宋体" w:cs="宋体"/>
          <w:b/>
          <w:bCs/>
          <w:sz w:val="24"/>
          <w:szCs w:val="28"/>
          <w:lang w:eastAsia="zh-CN"/>
        </w:rPr>
        <w:t>）</w:t>
      </w:r>
    </w:p>
    <w:p w14:paraId="53C3A6EF">
      <w:pPr>
        <w:pStyle w:val="11"/>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 xml:space="preserve">  （单位名称）  </w:t>
      </w:r>
      <w:r>
        <w:rPr>
          <w:rFonts w:hint="eastAsia" w:ascii="宋体" w:hAnsi="宋体" w:eastAsia="宋体" w:cs="宋体"/>
        </w:rPr>
        <w:t>的</w:t>
      </w:r>
      <w:r>
        <w:rPr>
          <w:rFonts w:hint="eastAsia" w:ascii="宋体" w:hAnsi="宋体" w:eastAsia="宋体" w:cs="宋体"/>
          <w:u w:val="single"/>
        </w:rPr>
        <w:t xml:space="preserve">  （项目名称）  </w:t>
      </w:r>
      <w:r>
        <w:rPr>
          <w:rFonts w:hint="eastAsia" w:ascii="宋体" w:hAnsi="宋体" w:eastAsia="宋体" w:cs="宋体"/>
        </w:rPr>
        <w:t xml:space="preserve">采购活动，服务全部由符合政策要求的中小企业承接。相关企业（含联合）体中的中小企业、签订分包意向协议的中小企业）的具体情 况如下： </w:t>
      </w:r>
    </w:p>
    <w:p w14:paraId="7BDA4623">
      <w:pPr>
        <w:pStyle w:val="11"/>
        <w:rPr>
          <w:rFonts w:hint="eastAsia" w:ascii="宋体" w:hAnsi="宋体" w:eastAsia="宋体" w:cs="宋体"/>
        </w:rPr>
      </w:pPr>
      <w:r>
        <w:rPr>
          <w:rFonts w:hint="eastAsia" w:ascii="宋体" w:hAnsi="宋体" w:eastAsia="宋体" w:cs="宋体"/>
        </w:rPr>
        <w:t xml:space="preserve">1. </w:t>
      </w:r>
      <w:r>
        <w:rPr>
          <w:rFonts w:hint="eastAsia" w:ascii="宋体" w:hAnsi="宋体" w:eastAsia="宋体" w:cs="宋体"/>
          <w:u w:val="single"/>
        </w:rPr>
        <w:t xml:space="preserve">（标的名称） </w:t>
      </w:r>
      <w:r>
        <w:rPr>
          <w:rFonts w:hint="eastAsia" w:ascii="宋体" w:hAnsi="宋体" w:eastAsia="宋体" w:cs="宋体"/>
        </w:rPr>
        <w:t>，属于（采购文件中明确的所属行业）；承建（承接）企业为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14:paraId="7276A693">
      <w:pPr>
        <w:pStyle w:val="11"/>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u w:val="single"/>
        </w:rPr>
        <w:t>（标的名称）</w:t>
      </w:r>
      <w:r>
        <w:rPr>
          <w:rFonts w:hint="eastAsia" w:ascii="宋体" w:hAnsi="宋体" w:eastAsia="宋体" w:cs="宋体"/>
        </w:rPr>
        <w:t xml:space="preserve"> ，属于（采购文件中明确的所属行业）；承建（承接）企业为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14:paraId="5A019325">
      <w:pPr>
        <w:pStyle w:val="11"/>
        <w:rPr>
          <w:rFonts w:hint="eastAsia" w:ascii="宋体" w:hAnsi="宋体" w:eastAsia="宋体" w:cs="宋体"/>
        </w:rPr>
      </w:pPr>
      <w:r>
        <w:rPr>
          <w:rFonts w:hint="eastAsia" w:ascii="宋体" w:hAnsi="宋体" w:eastAsia="宋体" w:cs="宋体"/>
        </w:rPr>
        <w:t xml:space="preserve">…… </w:t>
      </w:r>
    </w:p>
    <w:p w14:paraId="4A57E2C4">
      <w:pPr>
        <w:pStyle w:val="11"/>
        <w:rPr>
          <w:rFonts w:hint="eastAsia" w:ascii="宋体" w:hAnsi="宋体" w:eastAsia="宋体" w:cs="宋体"/>
        </w:rPr>
      </w:pPr>
      <w:r>
        <w:rPr>
          <w:rFonts w:hint="eastAsia" w:ascii="宋体" w:hAnsi="宋体" w:eastAsia="宋体" w:cs="宋体"/>
        </w:rPr>
        <w:t xml:space="preserve">以上企业，不属于大企业的分支机构，不存在控股股东为大企业的情形，也不存在与大企业的负责人为同一人的情形。 </w:t>
      </w:r>
    </w:p>
    <w:p w14:paraId="40EFF92C">
      <w:pPr>
        <w:pStyle w:val="11"/>
        <w:rPr>
          <w:rFonts w:hint="eastAsia" w:ascii="宋体" w:hAnsi="宋体" w:eastAsia="宋体" w:cs="宋体"/>
        </w:rPr>
      </w:pPr>
      <w:r>
        <w:rPr>
          <w:rFonts w:hint="eastAsia" w:ascii="宋体" w:hAnsi="宋体" w:eastAsia="宋体" w:cs="宋体"/>
        </w:rPr>
        <w:t xml:space="preserve">本企业对上述声明内容的真实性负责。如有虚假，将依 法承担相应责任。 </w:t>
      </w:r>
    </w:p>
    <w:p w14:paraId="2423D6A9">
      <w:pPr>
        <w:pStyle w:val="11"/>
        <w:ind w:firstLine="0" w:firstLineChars="0"/>
        <w:rPr>
          <w:rFonts w:hint="eastAsia" w:ascii="宋体" w:hAnsi="宋体" w:eastAsia="宋体" w:cs="宋体"/>
        </w:rPr>
      </w:pPr>
    </w:p>
    <w:p w14:paraId="1C3D6F98">
      <w:pPr>
        <w:pStyle w:val="11"/>
        <w:ind w:left="3360" w:leftChars="1600"/>
        <w:rPr>
          <w:rFonts w:hint="eastAsia" w:ascii="宋体" w:hAnsi="宋体" w:eastAsia="宋体" w:cs="宋体"/>
          <w:u w:val="single"/>
        </w:rPr>
      </w:pPr>
      <w:r>
        <w:rPr>
          <w:rFonts w:hint="eastAsia" w:ascii="宋体" w:hAnsi="宋体" w:eastAsia="宋体" w:cs="宋体"/>
        </w:rPr>
        <w:t>企业名称（</w:t>
      </w:r>
      <w:r>
        <w:rPr>
          <w:rFonts w:hint="eastAsia" w:ascii="宋体" w:hAnsi="宋体" w:eastAsia="宋体" w:cs="宋体"/>
          <w:color w:val="auto"/>
          <w:kern w:val="2"/>
          <w:sz w:val="21"/>
          <w:szCs w:val="21"/>
          <w:highlight w:val="none"/>
          <w:lang w:val="en-US" w:eastAsia="zh-CN" w:bidi="ar-SA"/>
        </w:rPr>
        <w:t>单位电子签章</w:t>
      </w:r>
      <w:r>
        <w:rPr>
          <w:rFonts w:hint="eastAsia" w:ascii="宋体" w:hAnsi="宋体" w:eastAsia="宋体" w:cs="宋体"/>
        </w:rPr>
        <w:t>）：</w:t>
      </w:r>
      <w:r>
        <w:rPr>
          <w:rFonts w:hint="eastAsia" w:ascii="宋体" w:hAnsi="宋体" w:eastAsia="宋体" w:cs="宋体"/>
          <w:u w:val="single"/>
        </w:rPr>
        <w:t xml:space="preserve">                     </w:t>
      </w:r>
    </w:p>
    <w:p w14:paraId="6BEA6A94">
      <w:pPr>
        <w:pStyle w:val="11"/>
        <w:ind w:left="3360" w:leftChars="1600"/>
        <w:rPr>
          <w:rFonts w:hint="eastAsia"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p w14:paraId="72C6B882">
      <w:pPr>
        <w:pStyle w:val="11"/>
        <w:ind w:left="3360" w:leftChars="1600"/>
        <w:rPr>
          <w:rFonts w:hint="eastAsia" w:ascii="宋体" w:hAnsi="宋体" w:eastAsia="宋体" w:cs="宋体"/>
          <w:u w:val="single"/>
        </w:rPr>
      </w:pPr>
    </w:p>
    <w:p w14:paraId="75E8DC06">
      <w:pPr>
        <w:ind w:firstLine="420"/>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4C9A7C95">
      <w:pPr>
        <w:ind w:firstLine="420"/>
        <w:rPr>
          <w:rFonts w:hint="eastAsia" w:ascii="宋体" w:hAnsi="宋体" w:eastAsia="宋体" w:cs="宋体"/>
        </w:rPr>
      </w:pPr>
      <w:r>
        <w:rPr>
          <w:rFonts w:hint="eastAsia" w:ascii="宋体" w:hAnsi="宋体" w:eastAsia="宋体" w:cs="宋体"/>
        </w:rPr>
        <w:t>2、所投项目供应商属于中小微企业的填写，不属于的无需填写此项内容。</w:t>
      </w:r>
      <w:bookmarkStart w:id="1289" w:name="_Toc24002"/>
      <w:bookmarkStart w:id="1290" w:name="_Toc7101"/>
      <w:bookmarkStart w:id="1291" w:name="_Toc8309"/>
      <w:bookmarkStart w:id="1292" w:name="_Toc13679"/>
      <w:bookmarkStart w:id="1293" w:name="_Toc4766"/>
    </w:p>
    <w:p w14:paraId="3A5725E8">
      <w:pPr>
        <w:bidi w:val="0"/>
        <w:jc w:val="center"/>
        <w:rPr>
          <w:rFonts w:hint="eastAsia" w:ascii="宋体" w:hAnsi="宋体" w:eastAsia="宋体" w:cs="宋体"/>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418" w:bottom="1701" w:left="1418"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294" w:name="_Toc14345"/>
      <w:bookmarkStart w:id="1295" w:name="_Toc18371"/>
    </w:p>
    <w:p w14:paraId="0E937ED0">
      <w:pPr>
        <w:bidi w:val="0"/>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国家统计局《统计上大中小微型企业划分标准》</w:t>
      </w:r>
    </w:p>
    <w:tbl>
      <w:tblPr>
        <w:tblStyle w:val="32"/>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8"/>
        <w:gridCol w:w="1398"/>
        <w:gridCol w:w="725"/>
        <w:gridCol w:w="1149"/>
        <w:gridCol w:w="1738"/>
        <w:gridCol w:w="1456"/>
        <w:gridCol w:w="1014"/>
      </w:tblGrid>
      <w:tr w14:paraId="0CAE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6CD550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行业名称</w:t>
            </w:r>
          </w:p>
        </w:tc>
        <w:tc>
          <w:tcPr>
            <w:tcW w:w="1523" w:type="dxa"/>
            <w:tcBorders>
              <w:tl2br w:val="nil"/>
              <w:tr2bl w:val="nil"/>
            </w:tcBorders>
            <w:noWrap w:val="0"/>
            <w:vAlign w:val="center"/>
          </w:tcPr>
          <w:p w14:paraId="3AC3CA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指标名称</w:t>
            </w:r>
          </w:p>
        </w:tc>
        <w:tc>
          <w:tcPr>
            <w:tcW w:w="789" w:type="dxa"/>
            <w:tcBorders>
              <w:tl2br w:val="nil"/>
              <w:tr2bl w:val="nil"/>
            </w:tcBorders>
            <w:noWrap w:val="0"/>
            <w:vAlign w:val="center"/>
          </w:tcPr>
          <w:p w14:paraId="359D0C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w:t>
            </w:r>
          </w:p>
          <w:p w14:paraId="03F3A7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251" w:type="dxa"/>
            <w:tcBorders>
              <w:tl2br w:val="nil"/>
              <w:tr2bl w:val="nil"/>
            </w:tcBorders>
            <w:noWrap w:val="0"/>
            <w:vAlign w:val="center"/>
          </w:tcPr>
          <w:p w14:paraId="691BFB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大型</w:t>
            </w:r>
          </w:p>
        </w:tc>
        <w:tc>
          <w:tcPr>
            <w:tcW w:w="1893" w:type="dxa"/>
            <w:tcBorders>
              <w:tl2br w:val="nil"/>
              <w:tr2bl w:val="nil"/>
            </w:tcBorders>
            <w:noWrap w:val="0"/>
            <w:vAlign w:val="center"/>
          </w:tcPr>
          <w:p w14:paraId="2D177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中型</w:t>
            </w:r>
          </w:p>
        </w:tc>
        <w:tc>
          <w:tcPr>
            <w:tcW w:w="1586" w:type="dxa"/>
            <w:tcBorders>
              <w:tl2br w:val="nil"/>
              <w:tr2bl w:val="nil"/>
            </w:tcBorders>
            <w:noWrap w:val="0"/>
            <w:vAlign w:val="center"/>
          </w:tcPr>
          <w:p w14:paraId="362BA8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小型</w:t>
            </w:r>
          </w:p>
        </w:tc>
        <w:tc>
          <w:tcPr>
            <w:tcW w:w="1103" w:type="dxa"/>
            <w:tcBorders>
              <w:tl2br w:val="nil"/>
              <w:tr2bl w:val="nil"/>
            </w:tcBorders>
            <w:noWrap w:val="0"/>
            <w:vAlign w:val="center"/>
          </w:tcPr>
          <w:p w14:paraId="450A1B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微型</w:t>
            </w:r>
          </w:p>
        </w:tc>
      </w:tr>
      <w:tr w14:paraId="040AA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42DC66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1523" w:type="dxa"/>
            <w:tcBorders>
              <w:tl2br w:val="nil"/>
              <w:tr2bl w:val="nil"/>
            </w:tcBorders>
            <w:noWrap w:val="0"/>
            <w:vAlign w:val="center"/>
          </w:tcPr>
          <w:p w14:paraId="1AAE6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60AEB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C24BE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Y≥20000</w:t>
            </w:r>
          </w:p>
        </w:tc>
        <w:tc>
          <w:tcPr>
            <w:tcW w:w="1893" w:type="dxa"/>
            <w:tcBorders>
              <w:tl2br w:val="nil"/>
              <w:tr2bl w:val="nil"/>
            </w:tcBorders>
            <w:noWrap w:val="0"/>
            <w:vAlign w:val="center"/>
          </w:tcPr>
          <w:p w14:paraId="094025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500≤Y＜20000</w:t>
            </w:r>
          </w:p>
        </w:tc>
        <w:tc>
          <w:tcPr>
            <w:tcW w:w="1586" w:type="dxa"/>
            <w:tcBorders>
              <w:tl2br w:val="nil"/>
              <w:tr2bl w:val="nil"/>
            </w:tcBorders>
            <w:noWrap w:val="0"/>
            <w:vAlign w:val="center"/>
          </w:tcPr>
          <w:p w14:paraId="4DA85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50≤Y＜500</w:t>
            </w:r>
          </w:p>
        </w:tc>
        <w:tc>
          <w:tcPr>
            <w:tcW w:w="1103" w:type="dxa"/>
            <w:tcBorders>
              <w:tl2br w:val="nil"/>
              <w:tr2bl w:val="nil"/>
            </w:tcBorders>
            <w:noWrap w:val="0"/>
            <w:vAlign w:val="center"/>
          </w:tcPr>
          <w:p w14:paraId="339EA7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w:t>
            </w:r>
          </w:p>
        </w:tc>
      </w:tr>
      <w:tr w14:paraId="06A83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70E9EA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 *</w:t>
            </w:r>
          </w:p>
        </w:tc>
        <w:tc>
          <w:tcPr>
            <w:tcW w:w="1523" w:type="dxa"/>
            <w:tcBorders>
              <w:tl2br w:val="nil"/>
              <w:tr2bl w:val="nil"/>
            </w:tcBorders>
            <w:noWrap w:val="0"/>
            <w:vAlign w:val="center"/>
          </w:tcPr>
          <w:p w14:paraId="1EEBC1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54AAEC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335C2A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26911C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2CA94C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p w14:paraId="45A03A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Y≥40000</w:t>
            </w:r>
          </w:p>
        </w:tc>
        <w:tc>
          <w:tcPr>
            <w:tcW w:w="1893" w:type="dxa"/>
            <w:tcBorders>
              <w:tl2br w:val="nil"/>
              <w:tr2bl w:val="nil"/>
            </w:tcBorders>
            <w:noWrap w:val="0"/>
            <w:vAlign w:val="center"/>
          </w:tcPr>
          <w:p w14:paraId="507199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p w14:paraId="1FB2C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2000≤Y＜40000</w:t>
            </w:r>
          </w:p>
        </w:tc>
        <w:tc>
          <w:tcPr>
            <w:tcW w:w="1586" w:type="dxa"/>
            <w:tcBorders>
              <w:tl2br w:val="nil"/>
              <w:tr2bl w:val="nil"/>
            </w:tcBorders>
            <w:noWrap w:val="0"/>
            <w:vAlign w:val="center"/>
          </w:tcPr>
          <w:p w14:paraId="05B216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p w14:paraId="619CAC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300≤Y＜2000</w:t>
            </w:r>
          </w:p>
        </w:tc>
        <w:tc>
          <w:tcPr>
            <w:tcW w:w="1103" w:type="dxa"/>
            <w:tcBorders>
              <w:tl2br w:val="nil"/>
              <w:tr2bl w:val="nil"/>
            </w:tcBorders>
            <w:noWrap w:val="0"/>
            <w:vAlign w:val="center"/>
          </w:tcPr>
          <w:p w14:paraId="0F9A79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p w14:paraId="1A3B50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w:t>
            </w:r>
          </w:p>
        </w:tc>
      </w:tr>
      <w:tr w14:paraId="7B1B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274731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1523" w:type="dxa"/>
            <w:tcBorders>
              <w:tl2br w:val="nil"/>
              <w:tr2bl w:val="nil"/>
            </w:tcBorders>
            <w:noWrap w:val="0"/>
            <w:vAlign w:val="center"/>
          </w:tcPr>
          <w:p w14:paraId="1CF8A5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p w14:paraId="1171E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789" w:type="dxa"/>
            <w:tcBorders>
              <w:tl2br w:val="nil"/>
              <w:tr2bl w:val="nil"/>
            </w:tcBorders>
            <w:noWrap w:val="0"/>
            <w:vAlign w:val="center"/>
          </w:tcPr>
          <w:p w14:paraId="0FC37B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p w14:paraId="40850A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5A121E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Y≥80000</w:t>
            </w:r>
          </w:p>
          <w:p w14:paraId="507BED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Z≥80000</w:t>
            </w:r>
          </w:p>
        </w:tc>
        <w:tc>
          <w:tcPr>
            <w:tcW w:w="1893" w:type="dxa"/>
            <w:tcBorders>
              <w:tl2br w:val="nil"/>
              <w:tr2bl w:val="nil"/>
            </w:tcBorders>
            <w:noWrap w:val="0"/>
            <w:vAlign w:val="center"/>
          </w:tcPr>
          <w:p w14:paraId="08569D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6000≤Y＜80000</w:t>
            </w:r>
          </w:p>
          <w:p w14:paraId="1F117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5000≤Z＜80000</w:t>
            </w:r>
          </w:p>
        </w:tc>
        <w:tc>
          <w:tcPr>
            <w:tcW w:w="1586" w:type="dxa"/>
            <w:tcBorders>
              <w:tl2br w:val="nil"/>
              <w:tr2bl w:val="nil"/>
            </w:tcBorders>
            <w:noWrap w:val="0"/>
            <w:vAlign w:val="center"/>
          </w:tcPr>
          <w:p w14:paraId="383B96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300≤Y＜6000</w:t>
            </w:r>
          </w:p>
          <w:p w14:paraId="6B8CC1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300≤Z＜5000</w:t>
            </w:r>
          </w:p>
        </w:tc>
        <w:tc>
          <w:tcPr>
            <w:tcW w:w="1103" w:type="dxa"/>
            <w:tcBorders>
              <w:tl2br w:val="nil"/>
              <w:tr2bl w:val="nil"/>
            </w:tcBorders>
            <w:noWrap w:val="0"/>
            <w:vAlign w:val="center"/>
          </w:tcPr>
          <w:p w14:paraId="6A9E09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w:t>
            </w:r>
          </w:p>
          <w:p w14:paraId="639C14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Z＜300</w:t>
            </w:r>
          </w:p>
        </w:tc>
      </w:tr>
      <w:tr w14:paraId="5D26F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17535F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1523" w:type="dxa"/>
            <w:tcBorders>
              <w:tl2br w:val="nil"/>
              <w:tr2bl w:val="nil"/>
            </w:tcBorders>
            <w:noWrap w:val="0"/>
            <w:vAlign w:val="center"/>
          </w:tcPr>
          <w:p w14:paraId="78A775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7408EB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537DE9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68E62E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1C2C2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X≥200</w:t>
            </w:r>
          </w:p>
          <w:p w14:paraId="4A141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Y≥40000</w:t>
            </w:r>
          </w:p>
        </w:tc>
        <w:tc>
          <w:tcPr>
            <w:tcW w:w="1893" w:type="dxa"/>
            <w:tcBorders>
              <w:tl2br w:val="nil"/>
              <w:tr2bl w:val="nil"/>
            </w:tcBorders>
            <w:noWrap w:val="0"/>
            <w:vAlign w:val="center"/>
          </w:tcPr>
          <w:p w14:paraId="08F6AB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20≤X＜200</w:t>
            </w:r>
          </w:p>
          <w:p w14:paraId="44CDB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5000≤Y＜40000</w:t>
            </w:r>
          </w:p>
        </w:tc>
        <w:tc>
          <w:tcPr>
            <w:tcW w:w="1586" w:type="dxa"/>
            <w:tcBorders>
              <w:tl2br w:val="nil"/>
              <w:tr2bl w:val="nil"/>
            </w:tcBorders>
            <w:noWrap w:val="0"/>
            <w:vAlign w:val="center"/>
          </w:tcPr>
          <w:p w14:paraId="4A73CE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5≤X＜20</w:t>
            </w:r>
          </w:p>
          <w:p w14:paraId="0A9A75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1000≤Y＜5000</w:t>
            </w:r>
          </w:p>
        </w:tc>
        <w:tc>
          <w:tcPr>
            <w:tcW w:w="1103" w:type="dxa"/>
            <w:tcBorders>
              <w:tl2br w:val="nil"/>
              <w:tr2bl w:val="nil"/>
            </w:tcBorders>
            <w:noWrap w:val="0"/>
            <w:vAlign w:val="center"/>
          </w:tcPr>
          <w:p w14:paraId="6A529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X＜5</w:t>
            </w:r>
          </w:p>
          <w:p w14:paraId="3C80DD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w:t>
            </w:r>
          </w:p>
        </w:tc>
      </w:tr>
      <w:tr w14:paraId="61921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699598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1523" w:type="dxa"/>
            <w:tcBorders>
              <w:tl2br w:val="nil"/>
              <w:tr2bl w:val="nil"/>
            </w:tcBorders>
            <w:noWrap w:val="0"/>
            <w:vAlign w:val="center"/>
          </w:tcPr>
          <w:p w14:paraId="2E4DA4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4B3305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0E9A15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4DE051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CE9F2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21AA57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Y≥20000</w:t>
            </w:r>
          </w:p>
        </w:tc>
        <w:tc>
          <w:tcPr>
            <w:tcW w:w="1893" w:type="dxa"/>
            <w:tcBorders>
              <w:tl2br w:val="nil"/>
              <w:tr2bl w:val="nil"/>
            </w:tcBorders>
            <w:noWrap w:val="0"/>
            <w:vAlign w:val="center"/>
          </w:tcPr>
          <w:p w14:paraId="1642D1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50≤X＜300</w:t>
            </w:r>
          </w:p>
          <w:p w14:paraId="7F1A7C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500≤Y＜20000</w:t>
            </w:r>
          </w:p>
        </w:tc>
        <w:tc>
          <w:tcPr>
            <w:tcW w:w="1586" w:type="dxa"/>
            <w:tcBorders>
              <w:tl2br w:val="nil"/>
              <w:tr2bl w:val="nil"/>
            </w:tcBorders>
            <w:noWrap w:val="0"/>
            <w:vAlign w:val="center"/>
          </w:tcPr>
          <w:p w14:paraId="1D4628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10≤X＜50</w:t>
            </w:r>
          </w:p>
          <w:p w14:paraId="0DBC36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100≤Y＜500</w:t>
            </w:r>
          </w:p>
        </w:tc>
        <w:tc>
          <w:tcPr>
            <w:tcW w:w="1103" w:type="dxa"/>
            <w:tcBorders>
              <w:tl2br w:val="nil"/>
              <w:tr2bl w:val="nil"/>
            </w:tcBorders>
            <w:noWrap w:val="0"/>
            <w:vAlign w:val="center"/>
          </w:tcPr>
          <w:p w14:paraId="43919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504019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01AF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3165A1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w:t>
            </w:r>
          </w:p>
        </w:tc>
        <w:tc>
          <w:tcPr>
            <w:tcW w:w="1523" w:type="dxa"/>
            <w:tcBorders>
              <w:tl2br w:val="nil"/>
              <w:tr2bl w:val="nil"/>
            </w:tcBorders>
            <w:noWrap w:val="0"/>
            <w:vAlign w:val="center"/>
          </w:tcPr>
          <w:p w14:paraId="657EA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6945A6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25BD36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724E77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174DB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p w14:paraId="254635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Y≥30000</w:t>
            </w:r>
          </w:p>
        </w:tc>
        <w:tc>
          <w:tcPr>
            <w:tcW w:w="1893" w:type="dxa"/>
            <w:tcBorders>
              <w:tl2br w:val="nil"/>
              <w:tr2bl w:val="nil"/>
            </w:tcBorders>
            <w:noWrap w:val="0"/>
            <w:vAlign w:val="center"/>
          </w:tcPr>
          <w:p w14:paraId="52B177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p w14:paraId="18F4D7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3000≤Y＜30000</w:t>
            </w:r>
          </w:p>
        </w:tc>
        <w:tc>
          <w:tcPr>
            <w:tcW w:w="1586" w:type="dxa"/>
            <w:tcBorders>
              <w:tl2br w:val="nil"/>
              <w:tr2bl w:val="nil"/>
            </w:tcBorders>
            <w:noWrap w:val="0"/>
            <w:vAlign w:val="center"/>
          </w:tcPr>
          <w:p w14:paraId="56D155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p w14:paraId="374B9C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200≤Y＜3000</w:t>
            </w:r>
          </w:p>
        </w:tc>
        <w:tc>
          <w:tcPr>
            <w:tcW w:w="1103" w:type="dxa"/>
            <w:tcBorders>
              <w:tl2br w:val="nil"/>
              <w:tr2bl w:val="nil"/>
            </w:tcBorders>
            <w:noWrap w:val="0"/>
            <w:vAlign w:val="center"/>
          </w:tcPr>
          <w:p w14:paraId="17AFFF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p w14:paraId="3AA127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w:t>
            </w:r>
          </w:p>
        </w:tc>
      </w:tr>
      <w:tr w14:paraId="14B3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5286F8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1523" w:type="dxa"/>
            <w:tcBorders>
              <w:tl2br w:val="nil"/>
              <w:tr2bl w:val="nil"/>
            </w:tcBorders>
            <w:noWrap w:val="0"/>
            <w:vAlign w:val="center"/>
          </w:tcPr>
          <w:p w14:paraId="445494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72C3B0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7CA222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15B96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5BE7DE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X≥200</w:t>
            </w:r>
          </w:p>
          <w:p w14:paraId="5450C8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Y≥30000</w:t>
            </w:r>
          </w:p>
        </w:tc>
        <w:tc>
          <w:tcPr>
            <w:tcW w:w="1893" w:type="dxa"/>
            <w:tcBorders>
              <w:tl2br w:val="nil"/>
              <w:tr2bl w:val="nil"/>
            </w:tcBorders>
            <w:noWrap w:val="0"/>
            <w:vAlign w:val="center"/>
          </w:tcPr>
          <w:p w14:paraId="3A824D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100≤X＜200</w:t>
            </w:r>
          </w:p>
          <w:p w14:paraId="51B0BE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1000≤Y＜30000</w:t>
            </w:r>
          </w:p>
        </w:tc>
        <w:tc>
          <w:tcPr>
            <w:tcW w:w="1586" w:type="dxa"/>
            <w:tcBorders>
              <w:tl2br w:val="nil"/>
              <w:tr2bl w:val="nil"/>
            </w:tcBorders>
            <w:noWrap w:val="0"/>
            <w:vAlign w:val="center"/>
          </w:tcPr>
          <w:p w14:paraId="5F3E2B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20≤X＜100</w:t>
            </w:r>
          </w:p>
          <w:p w14:paraId="2AB361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tc>
        <w:tc>
          <w:tcPr>
            <w:tcW w:w="1103" w:type="dxa"/>
            <w:tcBorders>
              <w:tl2br w:val="nil"/>
              <w:tr2bl w:val="nil"/>
            </w:tcBorders>
            <w:noWrap w:val="0"/>
            <w:vAlign w:val="center"/>
          </w:tcPr>
          <w:p w14:paraId="1BC85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p w14:paraId="0847E3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6853A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342D3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1523" w:type="dxa"/>
            <w:tcBorders>
              <w:tl2br w:val="nil"/>
              <w:tr2bl w:val="nil"/>
            </w:tcBorders>
            <w:noWrap w:val="0"/>
            <w:vAlign w:val="center"/>
          </w:tcPr>
          <w:p w14:paraId="055297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5853E1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6FE211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6C0B16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678918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p w14:paraId="02A91E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Y≥30000</w:t>
            </w:r>
          </w:p>
        </w:tc>
        <w:tc>
          <w:tcPr>
            <w:tcW w:w="1893" w:type="dxa"/>
            <w:tcBorders>
              <w:tl2br w:val="nil"/>
              <w:tr2bl w:val="nil"/>
            </w:tcBorders>
            <w:noWrap w:val="0"/>
            <w:vAlign w:val="center"/>
          </w:tcPr>
          <w:p w14:paraId="34C59C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p w14:paraId="72ECB8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2000≤Y＜30000</w:t>
            </w:r>
          </w:p>
        </w:tc>
        <w:tc>
          <w:tcPr>
            <w:tcW w:w="1586" w:type="dxa"/>
            <w:tcBorders>
              <w:tl2br w:val="nil"/>
              <w:tr2bl w:val="nil"/>
            </w:tcBorders>
            <w:noWrap w:val="0"/>
            <w:vAlign w:val="center"/>
          </w:tcPr>
          <w:p w14:paraId="239575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p w14:paraId="54882D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1103" w:type="dxa"/>
            <w:tcBorders>
              <w:tl2br w:val="nil"/>
              <w:tr2bl w:val="nil"/>
            </w:tcBorders>
            <w:noWrap w:val="0"/>
            <w:vAlign w:val="center"/>
          </w:tcPr>
          <w:p w14:paraId="1AFE9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p w14:paraId="3C46D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11C5A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4DAA68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1523" w:type="dxa"/>
            <w:tcBorders>
              <w:tl2br w:val="nil"/>
              <w:tr2bl w:val="nil"/>
            </w:tcBorders>
            <w:noWrap w:val="0"/>
            <w:vAlign w:val="center"/>
          </w:tcPr>
          <w:p w14:paraId="1C2843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2C40D0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68DCF1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35319A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2E8536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4308FB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w:t>
            </w:r>
          </w:p>
        </w:tc>
        <w:tc>
          <w:tcPr>
            <w:tcW w:w="1893" w:type="dxa"/>
            <w:tcBorders>
              <w:tl2br w:val="nil"/>
              <w:tr2bl w:val="nil"/>
            </w:tcBorders>
            <w:noWrap w:val="0"/>
            <w:vAlign w:val="center"/>
          </w:tcPr>
          <w:p w14:paraId="0F4E8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12D85B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2000≤Y＜10000</w:t>
            </w:r>
          </w:p>
        </w:tc>
        <w:tc>
          <w:tcPr>
            <w:tcW w:w="1586" w:type="dxa"/>
            <w:tcBorders>
              <w:tl2br w:val="nil"/>
              <w:tr2bl w:val="nil"/>
            </w:tcBorders>
            <w:noWrap w:val="0"/>
            <w:vAlign w:val="center"/>
          </w:tcPr>
          <w:p w14:paraId="098F0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0AA249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1103" w:type="dxa"/>
            <w:tcBorders>
              <w:tl2br w:val="nil"/>
              <w:tr2bl w:val="nil"/>
            </w:tcBorders>
            <w:noWrap w:val="0"/>
            <w:vAlign w:val="center"/>
          </w:tcPr>
          <w:p w14:paraId="5DC66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663347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19C91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7D6E71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1523" w:type="dxa"/>
            <w:tcBorders>
              <w:tl2br w:val="nil"/>
              <w:tr2bl w:val="nil"/>
            </w:tcBorders>
            <w:noWrap w:val="0"/>
            <w:vAlign w:val="center"/>
          </w:tcPr>
          <w:p w14:paraId="75FEC2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33E289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24C547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77BB2F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7EAEDD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13B49E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w:t>
            </w:r>
          </w:p>
        </w:tc>
        <w:tc>
          <w:tcPr>
            <w:tcW w:w="1893" w:type="dxa"/>
            <w:tcBorders>
              <w:tl2br w:val="nil"/>
              <w:tr2bl w:val="nil"/>
            </w:tcBorders>
            <w:noWrap w:val="0"/>
            <w:vAlign w:val="center"/>
          </w:tcPr>
          <w:p w14:paraId="5FC124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7858E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2000≤Y＜10000</w:t>
            </w:r>
          </w:p>
        </w:tc>
        <w:tc>
          <w:tcPr>
            <w:tcW w:w="1586" w:type="dxa"/>
            <w:tcBorders>
              <w:tl2br w:val="nil"/>
              <w:tr2bl w:val="nil"/>
            </w:tcBorders>
            <w:noWrap w:val="0"/>
            <w:vAlign w:val="center"/>
          </w:tcPr>
          <w:p w14:paraId="4390C5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003815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1103" w:type="dxa"/>
            <w:tcBorders>
              <w:tl2br w:val="nil"/>
              <w:tr2bl w:val="nil"/>
            </w:tcBorders>
            <w:noWrap w:val="0"/>
            <w:vAlign w:val="center"/>
          </w:tcPr>
          <w:p w14:paraId="10EA07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287925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1D3BD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248E68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w:t>
            </w:r>
          </w:p>
        </w:tc>
        <w:tc>
          <w:tcPr>
            <w:tcW w:w="1523" w:type="dxa"/>
            <w:tcBorders>
              <w:tl2br w:val="nil"/>
              <w:tr2bl w:val="nil"/>
            </w:tcBorders>
            <w:noWrap w:val="0"/>
            <w:vAlign w:val="center"/>
          </w:tcPr>
          <w:p w14:paraId="0BF744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60A4E7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600A2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1391E4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B6FA4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X≥2000</w:t>
            </w:r>
          </w:p>
          <w:p w14:paraId="7BCBD9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Y≥100000</w:t>
            </w:r>
          </w:p>
        </w:tc>
        <w:tc>
          <w:tcPr>
            <w:tcW w:w="1893" w:type="dxa"/>
            <w:tcBorders>
              <w:tl2br w:val="nil"/>
              <w:tr2bl w:val="nil"/>
            </w:tcBorders>
            <w:noWrap w:val="0"/>
            <w:vAlign w:val="center"/>
          </w:tcPr>
          <w:p w14:paraId="6E994A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100≤X＜2000</w:t>
            </w:r>
          </w:p>
          <w:p w14:paraId="688C54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1000≤Y＜100000</w:t>
            </w:r>
          </w:p>
        </w:tc>
        <w:tc>
          <w:tcPr>
            <w:tcW w:w="1586" w:type="dxa"/>
            <w:tcBorders>
              <w:tl2br w:val="nil"/>
              <w:tr2bl w:val="nil"/>
            </w:tcBorders>
            <w:noWrap w:val="0"/>
            <w:vAlign w:val="center"/>
          </w:tcPr>
          <w:p w14:paraId="689AE2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626CE2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tc>
        <w:tc>
          <w:tcPr>
            <w:tcW w:w="1103" w:type="dxa"/>
            <w:tcBorders>
              <w:tl2br w:val="nil"/>
              <w:tr2bl w:val="nil"/>
            </w:tcBorders>
            <w:noWrap w:val="0"/>
            <w:vAlign w:val="center"/>
          </w:tcPr>
          <w:p w14:paraId="37F42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2AF911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75F28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1F5DC6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1523" w:type="dxa"/>
            <w:tcBorders>
              <w:tl2br w:val="nil"/>
              <w:tr2bl w:val="nil"/>
            </w:tcBorders>
            <w:noWrap w:val="0"/>
            <w:vAlign w:val="center"/>
          </w:tcPr>
          <w:p w14:paraId="18FB4C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39E13D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2D1655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5C07E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7938D4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788D2D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w:t>
            </w:r>
          </w:p>
        </w:tc>
        <w:tc>
          <w:tcPr>
            <w:tcW w:w="1893" w:type="dxa"/>
            <w:tcBorders>
              <w:tl2br w:val="nil"/>
              <w:tr2bl w:val="nil"/>
            </w:tcBorders>
            <w:noWrap w:val="0"/>
            <w:vAlign w:val="center"/>
          </w:tcPr>
          <w:p w14:paraId="79F70D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39EE39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1000≤Y＜10000</w:t>
            </w:r>
          </w:p>
        </w:tc>
        <w:tc>
          <w:tcPr>
            <w:tcW w:w="1586" w:type="dxa"/>
            <w:tcBorders>
              <w:tl2br w:val="nil"/>
              <w:tr2bl w:val="nil"/>
            </w:tcBorders>
            <w:noWrap w:val="0"/>
            <w:vAlign w:val="center"/>
          </w:tcPr>
          <w:p w14:paraId="5C8E8F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23F0DD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50≤Y＜1000</w:t>
            </w:r>
          </w:p>
        </w:tc>
        <w:tc>
          <w:tcPr>
            <w:tcW w:w="1103" w:type="dxa"/>
            <w:tcBorders>
              <w:tl2br w:val="nil"/>
              <w:tr2bl w:val="nil"/>
            </w:tcBorders>
            <w:noWrap w:val="0"/>
            <w:vAlign w:val="center"/>
          </w:tcPr>
          <w:p w14:paraId="771266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4717FF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w:t>
            </w:r>
          </w:p>
        </w:tc>
      </w:tr>
      <w:tr w14:paraId="6F5FD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2ECAE0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1523" w:type="dxa"/>
            <w:tcBorders>
              <w:tl2br w:val="nil"/>
              <w:tr2bl w:val="nil"/>
            </w:tcBorders>
            <w:noWrap w:val="0"/>
            <w:vAlign w:val="center"/>
          </w:tcPr>
          <w:p w14:paraId="751723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p w14:paraId="072E57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789" w:type="dxa"/>
            <w:tcBorders>
              <w:tl2br w:val="nil"/>
              <w:tr2bl w:val="nil"/>
            </w:tcBorders>
            <w:noWrap w:val="0"/>
            <w:vAlign w:val="center"/>
          </w:tcPr>
          <w:p w14:paraId="641FCD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p w14:paraId="66460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85A14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Y≥200000</w:t>
            </w:r>
          </w:p>
          <w:p w14:paraId="33F77F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Z≥10000</w:t>
            </w:r>
          </w:p>
        </w:tc>
        <w:tc>
          <w:tcPr>
            <w:tcW w:w="1893" w:type="dxa"/>
            <w:tcBorders>
              <w:tl2br w:val="nil"/>
              <w:tr2bl w:val="nil"/>
            </w:tcBorders>
            <w:noWrap w:val="0"/>
            <w:vAlign w:val="center"/>
          </w:tcPr>
          <w:p w14:paraId="7CFFF1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1000≤Y＜200000</w:t>
            </w:r>
          </w:p>
          <w:p w14:paraId="6ED56E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5000≤Z＜10000</w:t>
            </w:r>
          </w:p>
        </w:tc>
        <w:tc>
          <w:tcPr>
            <w:tcW w:w="1586" w:type="dxa"/>
            <w:tcBorders>
              <w:tl2br w:val="nil"/>
              <w:tr2bl w:val="nil"/>
            </w:tcBorders>
            <w:noWrap w:val="0"/>
            <w:vAlign w:val="center"/>
          </w:tcPr>
          <w:p w14:paraId="671B3D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p w14:paraId="3BE7E9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2000≤Z＜5000</w:t>
            </w:r>
          </w:p>
        </w:tc>
        <w:tc>
          <w:tcPr>
            <w:tcW w:w="1103" w:type="dxa"/>
            <w:tcBorders>
              <w:tl2br w:val="nil"/>
              <w:tr2bl w:val="nil"/>
            </w:tcBorders>
            <w:noWrap w:val="0"/>
            <w:vAlign w:val="center"/>
          </w:tcPr>
          <w:p w14:paraId="0341F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p w14:paraId="284961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Z＜2000</w:t>
            </w:r>
          </w:p>
        </w:tc>
      </w:tr>
      <w:tr w14:paraId="6DE52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61DC21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1523" w:type="dxa"/>
            <w:tcBorders>
              <w:tl2br w:val="nil"/>
              <w:tr2bl w:val="nil"/>
            </w:tcBorders>
            <w:noWrap w:val="0"/>
            <w:vAlign w:val="center"/>
          </w:tcPr>
          <w:p w14:paraId="1DEB8E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66FB68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468BA3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人 </w:t>
            </w:r>
          </w:p>
          <w:p w14:paraId="0E49FA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51A9A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 Y≥5000</w:t>
            </w:r>
          </w:p>
        </w:tc>
        <w:tc>
          <w:tcPr>
            <w:tcW w:w="1893" w:type="dxa"/>
            <w:tcBorders>
              <w:tl2br w:val="nil"/>
              <w:tr2bl w:val="nil"/>
            </w:tcBorders>
            <w:noWrap w:val="0"/>
            <w:vAlign w:val="center"/>
          </w:tcPr>
          <w:p w14:paraId="363A2C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p w14:paraId="3FAE77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1000≤Y＜5000</w:t>
            </w:r>
          </w:p>
        </w:tc>
        <w:tc>
          <w:tcPr>
            <w:tcW w:w="1586" w:type="dxa"/>
            <w:tcBorders>
              <w:tl2br w:val="nil"/>
              <w:tr2bl w:val="nil"/>
            </w:tcBorders>
            <w:noWrap w:val="0"/>
            <w:vAlign w:val="center"/>
          </w:tcPr>
          <w:p w14:paraId="19559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44A7E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500≤Y＜1000</w:t>
            </w:r>
          </w:p>
        </w:tc>
        <w:tc>
          <w:tcPr>
            <w:tcW w:w="1103" w:type="dxa"/>
            <w:tcBorders>
              <w:tl2br w:val="nil"/>
              <w:tr2bl w:val="nil"/>
            </w:tcBorders>
            <w:noWrap w:val="0"/>
            <w:vAlign w:val="center"/>
          </w:tcPr>
          <w:p w14:paraId="2CB2A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 Y＜500</w:t>
            </w:r>
          </w:p>
        </w:tc>
      </w:tr>
      <w:tr w14:paraId="558EE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495303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1523" w:type="dxa"/>
            <w:tcBorders>
              <w:tl2br w:val="nil"/>
              <w:tr2bl w:val="nil"/>
            </w:tcBorders>
            <w:noWrap w:val="0"/>
            <w:vAlign w:val="center"/>
          </w:tcPr>
          <w:p w14:paraId="1935EB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0FC25E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789" w:type="dxa"/>
            <w:tcBorders>
              <w:tl2br w:val="nil"/>
              <w:tr2bl w:val="nil"/>
            </w:tcBorders>
            <w:noWrap w:val="0"/>
            <w:vAlign w:val="center"/>
          </w:tcPr>
          <w:p w14:paraId="0FAEA9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23839E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7012FA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5FB610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Z≥120000</w:t>
            </w:r>
          </w:p>
        </w:tc>
        <w:tc>
          <w:tcPr>
            <w:tcW w:w="1893" w:type="dxa"/>
            <w:tcBorders>
              <w:tl2br w:val="nil"/>
              <w:tr2bl w:val="nil"/>
            </w:tcBorders>
            <w:noWrap w:val="0"/>
            <w:vAlign w:val="center"/>
          </w:tcPr>
          <w:p w14:paraId="676FD9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55BB63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8000≤Z＜120000</w:t>
            </w:r>
          </w:p>
        </w:tc>
        <w:tc>
          <w:tcPr>
            <w:tcW w:w="1586" w:type="dxa"/>
            <w:tcBorders>
              <w:tl2br w:val="nil"/>
              <w:tr2bl w:val="nil"/>
            </w:tcBorders>
            <w:noWrap w:val="0"/>
            <w:vAlign w:val="center"/>
          </w:tcPr>
          <w:p w14:paraId="02BB6C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1F56D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100≤Z＜8000</w:t>
            </w:r>
          </w:p>
        </w:tc>
        <w:tc>
          <w:tcPr>
            <w:tcW w:w="1103" w:type="dxa"/>
            <w:tcBorders>
              <w:tl2br w:val="nil"/>
              <w:tr2bl w:val="nil"/>
            </w:tcBorders>
            <w:noWrap w:val="0"/>
            <w:vAlign w:val="center"/>
          </w:tcPr>
          <w:p w14:paraId="587D2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4BF67B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Z＜100</w:t>
            </w:r>
          </w:p>
        </w:tc>
      </w:tr>
      <w:tr w14:paraId="09AA8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296838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 *</w:t>
            </w:r>
          </w:p>
        </w:tc>
        <w:tc>
          <w:tcPr>
            <w:tcW w:w="1523" w:type="dxa"/>
            <w:tcBorders>
              <w:tl2br w:val="nil"/>
              <w:tr2bl w:val="nil"/>
            </w:tcBorders>
            <w:noWrap w:val="0"/>
            <w:vAlign w:val="center"/>
          </w:tcPr>
          <w:p w14:paraId="3B7B4E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789" w:type="dxa"/>
            <w:tcBorders>
              <w:tl2br w:val="nil"/>
              <w:tr2bl w:val="nil"/>
            </w:tcBorders>
            <w:noWrap w:val="0"/>
            <w:vAlign w:val="center"/>
          </w:tcPr>
          <w:p w14:paraId="019DF7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251" w:type="dxa"/>
            <w:tcBorders>
              <w:tl2br w:val="nil"/>
              <w:tr2bl w:val="nil"/>
            </w:tcBorders>
            <w:noWrap w:val="0"/>
            <w:vAlign w:val="center"/>
          </w:tcPr>
          <w:p w14:paraId="6BB808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tc>
        <w:tc>
          <w:tcPr>
            <w:tcW w:w="1893" w:type="dxa"/>
            <w:tcBorders>
              <w:tl2br w:val="nil"/>
              <w:tr2bl w:val="nil"/>
            </w:tcBorders>
            <w:noWrap w:val="0"/>
            <w:vAlign w:val="center"/>
          </w:tcPr>
          <w:p w14:paraId="45A3A7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586" w:type="dxa"/>
            <w:tcBorders>
              <w:tl2br w:val="nil"/>
              <w:tr2bl w:val="nil"/>
            </w:tcBorders>
            <w:noWrap w:val="0"/>
            <w:vAlign w:val="center"/>
          </w:tcPr>
          <w:p w14:paraId="2CBB6B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1103" w:type="dxa"/>
            <w:tcBorders>
              <w:tl2br w:val="nil"/>
              <w:tr2bl w:val="nil"/>
            </w:tcBorders>
            <w:noWrap w:val="0"/>
            <w:vAlign w:val="center"/>
          </w:tcPr>
          <w:p w14:paraId="1C0DE9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bl>
    <w:p w14:paraId="3FB616DE">
      <w:pPr>
        <w:spacing w:line="4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说明： </w:t>
      </w:r>
    </w:p>
    <w:p w14:paraId="6525B03D">
      <w:pPr>
        <w:spacing w:line="4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1.大型、中型和小型企业须同时满足所列指标的下限，否则下划一档；微型企业只须满足所列指标中的一项即可。 </w:t>
      </w:r>
    </w:p>
    <w:p w14:paraId="45B43834">
      <w:pPr>
        <w:spacing w:line="4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附 表 中 各 行 业 的 范 围 以 《 国 民 经 济 行 业 分 类 》（GB/T4754-2017）为准。带*的项为行业组合类别，其中， 工业包括采矿业，制造业，电力、热力、燃气及水生产和供 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D24B67A">
      <w:pPr>
        <w:spacing w:line="4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8D12B75">
      <w:pPr>
        <w:rPr>
          <w:rFonts w:hint="eastAsia" w:ascii="宋体" w:hAnsi="宋体" w:eastAsia="宋体" w:cs="宋体"/>
        </w:rPr>
      </w:pPr>
    </w:p>
    <w:p w14:paraId="6DB1D763">
      <w:pPr>
        <w:pStyle w:val="15"/>
        <w:rPr>
          <w:rFonts w:hint="eastAsia" w:ascii="宋体" w:hAnsi="宋体" w:eastAsia="宋体" w:cs="宋体"/>
        </w:rPr>
      </w:pPr>
    </w:p>
    <w:p w14:paraId="067B6914">
      <w:pPr>
        <w:pStyle w:val="46"/>
        <w:rPr>
          <w:rFonts w:hint="eastAsia" w:ascii="宋体" w:hAnsi="宋体" w:eastAsia="宋体" w:cs="宋体"/>
        </w:rPr>
      </w:pPr>
    </w:p>
    <w:p w14:paraId="7F249647">
      <w:pPr>
        <w:pStyle w:val="49"/>
        <w:rPr>
          <w:rFonts w:hint="eastAsia" w:ascii="宋体" w:hAnsi="宋体" w:eastAsia="宋体" w:cs="宋体"/>
        </w:rPr>
      </w:pPr>
    </w:p>
    <w:p w14:paraId="236B4F5F">
      <w:pPr>
        <w:rPr>
          <w:rFonts w:hint="eastAsia" w:ascii="宋体" w:hAnsi="宋体" w:eastAsia="宋体" w:cs="宋体"/>
        </w:rPr>
      </w:pPr>
    </w:p>
    <w:p w14:paraId="47965EDB">
      <w:pPr>
        <w:pStyle w:val="15"/>
        <w:rPr>
          <w:rFonts w:hint="eastAsia" w:ascii="宋体" w:hAnsi="宋体" w:eastAsia="宋体" w:cs="宋体"/>
        </w:rPr>
      </w:pPr>
    </w:p>
    <w:p w14:paraId="58F75474">
      <w:pPr>
        <w:pStyle w:val="46"/>
        <w:rPr>
          <w:rFonts w:hint="eastAsia" w:ascii="宋体" w:hAnsi="宋体" w:eastAsia="宋体" w:cs="宋体"/>
        </w:rPr>
      </w:pPr>
    </w:p>
    <w:p w14:paraId="309372D7">
      <w:pPr>
        <w:pStyle w:val="49"/>
        <w:rPr>
          <w:rFonts w:hint="eastAsia" w:ascii="宋体" w:hAnsi="宋体" w:eastAsia="宋体" w:cs="宋体"/>
        </w:rPr>
      </w:pPr>
    </w:p>
    <w:p w14:paraId="31645E8E">
      <w:pPr>
        <w:rPr>
          <w:rFonts w:hint="eastAsia" w:ascii="宋体" w:hAnsi="宋体" w:eastAsia="宋体" w:cs="宋体"/>
        </w:rPr>
      </w:pPr>
    </w:p>
    <w:p w14:paraId="79EBC42B">
      <w:pPr>
        <w:pStyle w:val="15"/>
        <w:rPr>
          <w:rFonts w:hint="eastAsia" w:ascii="宋体" w:hAnsi="宋体" w:eastAsia="宋体" w:cs="宋体"/>
        </w:rPr>
      </w:pPr>
    </w:p>
    <w:p w14:paraId="57E09007">
      <w:pPr>
        <w:pStyle w:val="46"/>
        <w:rPr>
          <w:rFonts w:hint="eastAsia" w:ascii="宋体" w:hAnsi="宋体" w:eastAsia="宋体" w:cs="宋体"/>
        </w:rPr>
      </w:pPr>
    </w:p>
    <w:p w14:paraId="1679B46A">
      <w:pPr>
        <w:pStyle w:val="49"/>
        <w:rPr>
          <w:rFonts w:hint="eastAsia" w:ascii="宋体" w:hAnsi="宋体" w:eastAsia="宋体" w:cs="宋体"/>
        </w:rPr>
      </w:pPr>
    </w:p>
    <w:p w14:paraId="2D8CE5CA">
      <w:pPr>
        <w:pStyle w:val="4"/>
        <w:ind w:firstLine="482"/>
        <w:jc w:val="center"/>
        <w:rPr>
          <w:rFonts w:hint="eastAsia" w:ascii="宋体" w:hAnsi="宋体" w:eastAsia="宋体" w:cs="宋体"/>
        </w:rPr>
      </w:pPr>
      <w:r>
        <w:rPr>
          <w:rFonts w:hint="eastAsia" w:ascii="宋体" w:hAnsi="宋体" w:eastAsia="宋体" w:cs="宋体"/>
        </w:rPr>
        <w:t>九、残疾人福利性单位声明函</w:t>
      </w:r>
      <w:bookmarkEnd w:id="1289"/>
      <w:bookmarkEnd w:id="1290"/>
      <w:bookmarkEnd w:id="1291"/>
      <w:bookmarkEnd w:id="1292"/>
      <w:bookmarkEnd w:id="1293"/>
      <w:bookmarkEnd w:id="1294"/>
      <w:bookmarkEnd w:id="1295"/>
    </w:p>
    <w:p w14:paraId="13C27575">
      <w:pPr>
        <w:ind w:firstLine="420"/>
        <w:jc w:val="center"/>
        <w:rPr>
          <w:rFonts w:hint="eastAsia" w:ascii="宋体" w:hAnsi="宋体" w:eastAsia="宋体" w:cs="宋体"/>
        </w:rPr>
      </w:pPr>
    </w:p>
    <w:p w14:paraId="49C370BE">
      <w:pPr>
        <w:ind w:firstLine="420"/>
        <w:jc w:val="center"/>
        <w:rPr>
          <w:rFonts w:hint="eastAsia" w:ascii="宋体" w:hAnsi="宋体" w:eastAsia="宋体" w:cs="宋体"/>
        </w:rPr>
      </w:pPr>
      <w:r>
        <w:rPr>
          <w:rFonts w:hint="eastAsia" w:ascii="宋体" w:hAnsi="宋体" w:eastAsia="宋体" w:cs="宋体"/>
        </w:rPr>
        <w:t>（属于残疾人福利企业的填写，不属于的无需填写此项内容）</w:t>
      </w:r>
    </w:p>
    <w:p w14:paraId="6589248D">
      <w:pPr>
        <w:ind w:firstLine="420"/>
        <w:rPr>
          <w:rFonts w:hint="eastAsia" w:ascii="宋体" w:hAnsi="宋体" w:eastAsia="宋体" w:cs="宋体"/>
        </w:rPr>
      </w:pPr>
    </w:p>
    <w:p w14:paraId="209F69FE">
      <w:pPr>
        <w:ind w:firstLine="420"/>
        <w:rPr>
          <w:rFonts w:hint="eastAsia" w:ascii="宋体" w:hAnsi="宋体" w:eastAsia="宋体" w:cs="宋体"/>
        </w:rPr>
      </w:pPr>
      <w:r>
        <w:rPr>
          <w:rFonts w:hint="eastAsia" w:ascii="宋体" w:hAnsi="宋体" w:eastAsia="宋体" w:cs="宋体"/>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由本单位承担工程/提供服务），或者提供（其他残疾人福利性单位名称）制造的货物（不包括使用非残疾人福利性单位注册商标的货物）。货物的名称品牌型号是</w:t>
      </w:r>
      <w:r>
        <w:rPr>
          <w:rFonts w:hint="eastAsia" w:ascii="宋体" w:hAnsi="宋体" w:eastAsia="宋体" w:cs="宋体"/>
          <w:u w:val="single"/>
        </w:rPr>
        <w:t xml:space="preserve">      /      </w:t>
      </w:r>
      <w:r>
        <w:rPr>
          <w:rFonts w:hint="eastAsia" w:ascii="宋体" w:hAnsi="宋体" w:eastAsia="宋体" w:cs="宋体"/>
        </w:rPr>
        <w:t>。</w:t>
      </w:r>
    </w:p>
    <w:p w14:paraId="70ACBD75">
      <w:pPr>
        <w:ind w:firstLine="420"/>
        <w:rPr>
          <w:rFonts w:hint="eastAsia" w:ascii="宋体" w:hAnsi="宋体" w:eastAsia="宋体" w:cs="宋体"/>
        </w:rPr>
      </w:pPr>
      <w:r>
        <w:rPr>
          <w:rFonts w:hint="eastAsia" w:ascii="宋体" w:hAnsi="宋体" w:eastAsia="宋体" w:cs="宋体"/>
        </w:rPr>
        <w:t>本单位对上述声明的真实性负责。如有虚假，将承担相应的法律责任。</w:t>
      </w:r>
    </w:p>
    <w:p w14:paraId="2167348E">
      <w:pPr>
        <w:ind w:firstLine="420"/>
        <w:rPr>
          <w:rFonts w:hint="eastAsia" w:ascii="宋体" w:hAnsi="宋体" w:eastAsia="宋体" w:cs="宋体"/>
        </w:rPr>
      </w:pPr>
    </w:p>
    <w:p w14:paraId="61DE6A85">
      <w:pPr>
        <w:ind w:firstLine="420"/>
        <w:rPr>
          <w:rFonts w:hint="eastAsia" w:ascii="宋体" w:hAnsi="宋体" w:eastAsia="宋体" w:cs="宋体"/>
        </w:rPr>
      </w:pPr>
    </w:p>
    <w:p w14:paraId="44C76414">
      <w:pPr>
        <w:ind w:left="3360" w:leftChars="1600" w:firstLine="420"/>
        <w:rPr>
          <w:rFonts w:hint="eastAsia" w:ascii="宋体" w:hAnsi="宋体" w:eastAsia="宋体" w:cs="宋体"/>
        </w:rPr>
      </w:pPr>
      <w:r>
        <w:rPr>
          <w:rFonts w:hint="eastAsia" w:ascii="宋体" w:hAnsi="宋体" w:eastAsia="宋体" w:cs="宋体"/>
        </w:rPr>
        <w:t>供应商名称（单位电子签章）：</w:t>
      </w:r>
      <w:r>
        <w:rPr>
          <w:rFonts w:hint="eastAsia" w:ascii="宋体" w:hAnsi="宋体" w:eastAsia="宋体" w:cs="宋体"/>
          <w:u w:val="single"/>
        </w:rPr>
        <w:t xml:space="preserve">         </w:t>
      </w:r>
    </w:p>
    <w:p w14:paraId="1C29D350">
      <w:pPr>
        <w:ind w:left="3360" w:leftChars="1600" w:firstLine="42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p w14:paraId="107A24C3">
      <w:pPr>
        <w:ind w:firstLine="422"/>
        <w:rPr>
          <w:rFonts w:hint="eastAsia" w:ascii="宋体" w:hAnsi="宋体" w:eastAsia="宋体" w:cs="宋体"/>
          <w:b/>
          <w:szCs w:val="21"/>
        </w:rPr>
      </w:pPr>
    </w:p>
    <w:p w14:paraId="3B576C07">
      <w:pPr>
        <w:pStyle w:val="26"/>
        <w:ind w:firstLine="422"/>
        <w:rPr>
          <w:rFonts w:hint="eastAsia" w:ascii="宋体" w:hAnsi="宋体" w:eastAsia="宋体" w:cs="宋体"/>
          <w:b/>
          <w:sz w:val="21"/>
          <w:szCs w:val="21"/>
        </w:rPr>
      </w:pPr>
    </w:p>
    <w:p w14:paraId="4D658065">
      <w:pPr>
        <w:pStyle w:val="26"/>
        <w:ind w:firstLine="422"/>
        <w:rPr>
          <w:rFonts w:hint="eastAsia" w:ascii="宋体" w:hAnsi="宋体" w:eastAsia="宋体" w:cs="宋体"/>
          <w:b/>
          <w:sz w:val="21"/>
          <w:szCs w:val="21"/>
        </w:rPr>
      </w:pPr>
    </w:p>
    <w:p w14:paraId="3C205B2E">
      <w:pPr>
        <w:pStyle w:val="26"/>
        <w:ind w:firstLine="422"/>
        <w:rPr>
          <w:rFonts w:hint="eastAsia" w:ascii="宋体" w:hAnsi="宋体" w:eastAsia="宋体" w:cs="宋体"/>
          <w:b/>
          <w:sz w:val="21"/>
          <w:szCs w:val="21"/>
        </w:rPr>
      </w:pPr>
    </w:p>
    <w:p w14:paraId="7CE9E2D8">
      <w:pPr>
        <w:pStyle w:val="26"/>
        <w:ind w:firstLine="422"/>
        <w:rPr>
          <w:rFonts w:hint="eastAsia" w:ascii="宋体" w:hAnsi="宋体" w:eastAsia="宋体" w:cs="宋体"/>
          <w:b/>
          <w:sz w:val="21"/>
          <w:szCs w:val="21"/>
        </w:rPr>
      </w:pPr>
    </w:p>
    <w:p w14:paraId="17D55EDF">
      <w:pPr>
        <w:pStyle w:val="26"/>
        <w:ind w:firstLine="422"/>
        <w:rPr>
          <w:rFonts w:hint="eastAsia" w:ascii="宋体" w:hAnsi="宋体" w:eastAsia="宋体" w:cs="宋体"/>
          <w:b/>
          <w:sz w:val="21"/>
          <w:szCs w:val="21"/>
        </w:rPr>
      </w:pPr>
    </w:p>
    <w:p w14:paraId="398A7114">
      <w:pPr>
        <w:pStyle w:val="26"/>
        <w:ind w:firstLine="422"/>
        <w:rPr>
          <w:rFonts w:hint="eastAsia" w:ascii="宋体" w:hAnsi="宋体" w:eastAsia="宋体" w:cs="宋体"/>
          <w:b/>
          <w:sz w:val="21"/>
          <w:szCs w:val="21"/>
        </w:rPr>
      </w:pPr>
    </w:p>
    <w:p w14:paraId="1F6012CE">
      <w:pPr>
        <w:rPr>
          <w:rFonts w:hint="eastAsia" w:ascii="宋体" w:hAnsi="宋体" w:eastAsia="宋体" w:cs="宋体"/>
        </w:rPr>
      </w:pPr>
      <w:bookmarkStart w:id="1296" w:name="_Toc13466"/>
      <w:bookmarkStart w:id="1297" w:name="_Toc28460"/>
      <w:bookmarkStart w:id="1298" w:name="_Toc19926"/>
      <w:bookmarkStart w:id="1299" w:name="_Toc22779"/>
      <w:bookmarkStart w:id="1300" w:name="_Toc19344"/>
      <w:bookmarkStart w:id="1301" w:name="_Toc31282"/>
      <w:bookmarkStart w:id="1302" w:name="_Toc4000"/>
      <w:bookmarkStart w:id="1303" w:name="_Toc28285"/>
      <w:r>
        <w:rPr>
          <w:rFonts w:hint="eastAsia" w:ascii="宋体" w:hAnsi="宋体" w:eastAsia="宋体" w:cs="宋体"/>
        </w:rPr>
        <w:br w:type="page"/>
      </w:r>
    </w:p>
    <w:p w14:paraId="079937B8">
      <w:pPr>
        <w:pStyle w:val="4"/>
        <w:ind w:firstLine="482"/>
        <w:jc w:val="center"/>
        <w:rPr>
          <w:rFonts w:hint="eastAsia" w:ascii="宋体" w:hAnsi="宋体" w:eastAsia="宋体" w:cs="宋体"/>
        </w:rPr>
      </w:pPr>
      <w:r>
        <w:rPr>
          <w:rFonts w:hint="eastAsia" w:ascii="宋体" w:hAnsi="宋体" w:eastAsia="宋体" w:cs="宋体"/>
        </w:rPr>
        <w:t>十、监狱企业证明文件（如有）</w:t>
      </w:r>
      <w:bookmarkEnd w:id="1296"/>
      <w:bookmarkEnd w:id="1297"/>
      <w:bookmarkEnd w:id="1298"/>
      <w:bookmarkEnd w:id="1299"/>
      <w:bookmarkEnd w:id="1300"/>
      <w:bookmarkEnd w:id="1301"/>
      <w:bookmarkEnd w:id="1302"/>
      <w:bookmarkEnd w:id="1303"/>
    </w:p>
    <w:p w14:paraId="6A2591EB">
      <w:pPr>
        <w:ind w:firstLine="420"/>
        <w:rPr>
          <w:rFonts w:hint="eastAsia" w:ascii="宋体" w:hAnsi="宋体" w:eastAsia="宋体" w:cs="宋体"/>
        </w:rPr>
      </w:pPr>
    </w:p>
    <w:p w14:paraId="5E50C9EC">
      <w:pPr>
        <w:pStyle w:val="11"/>
        <w:rPr>
          <w:rFonts w:hint="eastAsia" w:ascii="宋体" w:hAnsi="宋体" w:eastAsia="宋体" w:cs="宋体"/>
        </w:rPr>
      </w:pPr>
      <w:r>
        <w:rPr>
          <w:rFonts w:hint="eastAsia" w:ascii="宋体" w:hAnsi="宋体" w:eastAsia="宋体" w:cs="宋体"/>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lang w:val="en-US" w:eastAsia="zh-CN"/>
        </w:rPr>
        <w:t>20</w:t>
      </w:r>
      <w:r>
        <w:rPr>
          <w:rFonts w:hint="eastAsia" w:ascii="宋体" w:hAnsi="宋体" w:eastAsia="宋体" w:cs="宋体"/>
        </w:rPr>
        <w:t>%的价格扣除，但必须提供由省级以上监狱管理局、戒毒管理局（含新疆生产建设兵团）出具的属于监狱企业的证明文件，否则评审时不予价格扣除优惠。</w:t>
      </w:r>
    </w:p>
    <w:p w14:paraId="42A04EF5">
      <w:pPr>
        <w:pStyle w:val="11"/>
        <w:rPr>
          <w:rFonts w:hint="eastAsia" w:ascii="宋体" w:hAnsi="宋体" w:eastAsia="宋体" w:cs="宋体"/>
        </w:rPr>
      </w:pPr>
    </w:p>
    <w:p w14:paraId="201B706D">
      <w:pPr>
        <w:pStyle w:val="11"/>
        <w:rPr>
          <w:rFonts w:hint="eastAsia" w:ascii="宋体" w:hAnsi="宋体" w:eastAsia="宋体" w:cs="宋体"/>
        </w:rPr>
      </w:pPr>
    </w:p>
    <w:p w14:paraId="1988947B">
      <w:pPr>
        <w:pStyle w:val="11"/>
        <w:rPr>
          <w:rFonts w:hint="eastAsia" w:ascii="宋体" w:hAnsi="宋体" w:eastAsia="宋体" w:cs="宋体"/>
        </w:rPr>
      </w:pPr>
      <w:r>
        <w:rPr>
          <w:rFonts w:hint="eastAsia" w:ascii="宋体" w:hAnsi="宋体" w:eastAsia="宋体" w:cs="宋体"/>
        </w:rPr>
        <w:t>注：在投标文件中附扫描件。</w:t>
      </w:r>
    </w:p>
    <w:p w14:paraId="184A32CE">
      <w:pPr>
        <w:ind w:firstLine="420"/>
        <w:rPr>
          <w:rFonts w:hint="eastAsia" w:ascii="宋体" w:hAnsi="宋体" w:eastAsia="宋体" w:cs="宋体"/>
        </w:rPr>
      </w:pPr>
    </w:p>
    <w:p w14:paraId="2E2FC77F">
      <w:pPr>
        <w:ind w:firstLine="420"/>
        <w:rPr>
          <w:rFonts w:hint="eastAsia" w:ascii="宋体" w:hAnsi="宋体" w:eastAsia="宋体" w:cs="宋体"/>
        </w:rPr>
      </w:pPr>
    </w:p>
    <w:p w14:paraId="089461C4">
      <w:pPr>
        <w:ind w:firstLine="420"/>
        <w:rPr>
          <w:rFonts w:hint="eastAsia" w:ascii="宋体" w:hAnsi="宋体" w:eastAsia="宋体" w:cs="宋体"/>
        </w:rPr>
      </w:pPr>
    </w:p>
    <w:p w14:paraId="2B8E6C69">
      <w:pPr>
        <w:ind w:firstLine="420"/>
        <w:rPr>
          <w:rFonts w:hint="eastAsia" w:ascii="宋体" w:hAnsi="宋体" w:eastAsia="宋体" w:cs="宋体"/>
        </w:rPr>
      </w:pPr>
    </w:p>
    <w:p w14:paraId="20453FD8">
      <w:pPr>
        <w:ind w:firstLine="420"/>
        <w:rPr>
          <w:rFonts w:hint="eastAsia" w:ascii="宋体" w:hAnsi="宋体" w:eastAsia="宋体" w:cs="宋体"/>
        </w:rPr>
      </w:pPr>
    </w:p>
    <w:p w14:paraId="486FC105">
      <w:pPr>
        <w:ind w:firstLine="420"/>
        <w:rPr>
          <w:rFonts w:hint="eastAsia" w:ascii="宋体" w:hAnsi="宋体" w:eastAsia="宋体" w:cs="宋体"/>
        </w:rPr>
      </w:pPr>
    </w:p>
    <w:p w14:paraId="2A52C9C6">
      <w:pPr>
        <w:ind w:firstLine="420"/>
        <w:rPr>
          <w:rFonts w:hint="eastAsia" w:ascii="宋体" w:hAnsi="宋体" w:eastAsia="宋体" w:cs="宋体"/>
        </w:rPr>
      </w:pPr>
    </w:p>
    <w:p w14:paraId="6B9A121A">
      <w:pPr>
        <w:pStyle w:val="15"/>
        <w:spacing w:before="156" w:after="156"/>
        <w:ind w:firstLine="420"/>
        <w:rPr>
          <w:rFonts w:hint="eastAsia" w:ascii="宋体" w:hAnsi="宋体" w:eastAsia="宋体" w:cs="宋体"/>
        </w:rPr>
      </w:pPr>
    </w:p>
    <w:p w14:paraId="6B24A55E">
      <w:pPr>
        <w:ind w:firstLine="420"/>
        <w:rPr>
          <w:rFonts w:hint="eastAsia" w:ascii="宋体" w:hAnsi="宋体" w:eastAsia="宋体" w:cs="宋体"/>
        </w:rPr>
      </w:pPr>
    </w:p>
    <w:p w14:paraId="7BEF8849">
      <w:pPr>
        <w:pStyle w:val="15"/>
        <w:spacing w:before="156" w:after="156"/>
        <w:ind w:firstLine="420"/>
        <w:rPr>
          <w:rFonts w:hint="eastAsia" w:ascii="宋体" w:hAnsi="宋体" w:eastAsia="宋体" w:cs="宋体"/>
        </w:rPr>
      </w:pPr>
    </w:p>
    <w:p w14:paraId="44580BA2">
      <w:pPr>
        <w:ind w:firstLine="0" w:firstLineChars="0"/>
        <w:rPr>
          <w:rFonts w:hint="eastAsia" w:ascii="宋体" w:hAnsi="宋体" w:eastAsia="宋体" w:cs="宋体"/>
        </w:rPr>
      </w:pPr>
      <w:bookmarkStart w:id="1304" w:name="_Toc30624"/>
      <w:bookmarkStart w:id="1305" w:name="_Toc24731"/>
    </w:p>
    <w:p w14:paraId="1EA00F73">
      <w:pPr>
        <w:rPr>
          <w:rFonts w:hint="eastAsia" w:ascii="宋体" w:hAnsi="宋体" w:eastAsia="宋体" w:cs="宋体"/>
        </w:rPr>
      </w:pPr>
      <w:bookmarkStart w:id="1306" w:name="_Toc19521"/>
      <w:bookmarkStart w:id="1307" w:name="_Toc16988"/>
      <w:bookmarkStart w:id="1308" w:name="_Toc29950"/>
      <w:bookmarkStart w:id="1309" w:name="_Toc28665"/>
      <w:bookmarkStart w:id="1310" w:name="_Toc4604"/>
      <w:bookmarkStart w:id="1311" w:name="_Toc20441"/>
      <w:r>
        <w:rPr>
          <w:rFonts w:hint="eastAsia" w:ascii="宋体" w:hAnsi="宋体" w:eastAsia="宋体" w:cs="宋体"/>
        </w:rPr>
        <w:br w:type="page"/>
      </w:r>
    </w:p>
    <w:p w14:paraId="1843CF15">
      <w:pPr>
        <w:pStyle w:val="4"/>
        <w:ind w:firstLine="482"/>
        <w:jc w:val="center"/>
        <w:rPr>
          <w:rFonts w:hint="eastAsia" w:ascii="宋体" w:hAnsi="宋体" w:eastAsia="宋体" w:cs="宋体"/>
          <w:lang w:val="en-US" w:eastAsia="zh-CN"/>
        </w:rPr>
      </w:pPr>
      <w:r>
        <w:rPr>
          <w:rFonts w:hint="eastAsia" w:ascii="宋体" w:hAnsi="宋体" w:eastAsia="宋体" w:cs="宋体"/>
        </w:rPr>
        <w:t>十一、</w:t>
      </w:r>
      <w:r>
        <w:rPr>
          <w:rFonts w:hint="eastAsia" w:ascii="宋体" w:hAnsi="宋体" w:eastAsia="宋体" w:cs="宋体"/>
          <w:lang w:val="en-US" w:eastAsia="zh-CN"/>
        </w:rPr>
        <w:t>其他材料</w:t>
      </w:r>
      <w:bookmarkEnd w:id="1304"/>
      <w:bookmarkEnd w:id="1305"/>
      <w:bookmarkEnd w:id="1306"/>
      <w:bookmarkEnd w:id="1307"/>
      <w:bookmarkEnd w:id="1308"/>
      <w:bookmarkEnd w:id="1309"/>
      <w:bookmarkEnd w:id="1310"/>
      <w:bookmarkEnd w:id="1311"/>
    </w:p>
    <w:p w14:paraId="5C9AB616">
      <w:pPr>
        <w:pStyle w:val="5"/>
        <w:ind w:firstLine="422"/>
        <w:jc w:val="center"/>
        <w:rPr>
          <w:rFonts w:hint="eastAsia" w:ascii="宋体" w:hAnsi="宋体" w:eastAsia="宋体" w:cs="宋体"/>
        </w:rPr>
      </w:pPr>
      <w:bookmarkStart w:id="1312" w:name="_Toc11806"/>
      <w:bookmarkStart w:id="1313" w:name="_Toc29325"/>
      <w:bookmarkStart w:id="1314" w:name="_Toc22434"/>
      <w:bookmarkStart w:id="1315" w:name="_Toc26902"/>
      <w:bookmarkStart w:id="1316" w:name="_Toc9444"/>
      <w:r>
        <w:rPr>
          <w:rFonts w:hint="eastAsia" w:ascii="宋体" w:hAnsi="宋体" w:eastAsia="宋体" w:cs="宋体"/>
        </w:rPr>
        <w:t>1、磋商承诺函</w:t>
      </w:r>
      <w:bookmarkEnd w:id="1312"/>
      <w:bookmarkEnd w:id="1313"/>
      <w:bookmarkEnd w:id="1314"/>
      <w:bookmarkEnd w:id="1315"/>
      <w:bookmarkEnd w:id="1316"/>
    </w:p>
    <w:p w14:paraId="4A169DE6">
      <w:pPr>
        <w:spacing w:line="400" w:lineRule="atLeast"/>
        <w:ind w:firstLine="420"/>
        <w:rPr>
          <w:rFonts w:hint="eastAsia" w:ascii="宋体" w:hAnsi="宋体" w:eastAsia="宋体" w:cs="宋体"/>
          <w:u w:val="single"/>
        </w:rPr>
      </w:pPr>
      <w:r>
        <w:rPr>
          <w:rFonts w:hint="eastAsia" w:ascii="宋体" w:hAnsi="宋体" w:eastAsia="宋体" w:cs="宋体"/>
        </w:rPr>
        <w:t>致</w:t>
      </w:r>
      <w:r>
        <w:rPr>
          <w:rFonts w:hint="eastAsia" w:ascii="宋体" w:hAnsi="宋体" w:eastAsia="宋体" w:cs="宋体"/>
          <w:u w:val="single"/>
        </w:rPr>
        <w:t>（采购人及采购代理机构）：</w:t>
      </w:r>
    </w:p>
    <w:p w14:paraId="728E20AF">
      <w:pPr>
        <w:spacing w:line="400" w:lineRule="atLeast"/>
        <w:ind w:firstLine="420"/>
        <w:rPr>
          <w:rFonts w:hint="eastAsia" w:ascii="宋体" w:hAnsi="宋体" w:eastAsia="宋体" w:cs="宋体"/>
        </w:rPr>
      </w:pPr>
      <w:r>
        <w:rPr>
          <w:rFonts w:hint="eastAsia" w:ascii="宋体" w:hAnsi="宋体" w:eastAsia="宋体" w:cs="宋体"/>
        </w:rPr>
        <w:t>我公司作为本次采购项目的供应商，根据招标文件要求，现郑重承诺如下：</w:t>
      </w:r>
    </w:p>
    <w:p w14:paraId="25F98FC9">
      <w:pPr>
        <w:spacing w:line="400" w:lineRule="atLeast"/>
        <w:ind w:firstLine="420"/>
        <w:rPr>
          <w:rFonts w:hint="eastAsia" w:ascii="宋体" w:hAnsi="宋体" w:eastAsia="宋体" w:cs="宋体"/>
        </w:rPr>
      </w:pPr>
      <w:r>
        <w:rPr>
          <w:rFonts w:hint="eastAsia" w:ascii="宋体" w:hAnsi="宋体" w:eastAsia="宋体" w:cs="宋体"/>
        </w:rPr>
        <w:t>一、具备《中华人民共和国政府采购法》第二十二条第一款和本项目规定的条件：</w:t>
      </w:r>
    </w:p>
    <w:p w14:paraId="1678462B">
      <w:pPr>
        <w:spacing w:line="400" w:lineRule="atLeast"/>
        <w:ind w:firstLine="420"/>
        <w:rPr>
          <w:rFonts w:hint="eastAsia" w:ascii="宋体" w:hAnsi="宋体" w:eastAsia="宋体" w:cs="宋体"/>
        </w:rPr>
      </w:pPr>
      <w:r>
        <w:rPr>
          <w:rFonts w:hint="eastAsia" w:ascii="宋体" w:hAnsi="宋体" w:eastAsia="宋体" w:cs="宋体"/>
        </w:rPr>
        <w:t>（一）具有独立承担民事责任的能力； 　　</w:t>
      </w:r>
    </w:p>
    <w:p w14:paraId="4F052901">
      <w:pPr>
        <w:spacing w:line="400" w:lineRule="atLeast"/>
        <w:ind w:firstLine="420"/>
        <w:rPr>
          <w:rFonts w:hint="eastAsia" w:ascii="宋体" w:hAnsi="宋体" w:eastAsia="宋体" w:cs="宋体"/>
        </w:rPr>
      </w:pPr>
      <w:r>
        <w:rPr>
          <w:rFonts w:hint="eastAsia" w:ascii="宋体" w:hAnsi="宋体" w:eastAsia="宋体" w:cs="宋体"/>
        </w:rPr>
        <w:t>（二）具有良好的商业信誉和健全的财务会计制度； 　</w:t>
      </w:r>
    </w:p>
    <w:p w14:paraId="47756C6E">
      <w:pPr>
        <w:spacing w:line="400" w:lineRule="atLeast"/>
        <w:ind w:firstLine="420"/>
        <w:rPr>
          <w:rFonts w:hint="eastAsia" w:ascii="宋体" w:hAnsi="宋体" w:eastAsia="宋体" w:cs="宋体"/>
        </w:rPr>
      </w:pPr>
      <w:r>
        <w:rPr>
          <w:rFonts w:hint="eastAsia" w:ascii="宋体" w:hAnsi="宋体" w:eastAsia="宋体" w:cs="宋体"/>
        </w:rPr>
        <w:t>（三）具有履行合同所必需的设备和专业技术能力； 　　</w:t>
      </w:r>
    </w:p>
    <w:p w14:paraId="01009A34">
      <w:pPr>
        <w:spacing w:line="400" w:lineRule="atLeast"/>
        <w:ind w:firstLine="420"/>
        <w:rPr>
          <w:rFonts w:hint="eastAsia" w:ascii="宋体" w:hAnsi="宋体" w:eastAsia="宋体" w:cs="宋体"/>
        </w:rPr>
      </w:pPr>
      <w:r>
        <w:rPr>
          <w:rFonts w:hint="eastAsia" w:ascii="宋体" w:hAnsi="宋体" w:eastAsia="宋体" w:cs="宋体"/>
        </w:rPr>
        <w:t>（四）有依法缴纳税收和社会保障资金的良好记录； 　　</w:t>
      </w:r>
    </w:p>
    <w:p w14:paraId="63AB34BB">
      <w:pPr>
        <w:spacing w:line="400" w:lineRule="atLeast"/>
        <w:ind w:firstLine="420"/>
        <w:rPr>
          <w:rFonts w:hint="eastAsia" w:ascii="宋体" w:hAnsi="宋体" w:eastAsia="宋体" w:cs="宋体"/>
        </w:rPr>
      </w:pPr>
      <w:r>
        <w:rPr>
          <w:rFonts w:hint="eastAsia" w:ascii="宋体" w:hAnsi="宋体" w:eastAsia="宋体" w:cs="宋体"/>
        </w:rPr>
        <w:t>（五）参加政府采购活动前三年内，在经营活动中没有重大违法记录；</w:t>
      </w:r>
    </w:p>
    <w:p w14:paraId="560F6663">
      <w:pPr>
        <w:spacing w:line="400" w:lineRule="atLeast"/>
        <w:ind w:firstLine="420"/>
        <w:rPr>
          <w:rFonts w:hint="eastAsia" w:ascii="宋体" w:hAnsi="宋体" w:eastAsia="宋体" w:cs="宋体"/>
        </w:rPr>
      </w:pPr>
      <w:r>
        <w:rPr>
          <w:rFonts w:hint="eastAsia" w:ascii="宋体" w:hAnsi="宋体" w:eastAsia="宋体" w:cs="宋体"/>
        </w:rPr>
        <w:t>（六）法律、行政法规规定的其他条件；</w:t>
      </w:r>
    </w:p>
    <w:p w14:paraId="79A8226C">
      <w:pPr>
        <w:spacing w:line="400" w:lineRule="atLeast"/>
        <w:ind w:firstLine="420"/>
        <w:rPr>
          <w:rFonts w:hint="eastAsia" w:ascii="宋体" w:hAnsi="宋体" w:eastAsia="宋体" w:cs="宋体"/>
        </w:rPr>
      </w:pPr>
      <w:r>
        <w:rPr>
          <w:rFonts w:hint="eastAsia" w:ascii="宋体" w:hAnsi="宋体" w:eastAsia="宋体" w:cs="宋体"/>
        </w:rPr>
        <w:t>（七）根据采购项目提出的特殊条件。</w:t>
      </w:r>
    </w:p>
    <w:p w14:paraId="5774A00A">
      <w:pPr>
        <w:spacing w:line="400" w:lineRule="atLeast"/>
        <w:ind w:firstLine="420"/>
        <w:rPr>
          <w:rFonts w:hint="eastAsia" w:ascii="宋体" w:hAnsi="宋体" w:eastAsia="宋体" w:cs="宋体"/>
        </w:rPr>
      </w:pPr>
      <w:r>
        <w:rPr>
          <w:rFonts w:hint="eastAsia" w:ascii="宋体" w:hAnsi="宋体" w:eastAsia="宋体" w:cs="宋体"/>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712A1F0">
      <w:pPr>
        <w:spacing w:line="400" w:lineRule="atLeast"/>
        <w:ind w:firstLine="420"/>
        <w:rPr>
          <w:rFonts w:hint="eastAsia" w:ascii="宋体" w:hAnsi="宋体" w:eastAsia="宋体" w:cs="宋体"/>
        </w:rPr>
      </w:pPr>
      <w:r>
        <w:rPr>
          <w:rFonts w:hint="eastAsia" w:ascii="宋体" w:hAnsi="宋体" w:eastAsia="宋体" w:cs="宋体"/>
        </w:rPr>
        <w:t>三、参加本次招标采购活动，不存在与单位负责人为同一人或者存在直接控股、管理关系的其他供应商参与同一合同项下的政府采购活动的行为。    </w:t>
      </w:r>
    </w:p>
    <w:p w14:paraId="105986F5">
      <w:pPr>
        <w:spacing w:line="400" w:lineRule="atLeast"/>
        <w:ind w:firstLine="420"/>
        <w:rPr>
          <w:rFonts w:hint="eastAsia" w:ascii="宋体" w:hAnsi="宋体" w:eastAsia="宋体" w:cs="宋体"/>
        </w:rPr>
      </w:pPr>
      <w:r>
        <w:rPr>
          <w:rFonts w:hint="eastAsia" w:ascii="宋体" w:hAnsi="宋体" w:eastAsia="宋体" w:cs="宋体"/>
        </w:rPr>
        <w:t>四、参加本次招标采购活动，不存在为采购项目提供整体设计、规范编制或者项目管理、监理、检测等服务的行为。</w:t>
      </w:r>
    </w:p>
    <w:p w14:paraId="0ACC7B28">
      <w:pPr>
        <w:spacing w:line="400" w:lineRule="atLeast"/>
        <w:ind w:firstLine="420"/>
        <w:rPr>
          <w:rFonts w:hint="eastAsia" w:ascii="宋体" w:hAnsi="宋体" w:eastAsia="宋体" w:cs="宋体"/>
        </w:rPr>
      </w:pPr>
      <w:r>
        <w:rPr>
          <w:rFonts w:hint="eastAsia" w:ascii="宋体" w:hAnsi="宋体" w:eastAsia="宋体" w:cs="宋体"/>
        </w:rPr>
        <w:t>五、参加本次招标采购活动，不存在和其他供应商在同一合同项下的采购项目中，同时委托同一个自然人、同一家庭的人员、同一单位的人员作为代理人的行为。</w:t>
      </w:r>
    </w:p>
    <w:p w14:paraId="0CF26347">
      <w:pPr>
        <w:spacing w:line="400" w:lineRule="atLeast"/>
        <w:ind w:firstLine="420"/>
        <w:rPr>
          <w:rFonts w:hint="eastAsia" w:ascii="宋体" w:hAnsi="宋体" w:eastAsia="宋体" w:cs="宋体"/>
        </w:rPr>
      </w:pPr>
      <w:r>
        <w:rPr>
          <w:rFonts w:hint="eastAsia" w:ascii="宋体" w:hAnsi="宋体" w:eastAsia="宋体" w:cs="宋体"/>
        </w:rPr>
        <w:t>六、供应商参加本次政府采购活动要求在近三年内供应商和其法定代表人没有行贿犯罪行为。</w:t>
      </w:r>
    </w:p>
    <w:p w14:paraId="162F15EE">
      <w:pPr>
        <w:spacing w:line="400" w:lineRule="atLeast"/>
        <w:ind w:firstLine="420"/>
        <w:rPr>
          <w:rFonts w:hint="eastAsia" w:ascii="宋体" w:hAnsi="宋体" w:eastAsia="宋体" w:cs="宋体"/>
        </w:rPr>
      </w:pPr>
      <w:r>
        <w:rPr>
          <w:rFonts w:hint="eastAsia" w:ascii="宋体" w:hAnsi="宋体" w:eastAsia="宋体" w:cs="宋体"/>
        </w:rPr>
        <w:t>七、投标文件中提供的能够给予我公司带来优惠、好处的任何材料资料和技术、服务、商务等相应承诺情况都是真实的、有效的、合法的。</w:t>
      </w:r>
    </w:p>
    <w:p w14:paraId="110B5691">
      <w:pPr>
        <w:spacing w:line="400" w:lineRule="atLeast"/>
        <w:ind w:firstLine="420"/>
        <w:rPr>
          <w:rFonts w:hint="eastAsia" w:ascii="宋体" w:hAnsi="宋体" w:eastAsia="宋体" w:cs="宋体"/>
        </w:rPr>
      </w:pPr>
      <w:r>
        <w:rPr>
          <w:rFonts w:hint="eastAsia" w:ascii="宋体" w:hAnsi="宋体" w:eastAsia="宋体" w:cs="宋体"/>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0C7F2E2D">
      <w:pPr>
        <w:spacing w:line="400" w:lineRule="atLeast"/>
        <w:ind w:firstLine="420"/>
        <w:rPr>
          <w:rFonts w:hint="eastAsia" w:ascii="宋体" w:hAnsi="宋体" w:eastAsia="宋体" w:cs="宋体"/>
        </w:rPr>
      </w:pPr>
      <w:r>
        <w:rPr>
          <w:rFonts w:hint="eastAsia" w:ascii="宋体" w:hAnsi="宋体" w:eastAsia="宋体" w:cs="宋体"/>
        </w:rPr>
        <w:t>九、存在以下行为之一的愿意接受相关部门的处理：</w:t>
      </w:r>
    </w:p>
    <w:p w14:paraId="23AD06C2">
      <w:pPr>
        <w:spacing w:line="400" w:lineRule="atLeast"/>
        <w:ind w:firstLine="420"/>
        <w:rPr>
          <w:rFonts w:hint="eastAsia" w:ascii="宋体" w:hAnsi="宋体" w:eastAsia="宋体" w:cs="宋体"/>
        </w:rPr>
      </w:pPr>
      <w:r>
        <w:rPr>
          <w:rFonts w:hint="eastAsia" w:ascii="宋体" w:hAnsi="宋体" w:eastAsia="宋体" w:cs="宋体"/>
        </w:rPr>
        <w:t>（一）投标有效期内撤销投标文件的；</w:t>
      </w:r>
    </w:p>
    <w:p w14:paraId="12BF3312">
      <w:pPr>
        <w:spacing w:line="400" w:lineRule="atLeast"/>
        <w:ind w:firstLine="420"/>
        <w:rPr>
          <w:rFonts w:hint="eastAsia" w:ascii="宋体" w:hAnsi="宋体" w:eastAsia="宋体" w:cs="宋体"/>
        </w:rPr>
      </w:pPr>
      <w:r>
        <w:rPr>
          <w:rFonts w:hint="eastAsia" w:ascii="宋体" w:hAnsi="宋体" w:eastAsia="宋体" w:cs="宋体"/>
        </w:rPr>
        <w:t>（二）在采购人确定成交人以前放弃中标候选资格的；</w:t>
      </w:r>
    </w:p>
    <w:p w14:paraId="0D721BAC">
      <w:pPr>
        <w:spacing w:line="400" w:lineRule="atLeast"/>
        <w:ind w:firstLine="420"/>
        <w:rPr>
          <w:rFonts w:hint="eastAsia" w:ascii="宋体" w:hAnsi="宋体" w:eastAsia="宋体" w:cs="宋体"/>
        </w:rPr>
      </w:pPr>
      <w:r>
        <w:rPr>
          <w:rFonts w:hint="eastAsia" w:ascii="宋体" w:hAnsi="宋体" w:eastAsia="宋体" w:cs="宋体"/>
        </w:rPr>
        <w:t>（三）由于成交人的原因未能按照招标文件的规定与采购人签订合同；</w:t>
      </w:r>
    </w:p>
    <w:p w14:paraId="275A53A6">
      <w:pPr>
        <w:spacing w:line="400" w:lineRule="atLeast"/>
        <w:ind w:firstLine="420"/>
        <w:rPr>
          <w:rFonts w:hint="eastAsia" w:ascii="宋体" w:hAnsi="宋体" w:eastAsia="宋体" w:cs="宋体"/>
        </w:rPr>
      </w:pPr>
      <w:r>
        <w:rPr>
          <w:rFonts w:hint="eastAsia" w:ascii="宋体" w:hAnsi="宋体" w:eastAsia="宋体" w:cs="宋体"/>
        </w:rPr>
        <w:t>（四）在投标文件中提供虚假材料谋取中标；</w:t>
      </w:r>
    </w:p>
    <w:p w14:paraId="3C62D418">
      <w:pPr>
        <w:spacing w:line="400" w:lineRule="atLeast"/>
        <w:ind w:firstLine="420"/>
        <w:rPr>
          <w:rFonts w:hint="eastAsia" w:ascii="宋体" w:hAnsi="宋体" w:eastAsia="宋体" w:cs="宋体"/>
        </w:rPr>
      </w:pPr>
      <w:r>
        <w:rPr>
          <w:rFonts w:hint="eastAsia" w:ascii="宋体" w:hAnsi="宋体" w:eastAsia="宋体" w:cs="宋体"/>
        </w:rPr>
        <w:t>（五）与采购人、其他供应商或者采购代理机构恶意串通的；</w:t>
      </w:r>
    </w:p>
    <w:p w14:paraId="526C60A9">
      <w:pPr>
        <w:spacing w:line="400" w:lineRule="atLeast"/>
        <w:ind w:firstLine="420"/>
        <w:rPr>
          <w:rFonts w:hint="eastAsia" w:ascii="宋体" w:hAnsi="宋体" w:eastAsia="宋体" w:cs="宋体"/>
        </w:rPr>
      </w:pPr>
      <w:r>
        <w:rPr>
          <w:rFonts w:hint="eastAsia" w:ascii="宋体" w:hAnsi="宋体" w:eastAsia="宋体" w:cs="宋体"/>
        </w:rPr>
        <w:t>（六）投标有效期内，供应商在政府采购活动中有违法、违规、违纪行为。</w:t>
      </w:r>
    </w:p>
    <w:p w14:paraId="1D917730">
      <w:pPr>
        <w:spacing w:line="400" w:lineRule="atLeast"/>
        <w:ind w:firstLine="420"/>
        <w:rPr>
          <w:rFonts w:hint="eastAsia" w:ascii="宋体" w:hAnsi="宋体" w:eastAsia="宋体" w:cs="宋体"/>
        </w:rPr>
      </w:pPr>
      <w:r>
        <w:rPr>
          <w:rFonts w:hint="eastAsia" w:ascii="宋体" w:hAnsi="宋体" w:eastAsia="宋体" w:cs="宋体"/>
        </w:rPr>
        <w:t> 由此产生的一切法律后果和责任由我公司承担。我公司声明放弃对此提出任何异议和追索的权利。</w:t>
      </w:r>
    </w:p>
    <w:p w14:paraId="31629414">
      <w:pPr>
        <w:spacing w:line="400" w:lineRule="atLeast"/>
        <w:ind w:firstLine="420"/>
        <w:rPr>
          <w:rFonts w:hint="eastAsia" w:ascii="宋体" w:hAnsi="宋体" w:eastAsia="宋体" w:cs="宋体"/>
        </w:rPr>
      </w:pPr>
      <w:r>
        <w:rPr>
          <w:rFonts w:hint="eastAsia" w:ascii="宋体" w:hAnsi="宋体" w:eastAsia="宋体" w:cs="宋体"/>
        </w:rPr>
        <w:t>本公司对上述承诺的内容事项真实性负责。如经查实上述承诺的内容事项存在虚假，我公司愿意接受以提供虚假材料谋取中标追究法律责任。</w:t>
      </w:r>
    </w:p>
    <w:p w14:paraId="74E53B48">
      <w:pPr>
        <w:spacing w:line="400" w:lineRule="atLeast"/>
        <w:ind w:left="840" w:leftChars="400" w:firstLine="420"/>
        <w:rPr>
          <w:rFonts w:hint="eastAsia" w:ascii="宋体" w:hAnsi="宋体" w:eastAsia="宋体" w:cs="宋体"/>
        </w:rPr>
      </w:pPr>
      <w:r>
        <w:rPr>
          <w:rFonts w:hint="eastAsia" w:ascii="宋体" w:hAnsi="宋体" w:eastAsia="宋体" w:cs="宋体"/>
        </w:rPr>
        <w:t>       </w:t>
      </w:r>
    </w:p>
    <w:p w14:paraId="5E185924">
      <w:pPr>
        <w:pStyle w:val="51"/>
        <w:rPr>
          <w:rFonts w:hint="eastAsia" w:ascii="宋体" w:hAnsi="宋体" w:eastAsia="宋体" w:cs="宋体"/>
          <w:color w:val="auto"/>
        </w:rPr>
      </w:pPr>
    </w:p>
    <w:p w14:paraId="62F52FA8">
      <w:pPr>
        <w:ind w:firstLine="420"/>
        <w:rPr>
          <w:rFonts w:hint="eastAsia" w:ascii="宋体" w:hAnsi="宋体" w:eastAsia="宋体" w:cs="宋体"/>
        </w:rPr>
      </w:pPr>
    </w:p>
    <w:p w14:paraId="1EACBDA8">
      <w:pPr>
        <w:spacing w:line="360" w:lineRule="auto"/>
        <w:ind w:left="2730" w:leftChars="130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w:t>
      </w:r>
      <w:r>
        <w:rPr>
          <w:rFonts w:hint="eastAsia" w:ascii="宋体" w:hAnsi="宋体" w:eastAsia="宋体" w:cs="宋体"/>
        </w:rPr>
        <w:t>（单位电子签章）</w:t>
      </w:r>
    </w:p>
    <w:p w14:paraId="47E55097">
      <w:pPr>
        <w:spacing w:line="360" w:lineRule="auto"/>
        <w:ind w:left="2730" w:leftChars="1300" w:firstLine="420"/>
        <w:rPr>
          <w:rFonts w:hint="eastAsia" w:ascii="宋体" w:hAnsi="宋体" w:eastAsia="宋体" w:cs="宋体"/>
        </w:rPr>
      </w:pPr>
      <w:r>
        <w:rPr>
          <w:rFonts w:hint="eastAsia" w:ascii="宋体" w:hAnsi="宋体" w:eastAsia="宋体" w:cs="宋体"/>
        </w:rPr>
        <w:t>法定代表人或授权代表：</w:t>
      </w:r>
      <w:r>
        <w:rPr>
          <w:rFonts w:hint="eastAsia" w:ascii="宋体" w:hAnsi="宋体" w:eastAsia="宋体" w:cs="宋体"/>
          <w:u w:val="single"/>
        </w:rPr>
        <w:t>      </w:t>
      </w:r>
      <w:r>
        <w:rPr>
          <w:rFonts w:hint="eastAsia" w:ascii="宋体" w:hAnsi="宋体" w:eastAsia="宋体" w:cs="宋体"/>
        </w:rPr>
        <w:t>（签字或盖章）</w:t>
      </w:r>
    </w:p>
    <w:p w14:paraId="0FB2A58D">
      <w:pPr>
        <w:spacing w:line="360" w:lineRule="auto"/>
        <w:ind w:left="2730" w:leftChars="1300" w:firstLine="420"/>
        <w:rPr>
          <w:rFonts w:hint="eastAsia"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w:t>
      </w:r>
    </w:p>
    <w:p w14:paraId="275A422C">
      <w:pPr>
        <w:pStyle w:val="28"/>
        <w:shd w:val="clear" w:color="auto" w:fill="FFFFFF"/>
        <w:spacing w:beforeAutospacing="0" w:afterAutospacing="0" w:line="405" w:lineRule="atLeast"/>
        <w:ind w:firstLine="422"/>
        <w:jc w:val="center"/>
        <w:rPr>
          <w:rFonts w:hint="eastAsia" w:ascii="宋体" w:hAnsi="宋体" w:eastAsia="宋体" w:cs="宋体"/>
          <w:b/>
          <w:sz w:val="21"/>
          <w:szCs w:val="21"/>
        </w:rPr>
      </w:pPr>
    </w:p>
    <w:p w14:paraId="64C3D867">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0265D418">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2F381A4D">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7487E1B0">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3BD6EAD4">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294A0562">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10E8E3A2">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604FA564">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5EA51C80">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62053679">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0ECAB7FC">
      <w:pPr>
        <w:pStyle w:val="28"/>
        <w:shd w:val="clear" w:color="auto" w:fill="FFFFFF"/>
        <w:spacing w:beforeAutospacing="0" w:afterAutospacing="0" w:line="405" w:lineRule="atLeast"/>
        <w:ind w:firstLine="422"/>
        <w:jc w:val="both"/>
        <w:rPr>
          <w:rFonts w:hint="eastAsia" w:ascii="宋体" w:hAnsi="宋体" w:eastAsia="宋体" w:cs="宋体"/>
          <w:b/>
          <w:sz w:val="21"/>
          <w:szCs w:val="21"/>
        </w:rPr>
      </w:pPr>
    </w:p>
    <w:p w14:paraId="555506AB">
      <w:pPr>
        <w:pStyle w:val="5"/>
        <w:keepNext/>
        <w:keepLines/>
        <w:pageBreakBefore/>
        <w:widowControl w:val="0"/>
        <w:kinsoku/>
        <w:wordWrap/>
        <w:overflowPunct/>
        <w:topLinePunct w:val="0"/>
        <w:autoSpaceDE/>
        <w:autoSpaceDN/>
        <w:bidi w:val="0"/>
        <w:adjustRightInd/>
        <w:snapToGrid/>
        <w:ind w:firstLine="422"/>
        <w:jc w:val="center"/>
        <w:textAlignment w:val="auto"/>
        <w:rPr>
          <w:rFonts w:hint="eastAsia" w:ascii="宋体" w:hAnsi="宋体" w:eastAsia="宋体" w:cs="宋体"/>
        </w:rPr>
      </w:pPr>
      <w:bookmarkStart w:id="1317" w:name="_Toc19284"/>
      <w:bookmarkStart w:id="1318" w:name="_Toc5434"/>
      <w:bookmarkStart w:id="1319" w:name="_Toc20300"/>
      <w:bookmarkStart w:id="1320" w:name="_Toc27552"/>
      <w:bookmarkStart w:id="1321" w:name="_Toc27882"/>
      <w:bookmarkStart w:id="1322" w:name="_Toc20232"/>
      <w:r>
        <w:rPr>
          <w:rFonts w:hint="eastAsia" w:ascii="宋体" w:hAnsi="宋体" w:eastAsia="宋体" w:cs="宋体"/>
        </w:rPr>
        <w:t>2、采购代理服务费承诺函</w:t>
      </w:r>
      <w:bookmarkEnd w:id="1317"/>
      <w:bookmarkEnd w:id="1318"/>
      <w:bookmarkEnd w:id="1319"/>
      <w:bookmarkEnd w:id="1320"/>
      <w:bookmarkEnd w:id="1321"/>
      <w:bookmarkEnd w:id="1322"/>
    </w:p>
    <w:p w14:paraId="7B0E8689">
      <w:pPr>
        <w:spacing w:line="480" w:lineRule="atLeast"/>
        <w:ind w:left="0" w:leftChars="0" w:firstLine="0" w:firstLineChars="0"/>
        <w:rPr>
          <w:rFonts w:hint="eastAsia" w:ascii="宋体" w:hAnsi="宋体" w:eastAsia="宋体" w:cs="宋体"/>
          <w:u w:val="single"/>
        </w:rPr>
      </w:pPr>
      <w:r>
        <w:rPr>
          <w:rFonts w:hint="eastAsia" w:ascii="宋体" w:hAnsi="宋体" w:eastAsia="宋体" w:cs="宋体"/>
        </w:rPr>
        <w:t>致</w:t>
      </w:r>
      <w:r>
        <w:rPr>
          <w:rFonts w:hint="eastAsia" w:ascii="宋体" w:hAnsi="宋体" w:eastAsia="宋体" w:cs="宋体"/>
          <w:u w:val="single"/>
        </w:rPr>
        <w:t>（采购人及采购代理机构） ：</w:t>
      </w:r>
    </w:p>
    <w:p w14:paraId="53D27628">
      <w:pPr>
        <w:spacing w:line="480" w:lineRule="atLeast"/>
        <w:ind w:firstLine="420"/>
        <w:rPr>
          <w:rFonts w:hint="eastAsia" w:ascii="宋体" w:hAnsi="宋体" w:eastAsia="宋体" w:cs="宋体"/>
        </w:rPr>
      </w:pPr>
      <w:r>
        <w:rPr>
          <w:rFonts w:hint="eastAsia" w:ascii="宋体" w:hAnsi="宋体" w:eastAsia="宋体" w:cs="宋体"/>
        </w:rPr>
        <w:t>我们在贵公司组织的（项目名称：</w:t>
      </w:r>
      <w:r>
        <w:rPr>
          <w:rFonts w:hint="eastAsia" w:ascii="宋体" w:hAnsi="宋体" w:eastAsia="宋体" w:cs="宋体"/>
          <w:u w:val="single"/>
        </w:rPr>
        <w:t xml:space="preserve">            </w:t>
      </w:r>
      <w:r>
        <w:rPr>
          <w:rFonts w:hint="eastAsia" w:ascii="宋体" w:hAnsi="宋体" w:eastAsia="宋体" w:cs="宋体"/>
        </w:rPr>
        <w:t>，采购编号：</w:t>
      </w:r>
      <w:r>
        <w:rPr>
          <w:rFonts w:hint="eastAsia" w:ascii="宋体" w:hAnsi="宋体" w:eastAsia="宋体" w:cs="宋体"/>
          <w:u w:val="single"/>
        </w:rPr>
        <w:t xml:space="preserve">     </w:t>
      </w:r>
      <w:r>
        <w:rPr>
          <w:rFonts w:hint="eastAsia" w:ascii="宋体" w:hAnsi="宋体" w:eastAsia="宋体" w:cs="宋体"/>
        </w:rPr>
        <w:t>）招标采购中若获中标（成交），我们保证在中标（成交）结果公告发布后5个工作日内，按招标文件的规定，以支票、银行转账、汇票，向贵公司一次性支付采购代理服务费用。否则，由此产生的一切法律后果和责任由我公司承担。我公司声明放弃对此提出任何异议和追索的权利。</w:t>
      </w:r>
    </w:p>
    <w:p w14:paraId="138A5131">
      <w:pPr>
        <w:spacing w:line="480" w:lineRule="atLeast"/>
        <w:ind w:firstLine="420"/>
        <w:rPr>
          <w:rFonts w:hint="eastAsia" w:ascii="宋体" w:hAnsi="宋体" w:eastAsia="宋体" w:cs="宋体"/>
        </w:rPr>
      </w:pPr>
      <w:r>
        <w:rPr>
          <w:rFonts w:hint="eastAsia" w:ascii="宋体" w:hAnsi="宋体" w:eastAsia="宋体" w:cs="宋体"/>
        </w:rPr>
        <w:t>特此承诺。</w:t>
      </w:r>
    </w:p>
    <w:p w14:paraId="001C20DE">
      <w:pPr>
        <w:pStyle w:val="28"/>
        <w:shd w:val="clear" w:color="auto" w:fill="FFFFFF"/>
        <w:spacing w:beforeAutospacing="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 </w:t>
      </w:r>
    </w:p>
    <w:p w14:paraId="01319E42">
      <w:pPr>
        <w:pStyle w:val="28"/>
        <w:shd w:val="clear" w:color="auto" w:fill="FFFFFF"/>
        <w:spacing w:beforeAutospacing="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 </w:t>
      </w:r>
    </w:p>
    <w:p w14:paraId="037D54D9">
      <w:pPr>
        <w:spacing w:line="360" w:lineRule="auto"/>
        <w:ind w:left="2520" w:leftChars="120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w:t>
      </w:r>
      <w:r>
        <w:rPr>
          <w:rFonts w:hint="eastAsia" w:ascii="宋体" w:hAnsi="宋体" w:eastAsia="宋体" w:cs="宋体"/>
        </w:rPr>
        <w:t>（单位电子签章）</w:t>
      </w:r>
    </w:p>
    <w:p w14:paraId="7BFD260E">
      <w:pPr>
        <w:spacing w:line="360" w:lineRule="auto"/>
        <w:ind w:left="2520" w:leftChars="1200" w:firstLine="420"/>
        <w:rPr>
          <w:rFonts w:hint="eastAsia" w:ascii="宋体" w:hAnsi="宋体" w:eastAsia="宋体" w:cs="宋体"/>
        </w:rPr>
      </w:pPr>
      <w:r>
        <w:rPr>
          <w:rFonts w:hint="eastAsia" w:ascii="宋体" w:hAnsi="宋体" w:eastAsia="宋体" w:cs="宋体"/>
        </w:rPr>
        <w:t>法定代表人或授权代表：</w:t>
      </w:r>
      <w:r>
        <w:rPr>
          <w:rFonts w:hint="eastAsia" w:ascii="宋体" w:hAnsi="宋体" w:eastAsia="宋体" w:cs="宋体"/>
          <w:u w:val="single"/>
        </w:rPr>
        <w:t>        </w:t>
      </w:r>
      <w:r>
        <w:rPr>
          <w:rFonts w:hint="eastAsia" w:ascii="宋体" w:hAnsi="宋体" w:eastAsia="宋体" w:cs="宋体"/>
        </w:rPr>
        <w:t>（签字或盖章）</w:t>
      </w:r>
    </w:p>
    <w:p w14:paraId="38DF7460">
      <w:pPr>
        <w:spacing w:line="360" w:lineRule="auto"/>
        <w:ind w:left="2520" w:leftChars="1200" w:firstLine="420"/>
        <w:rPr>
          <w:rFonts w:hint="eastAsia"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w:t>
      </w:r>
    </w:p>
    <w:p w14:paraId="57398194">
      <w:pPr>
        <w:pStyle w:val="28"/>
        <w:shd w:val="clear" w:color="auto" w:fill="FFFFFF"/>
        <w:spacing w:beforeAutospacing="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 </w:t>
      </w:r>
    </w:p>
    <w:p w14:paraId="2E8958E5">
      <w:pPr>
        <w:ind w:firstLine="420"/>
        <w:rPr>
          <w:rFonts w:hint="eastAsia" w:ascii="宋体" w:hAnsi="宋体" w:eastAsia="宋体" w:cs="宋体"/>
        </w:rPr>
      </w:pPr>
    </w:p>
    <w:p w14:paraId="0254986D">
      <w:pPr>
        <w:ind w:firstLine="420"/>
        <w:rPr>
          <w:rFonts w:hint="eastAsia" w:ascii="宋体" w:hAnsi="宋体" w:eastAsia="宋体" w:cs="宋体"/>
        </w:rPr>
      </w:pPr>
    </w:p>
    <w:p w14:paraId="57272EED">
      <w:pPr>
        <w:pStyle w:val="15"/>
        <w:spacing w:before="156" w:after="156"/>
        <w:ind w:firstLine="420"/>
        <w:rPr>
          <w:rFonts w:hint="eastAsia" w:ascii="宋体" w:hAnsi="宋体" w:eastAsia="宋体" w:cs="宋体"/>
        </w:rPr>
      </w:pPr>
    </w:p>
    <w:p w14:paraId="6721ABD6">
      <w:pPr>
        <w:pStyle w:val="51"/>
        <w:rPr>
          <w:rFonts w:hint="eastAsia" w:ascii="宋体" w:hAnsi="宋体" w:eastAsia="宋体" w:cs="宋体"/>
          <w:color w:val="auto"/>
        </w:rPr>
      </w:pPr>
    </w:p>
    <w:p w14:paraId="7A532A60">
      <w:pPr>
        <w:ind w:firstLine="420"/>
        <w:rPr>
          <w:rFonts w:hint="eastAsia" w:ascii="宋体" w:hAnsi="宋体" w:eastAsia="宋体" w:cs="宋体"/>
        </w:rPr>
      </w:pPr>
    </w:p>
    <w:p w14:paraId="7DC6A060">
      <w:pPr>
        <w:pStyle w:val="15"/>
        <w:spacing w:before="156" w:after="156"/>
        <w:ind w:firstLine="420"/>
        <w:rPr>
          <w:rFonts w:hint="eastAsia" w:ascii="宋体" w:hAnsi="宋体" w:eastAsia="宋体" w:cs="宋体"/>
        </w:rPr>
      </w:pPr>
    </w:p>
    <w:p w14:paraId="76B6AA1C">
      <w:pPr>
        <w:pStyle w:val="51"/>
        <w:rPr>
          <w:rFonts w:hint="eastAsia" w:ascii="宋体" w:hAnsi="宋体" w:eastAsia="宋体" w:cs="宋体"/>
          <w:color w:val="auto"/>
        </w:rPr>
      </w:pPr>
    </w:p>
    <w:p w14:paraId="0E307AD0">
      <w:pPr>
        <w:ind w:firstLine="420"/>
        <w:rPr>
          <w:rFonts w:hint="eastAsia" w:ascii="宋体" w:hAnsi="宋体" w:eastAsia="宋体" w:cs="宋体"/>
        </w:rPr>
      </w:pPr>
    </w:p>
    <w:p w14:paraId="30833937">
      <w:pPr>
        <w:pStyle w:val="15"/>
        <w:spacing w:before="156" w:after="156"/>
        <w:ind w:firstLine="420"/>
        <w:rPr>
          <w:rFonts w:hint="eastAsia" w:ascii="宋体" w:hAnsi="宋体" w:eastAsia="宋体" w:cs="宋体"/>
        </w:rPr>
      </w:pPr>
    </w:p>
    <w:p w14:paraId="47405519">
      <w:pPr>
        <w:ind w:firstLine="420"/>
        <w:rPr>
          <w:rFonts w:hint="eastAsia" w:ascii="宋体" w:hAnsi="宋体" w:eastAsia="宋体" w:cs="宋体"/>
        </w:rPr>
      </w:pPr>
    </w:p>
    <w:p w14:paraId="24906268">
      <w:pPr>
        <w:pStyle w:val="15"/>
        <w:spacing w:before="156" w:after="156"/>
        <w:ind w:firstLine="420"/>
        <w:rPr>
          <w:rFonts w:hint="eastAsia" w:ascii="宋体" w:hAnsi="宋体" w:eastAsia="宋体" w:cs="宋体"/>
        </w:rPr>
      </w:pPr>
    </w:p>
    <w:p w14:paraId="6FC17403">
      <w:pPr>
        <w:pStyle w:val="5"/>
        <w:ind w:left="0" w:leftChars="0" w:firstLine="0" w:firstLineChars="0"/>
        <w:jc w:val="center"/>
        <w:rPr>
          <w:rFonts w:hint="eastAsia" w:ascii="宋体" w:hAnsi="宋体" w:eastAsia="宋体" w:cs="宋体"/>
        </w:rPr>
      </w:pPr>
      <w:bookmarkStart w:id="1323" w:name="_Toc19686"/>
      <w:bookmarkStart w:id="1324" w:name="_Toc173"/>
      <w:bookmarkStart w:id="1325" w:name="_Toc32575"/>
      <w:bookmarkStart w:id="1326" w:name="_Toc7652"/>
      <w:bookmarkStart w:id="1327" w:name="_Toc13180"/>
      <w:bookmarkStart w:id="1328" w:name="_Toc17802"/>
      <w:r>
        <w:rPr>
          <w:rFonts w:hint="eastAsia" w:ascii="宋体" w:hAnsi="宋体" w:eastAsia="宋体" w:cs="宋体"/>
        </w:rPr>
        <w:t>3、供应商认为需要的其他资料</w:t>
      </w:r>
      <w:bookmarkEnd w:id="1323"/>
      <w:bookmarkEnd w:id="1324"/>
      <w:bookmarkEnd w:id="1325"/>
      <w:bookmarkEnd w:id="1326"/>
      <w:bookmarkEnd w:id="1327"/>
      <w:bookmarkEnd w:id="1328"/>
    </w:p>
    <w:p w14:paraId="48049251">
      <w:pPr>
        <w:ind w:firstLine="420"/>
        <w:rPr>
          <w:rFonts w:hint="eastAsia" w:ascii="宋体" w:hAnsi="宋体" w:eastAsia="宋体" w:cs="宋体"/>
        </w:rPr>
      </w:pPr>
    </w:p>
    <w:p w14:paraId="3BDEEB76">
      <w:pPr>
        <w:ind w:firstLine="420"/>
        <w:rPr>
          <w:rFonts w:hint="eastAsia" w:ascii="宋体" w:hAnsi="宋体" w:eastAsia="宋体" w:cs="宋体"/>
        </w:rPr>
      </w:pPr>
    </w:p>
    <w:p w14:paraId="4FCBC222">
      <w:pPr>
        <w:ind w:firstLine="420"/>
        <w:rPr>
          <w:rFonts w:hint="eastAsia" w:ascii="宋体" w:hAnsi="宋体" w:eastAsia="宋体" w:cs="宋体"/>
        </w:rPr>
      </w:pPr>
    </w:p>
    <w:p w14:paraId="23D0F75B">
      <w:pPr>
        <w:ind w:firstLine="420"/>
        <w:rPr>
          <w:rFonts w:hint="eastAsia" w:ascii="宋体" w:hAnsi="宋体" w:eastAsia="宋体" w:cs="宋体"/>
        </w:rPr>
      </w:pPr>
    </w:p>
    <w:p w14:paraId="2D8B733D">
      <w:pPr>
        <w:ind w:firstLine="420"/>
        <w:rPr>
          <w:rFonts w:hint="eastAsia" w:ascii="宋体" w:hAnsi="宋体" w:eastAsia="宋体" w:cs="宋体"/>
        </w:rPr>
      </w:pPr>
    </w:p>
    <w:p w14:paraId="52887E16">
      <w:pPr>
        <w:ind w:firstLine="420"/>
        <w:rPr>
          <w:rFonts w:hint="eastAsia" w:ascii="宋体" w:hAnsi="宋体" w:eastAsia="宋体" w:cs="宋体"/>
        </w:rPr>
      </w:pPr>
    </w:p>
    <w:p w14:paraId="6688732C">
      <w:pPr>
        <w:ind w:firstLine="420"/>
        <w:rPr>
          <w:rFonts w:hint="eastAsia" w:ascii="宋体" w:hAnsi="宋体" w:eastAsia="宋体" w:cs="宋体"/>
        </w:rPr>
      </w:pPr>
    </w:p>
    <w:p w14:paraId="7BFF1A71">
      <w:pPr>
        <w:ind w:firstLine="420"/>
        <w:rPr>
          <w:rFonts w:hint="eastAsia" w:ascii="宋体" w:hAnsi="宋体" w:eastAsia="宋体" w:cs="宋体"/>
        </w:rPr>
      </w:pPr>
    </w:p>
    <w:p w14:paraId="26395CC7">
      <w:pPr>
        <w:ind w:firstLine="420"/>
        <w:rPr>
          <w:rFonts w:hint="eastAsia" w:ascii="宋体" w:hAnsi="宋体" w:eastAsia="宋体" w:cs="宋体"/>
        </w:rPr>
      </w:pPr>
    </w:p>
    <w:p w14:paraId="7520D52C">
      <w:pPr>
        <w:ind w:firstLine="420"/>
        <w:rPr>
          <w:rFonts w:hint="eastAsia" w:ascii="宋体" w:hAnsi="宋体" w:eastAsia="宋体" w:cs="宋体"/>
        </w:rPr>
      </w:pPr>
    </w:p>
    <w:p w14:paraId="4C0B15E7">
      <w:pPr>
        <w:ind w:firstLine="420"/>
        <w:rPr>
          <w:rFonts w:hint="eastAsia" w:ascii="宋体" w:hAnsi="宋体" w:eastAsia="宋体" w:cs="宋体"/>
        </w:rPr>
      </w:pPr>
    </w:p>
    <w:p w14:paraId="7E60FA03">
      <w:pPr>
        <w:ind w:firstLine="420"/>
        <w:rPr>
          <w:rFonts w:hint="eastAsia" w:ascii="宋体" w:hAnsi="宋体" w:eastAsia="宋体" w:cs="宋体"/>
        </w:rPr>
      </w:pPr>
    </w:p>
    <w:p w14:paraId="01A88EF1">
      <w:pPr>
        <w:ind w:firstLine="420"/>
        <w:rPr>
          <w:rFonts w:hint="eastAsia" w:ascii="宋体" w:hAnsi="宋体" w:eastAsia="宋体" w:cs="宋体"/>
        </w:rPr>
      </w:pPr>
    </w:p>
    <w:p w14:paraId="7D259C1A">
      <w:pPr>
        <w:ind w:firstLine="420"/>
        <w:rPr>
          <w:rFonts w:hint="eastAsia" w:ascii="宋体" w:hAnsi="宋体" w:eastAsia="宋体" w:cs="宋体"/>
        </w:rPr>
      </w:pPr>
    </w:p>
    <w:p w14:paraId="6A65FD42">
      <w:pPr>
        <w:ind w:firstLine="420"/>
        <w:rPr>
          <w:rFonts w:hint="eastAsia" w:ascii="宋体" w:hAnsi="宋体" w:eastAsia="宋体" w:cs="宋体"/>
        </w:rPr>
      </w:pPr>
    </w:p>
    <w:p w14:paraId="38DBC3C9">
      <w:pPr>
        <w:ind w:firstLine="420"/>
        <w:rPr>
          <w:rFonts w:hint="eastAsia" w:ascii="宋体" w:hAnsi="宋体" w:eastAsia="宋体" w:cs="宋体"/>
        </w:rPr>
      </w:pPr>
    </w:p>
    <w:p w14:paraId="47F2F62A">
      <w:pPr>
        <w:ind w:firstLine="420"/>
        <w:rPr>
          <w:rFonts w:hint="eastAsia" w:ascii="宋体" w:hAnsi="宋体" w:eastAsia="宋体" w:cs="宋体"/>
        </w:rPr>
      </w:pPr>
    </w:p>
    <w:p w14:paraId="006C87C6">
      <w:pPr>
        <w:ind w:firstLine="420"/>
        <w:rPr>
          <w:rFonts w:hint="eastAsia" w:ascii="宋体" w:hAnsi="宋体" w:eastAsia="宋体" w:cs="宋体"/>
        </w:rPr>
      </w:pPr>
    </w:p>
    <w:p w14:paraId="1C45FB4E">
      <w:pPr>
        <w:ind w:firstLine="0" w:firstLineChars="0"/>
        <w:rPr>
          <w:rFonts w:hint="eastAsia" w:ascii="宋体" w:hAnsi="宋体" w:eastAsia="宋体" w:cs="宋体"/>
        </w:rPr>
      </w:pPr>
    </w:p>
    <w:p w14:paraId="3F8488E9">
      <w:pPr>
        <w:rPr>
          <w:rFonts w:hint="eastAsia" w:ascii="宋体" w:hAnsi="宋体" w:eastAsia="宋体" w:cs="宋体"/>
        </w:rPr>
      </w:pPr>
      <w:bookmarkStart w:id="1329" w:name="_Toc21207"/>
      <w:bookmarkStart w:id="1330" w:name="_Toc7814"/>
      <w:bookmarkStart w:id="1331" w:name="_Toc1247"/>
      <w:bookmarkStart w:id="1332" w:name="_Toc19710"/>
      <w:bookmarkStart w:id="1333" w:name="_Toc11814"/>
      <w:bookmarkStart w:id="1334" w:name="_Toc25119"/>
      <w:bookmarkStart w:id="1335" w:name="_Toc24745"/>
      <w:bookmarkStart w:id="1336" w:name="_Toc17700"/>
      <w:r>
        <w:rPr>
          <w:rFonts w:hint="eastAsia" w:ascii="宋体" w:hAnsi="宋体" w:eastAsia="宋体" w:cs="宋体"/>
        </w:rPr>
        <w:br w:type="page"/>
      </w:r>
    </w:p>
    <w:p w14:paraId="112DA9AD">
      <w:pPr>
        <w:pStyle w:val="4"/>
        <w:ind w:firstLine="482"/>
        <w:jc w:val="center"/>
        <w:rPr>
          <w:rFonts w:hint="eastAsia" w:ascii="宋体" w:hAnsi="宋体" w:eastAsia="宋体" w:cs="宋体"/>
        </w:rPr>
      </w:pPr>
      <w:r>
        <w:rPr>
          <w:rFonts w:hint="eastAsia" w:ascii="宋体" w:hAnsi="宋体" w:eastAsia="宋体" w:cs="宋体"/>
        </w:rPr>
        <w:t>河南省政府采购合同融资政策告知函</w:t>
      </w:r>
      <w:bookmarkEnd w:id="1329"/>
      <w:bookmarkEnd w:id="1330"/>
      <w:bookmarkEnd w:id="1331"/>
      <w:bookmarkEnd w:id="1332"/>
      <w:bookmarkEnd w:id="1333"/>
      <w:bookmarkEnd w:id="1334"/>
      <w:bookmarkEnd w:id="1335"/>
      <w:bookmarkEnd w:id="1336"/>
    </w:p>
    <w:p w14:paraId="24EC97F2">
      <w:pPr>
        <w:ind w:firstLine="420"/>
        <w:rPr>
          <w:rFonts w:hint="eastAsia" w:ascii="宋体" w:hAnsi="宋体" w:eastAsia="宋体" w:cs="宋体"/>
          <w:szCs w:val="21"/>
        </w:rPr>
      </w:pPr>
    </w:p>
    <w:p w14:paraId="3B8F08AF">
      <w:pPr>
        <w:ind w:firstLine="420"/>
        <w:rPr>
          <w:rFonts w:hint="eastAsia" w:ascii="宋体" w:hAnsi="宋体" w:eastAsia="宋体" w:cs="宋体"/>
        </w:rPr>
      </w:pPr>
      <w:r>
        <w:rPr>
          <w:rFonts w:hint="eastAsia" w:ascii="宋体" w:hAnsi="宋体" w:eastAsia="宋体" w:cs="宋体"/>
        </w:rPr>
        <w:t>各投标人：</w:t>
      </w:r>
    </w:p>
    <w:p w14:paraId="7DA792A0">
      <w:pPr>
        <w:ind w:firstLine="420"/>
        <w:rPr>
          <w:rFonts w:hint="eastAsia" w:ascii="宋体" w:hAnsi="宋体" w:eastAsia="宋体" w:cs="宋体"/>
        </w:rPr>
      </w:pPr>
      <w:r>
        <w:rPr>
          <w:rFonts w:hint="eastAsia" w:ascii="宋体" w:hAnsi="宋体" w:eastAsia="宋体" w:cs="宋体"/>
        </w:rPr>
        <w:t>欢迎贵公司参与河南省政府采购活动！</w:t>
      </w:r>
    </w:p>
    <w:p w14:paraId="69B3DC4A">
      <w:pPr>
        <w:ind w:firstLine="420"/>
        <w:rPr>
          <w:rFonts w:hint="eastAsia" w:ascii="宋体" w:hAnsi="宋体" w:eastAsia="宋体" w:cs="宋体"/>
        </w:rPr>
      </w:pPr>
      <w:r>
        <w:rPr>
          <w:rFonts w:hint="eastAsia" w:ascii="宋体" w:hAnsi="宋体" w:eastAsia="宋体" w:cs="宋体"/>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F3A4684">
      <w:pPr>
        <w:ind w:firstLine="420"/>
        <w:rPr>
          <w:rFonts w:hint="eastAsia" w:ascii="宋体" w:hAnsi="宋体" w:eastAsia="宋体" w:cs="宋体"/>
        </w:rPr>
      </w:pPr>
      <w:r>
        <w:rPr>
          <w:rFonts w:hint="eastAsia" w:ascii="宋体" w:hAnsi="宋体" w:eastAsia="宋体" w:cs="宋体"/>
        </w:rPr>
        <w:t>贷款渠道和提供贷款的金融机构，可在河南省政府采购网“河南省政府采购合同融资平台”查询联系。政策解读网址：http://www.hngp.gov.cn/henan/content?infoId=1601449567470800&amp;channelCode=H6016</w:t>
      </w:r>
    </w:p>
    <w:p w14:paraId="5061D593">
      <w:pPr>
        <w:ind w:firstLine="420"/>
        <w:rPr>
          <w:rFonts w:hint="eastAsia" w:ascii="宋体" w:hAnsi="宋体" w:eastAsia="宋体" w:cs="宋体"/>
        </w:rPr>
      </w:pPr>
    </w:p>
    <w:p w14:paraId="06448D21">
      <w:pPr>
        <w:ind w:firstLine="420"/>
        <w:rPr>
          <w:rFonts w:hint="eastAsia" w:ascii="宋体" w:hAnsi="宋体" w:eastAsia="宋体" w:cs="宋体"/>
        </w:rPr>
      </w:pPr>
    </w:p>
    <w:p w14:paraId="2E9EEF8E">
      <w:pPr>
        <w:ind w:firstLine="420"/>
        <w:rPr>
          <w:rFonts w:hint="eastAsia" w:ascii="宋体" w:hAnsi="宋体" w:eastAsia="宋体" w:cs="宋体"/>
        </w:rPr>
      </w:pPr>
      <w:r>
        <w:rPr>
          <w:rFonts w:hint="eastAsia" w:ascii="宋体" w:hAnsi="宋体" w:eastAsia="宋体" w:cs="宋体"/>
        </w:rPr>
        <w:t>注：1、</w:t>
      </w:r>
      <w:r>
        <w:rPr>
          <w:rFonts w:hint="eastAsia" w:ascii="宋体" w:hAnsi="宋体" w:eastAsia="宋体" w:cs="宋体"/>
          <w:b/>
          <w:bCs/>
        </w:rPr>
        <w:t>此项仅为告知，无须附到投标文件中</w:t>
      </w:r>
      <w:r>
        <w:rPr>
          <w:rFonts w:hint="eastAsia" w:ascii="宋体" w:hAnsi="宋体" w:eastAsia="宋体" w:cs="宋体"/>
        </w:rPr>
        <w:t>。</w:t>
      </w:r>
    </w:p>
    <w:p w14:paraId="1AD8050F">
      <w:pPr>
        <w:ind w:firstLine="840" w:firstLineChars="400"/>
        <w:rPr>
          <w:rFonts w:hint="eastAsia" w:ascii="宋体" w:hAnsi="宋体" w:eastAsia="宋体" w:cs="宋体"/>
        </w:rPr>
      </w:pPr>
      <w:r>
        <w:rPr>
          <w:rFonts w:hint="eastAsia" w:ascii="宋体" w:hAnsi="宋体" w:eastAsia="宋体" w:cs="宋体"/>
        </w:rPr>
        <w:t>2、预进行合同融资的，在签订合同时，供应商的合同账号需为合同融资行指定的账户和账号。</w:t>
      </w:r>
    </w:p>
    <w:p w14:paraId="615F93CE">
      <w:pPr>
        <w:ind w:firstLine="840" w:firstLineChars="400"/>
        <w:rPr>
          <w:rFonts w:hint="eastAsia" w:ascii="宋体" w:hAnsi="宋体" w:eastAsia="宋体" w:cs="宋体"/>
        </w:rPr>
      </w:pPr>
      <w:r>
        <w:rPr>
          <w:rFonts w:hint="eastAsia" w:ascii="宋体" w:hAnsi="宋体" w:eastAsia="宋体" w:cs="宋体"/>
        </w:rPr>
        <w:t>3、预进行合同融资的，请提醒采购人在合同备案时，将备案系统中供应商默认账号修改后合同融资行指定的账户和账号，然后再提交合同备案。</w:t>
      </w:r>
    </w:p>
    <w:p w14:paraId="12010DA8">
      <w:pPr>
        <w:pStyle w:val="16"/>
        <w:ind w:firstLine="420"/>
        <w:rPr>
          <w:rFonts w:hint="eastAsia" w:ascii="宋体" w:hAnsi="宋体" w:eastAsia="宋体" w:cs="宋体"/>
        </w:rPr>
      </w:pPr>
    </w:p>
    <w:p w14:paraId="4EC839D1">
      <w:pPr>
        <w:ind w:firstLine="840" w:firstLineChars="400"/>
        <w:rPr>
          <w:rFonts w:hint="eastAsia" w:ascii="宋体" w:hAnsi="宋体" w:eastAsia="宋体" w:cs="宋体"/>
        </w:rPr>
      </w:pPr>
    </w:p>
    <w:p w14:paraId="6E326CA9">
      <w:pPr>
        <w:pStyle w:val="16"/>
        <w:ind w:firstLine="420"/>
        <w:rPr>
          <w:rFonts w:hint="eastAsia" w:ascii="宋体" w:hAnsi="宋体" w:eastAsia="宋体" w:cs="宋体"/>
        </w:rPr>
      </w:pPr>
    </w:p>
    <w:bookmarkEnd w:id="1123"/>
    <w:bookmarkEnd w:id="1124"/>
    <w:p w14:paraId="46928F5D">
      <w:pPr>
        <w:pStyle w:val="55"/>
        <w:ind w:firstLine="0" w:firstLineChars="0"/>
        <w:rPr>
          <w:rFonts w:hint="eastAsia" w:ascii="宋体" w:hAnsi="宋体" w:eastAsia="宋体" w:cs="宋体"/>
          <w:b/>
          <w:spacing w:val="-20"/>
          <w:sz w:val="44"/>
          <w:szCs w:val="44"/>
        </w:rPr>
      </w:pPr>
    </w:p>
    <w:sectPr>
      <w:pgSz w:w="11906" w:h="16838"/>
      <w:pgMar w:top="1701" w:right="1418" w:bottom="1701"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EFB2">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77C8">
    <w:pPr>
      <w:pStyle w:val="23"/>
      <w:pBdr>
        <w:top w:val="none" w:color="auto" w:sz="0" w:space="1"/>
      </w:pBdr>
      <w:tabs>
        <w:tab w:val="center" w:pos="4845"/>
        <w:tab w:val="clear" w:pos="4153"/>
      </w:tabs>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B40A">
    <w:pPr>
      <w:pStyle w:val="23"/>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604FF">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2604FF">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D689">
    <w:pPr>
      <w:pStyle w:val="2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39420" cy="152400"/>
              <wp:effectExtent l="0" t="0" r="0" b="0"/>
              <wp:wrapNone/>
              <wp:docPr id="860221163" name="Text Box 1041"/>
              <wp:cNvGraphicFramePr/>
              <a:graphic xmlns:a="http://schemas.openxmlformats.org/drawingml/2006/main">
                <a:graphicData uri="http://schemas.microsoft.com/office/word/2010/wordprocessingShape">
                  <wps:wsp>
                    <wps:cNvSpPr txBox="1">
                      <a:spLocks noChangeArrowheads="1"/>
                    </wps:cNvSpPr>
                    <wps:spPr bwMode="auto">
                      <a:xfrm>
                        <a:off x="0" y="0"/>
                        <a:ext cx="439420" cy="152400"/>
                      </a:xfrm>
                      <a:prstGeom prst="rect">
                        <a:avLst/>
                      </a:prstGeom>
                      <a:noFill/>
                      <a:ln>
                        <a:noFill/>
                      </a:ln>
                    </wps:spPr>
                    <wps:txbx>
                      <w:txbxContent>
                        <w:p w14:paraId="128F779B">
                          <w:pPr>
                            <w:pStyle w:val="23"/>
                            <w:ind w:firstLine="360"/>
                          </w:pPr>
                          <w:r>
                            <w:fldChar w:fldCharType="begin"/>
                          </w:r>
                          <w:r>
                            <w:instrText xml:space="preserve"> PAGE  \* MERGEFORMAT </w:instrText>
                          </w:r>
                          <w:r>
                            <w:fldChar w:fldCharType="separate"/>
                          </w:r>
                          <w:r>
                            <w:t>49</w:t>
                          </w:r>
                          <w:r>
                            <w:fldChar w:fldCharType="end"/>
                          </w:r>
                        </w:p>
                      </w:txbxContent>
                    </wps:txbx>
                    <wps:bodyPr rot="0" vert="horz" wrap="square" lIns="0" tIns="0" rIns="0" bIns="0" anchor="t" anchorCtr="0" upright="1">
                      <a:spAutoFit/>
                    </wps:bodyPr>
                  </wps:wsp>
                </a:graphicData>
              </a:graphic>
            </wp:anchor>
          </w:drawing>
        </mc:Choice>
        <mc:Fallback>
          <w:pict>
            <v:shape id="Text Box 1041" o:spid="_x0000_s1026" o:spt="202" type="#_x0000_t202" style="position:absolute;left:0pt;margin-top:0pt;height:12pt;width:34.6pt;mso-position-horizontal:center;mso-position-horizontal-relative:margin;z-index:251660288;mso-width-relative:page;mso-height-relative:page;" filled="f" stroked="f" coordsize="21600,21600" o:gfxdata="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ZucQdEAAAADAQAADwAAAAAAAAABACAAAAAiAAAAZHJzL2Rvd25y&#10;ZXYueG1sUEsBAhQAFAAAAAgAh07iQFBq8a0FAgAADgQAAA4AAAAAAAAAAQAgAAAAIAEAAGRycy9l&#10;Mm9Eb2MueG1sUEsFBgAAAAAGAAYAWQEAAJcFAAAAAA==&#10;">
              <v:fill on="f" focussize="0,0"/>
              <v:stroke on="f"/>
              <v:imagedata o:title=""/>
              <o:lock v:ext="edit" aspectratio="f"/>
              <v:textbox inset="0mm,0mm,0mm,0mm" style="mso-fit-shape-to-text:t;">
                <w:txbxContent>
                  <w:p w14:paraId="128F779B">
                    <w:pPr>
                      <w:pStyle w:val="23"/>
                      <w:ind w:firstLine="36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sdtPr>
    <w:sdtContent>
      <w:p w14:paraId="3D27A21A">
        <w:pPr>
          <w:pStyle w:val="23"/>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14:paraId="2E707A36">
    <w:pPr>
      <w:pStyle w:val="2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DABF">
    <w:pPr>
      <w:pStyle w:val="2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38E9B">
    <w:pPr>
      <w:pStyle w:val="24"/>
      <w:pBdr>
        <w:bottom w:val="none" w:color="auto" w:sz="0" w:space="1"/>
      </w:pBdr>
      <w:bidi w:val="0"/>
      <w:ind w:left="0" w:leftChars="0" w:firstLine="0" w:firstLineChars="0"/>
      <w:jc w:val="left"/>
      <w:rPr>
        <w:rFonts w:hint="default"/>
        <w:b/>
        <w:bCs/>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D5BE">
    <w:pPr>
      <w:pStyle w:val="2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8E65">
    <w:pPr>
      <w:pStyle w:val="24"/>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A691">
    <w:pPr>
      <w:pStyle w:val="24"/>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3A23E">
    <w:pPr>
      <w:pStyle w:val="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64D61"/>
    <w:multiLevelType w:val="singleLevel"/>
    <w:tmpl w:val="C7864D61"/>
    <w:lvl w:ilvl="0" w:tentative="0">
      <w:start w:val="5"/>
      <w:numFmt w:val="chineseCounting"/>
      <w:suff w:val="space"/>
      <w:lvlText w:val="第%1章"/>
      <w:lvlJc w:val="left"/>
      <w:rPr>
        <w:rFonts w:hint="eastAsia"/>
      </w:rPr>
    </w:lvl>
  </w:abstractNum>
  <w:abstractNum w:abstractNumId="1">
    <w:nsid w:val="0000000E"/>
    <w:multiLevelType w:val="multilevel"/>
    <w:tmpl w:val="0000000E"/>
    <w:lvl w:ilvl="0" w:tentative="0">
      <w:start w:val="1"/>
      <w:numFmt w:val="decimal"/>
      <w:suff w:val="nothing"/>
      <w:lvlText w:val="第%1章 "/>
      <w:lvlJc w:val="left"/>
      <w:pPr>
        <w:ind w:left="0" w:firstLine="0"/>
      </w:pPr>
      <w:rPr>
        <w:rFonts w:hint="eastAsia" w:ascii="Cambria" w:eastAsia="Cambria"/>
        <w:b w:val="0"/>
        <w:i w:val="0"/>
        <w:sz w:val="36"/>
        <w:szCs w:val="36"/>
        <w14:shadow w14:blurRad="0" w14:dist="0" w14:dir="0" w14:sx="0" w14:sy="0" w14:kx="0" w14:ky="0" w14:algn="none">
          <w14:srgbClr w14:val="000000"/>
        </w14:shadow>
      </w:rPr>
    </w:lvl>
    <w:lvl w:ilvl="1" w:tentative="0">
      <w:start w:val="1"/>
      <w:numFmt w:val="decimal"/>
      <w:suff w:val="nothing"/>
      <w:lvlText w:val="    %2、"/>
      <w:lvlJc w:val="left"/>
      <w:pPr>
        <w:ind w:left="0" w:firstLine="0"/>
      </w:pPr>
      <w:rPr>
        <w:rFonts w:hint="eastAsia" w:ascii="微软雅黑" w:eastAsia="微软雅黑"/>
        <w:b/>
        <w:i w:val="0"/>
        <w:sz w:val="30"/>
        <w:szCs w:val="30"/>
      </w:rPr>
    </w:lvl>
    <w:lvl w:ilvl="2" w:tentative="0">
      <w:start w:val="1"/>
      <w:numFmt w:val="decimal"/>
      <w:suff w:val="nothing"/>
      <w:lvlText w:val="    %2.%3 "/>
      <w:lvlJc w:val="left"/>
      <w:pPr>
        <w:ind w:left="459" w:firstLine="0"/>
      </w:pPr>
      <w:rPr>
        <w:rFonts w:cs="楷体_GB2312"/>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    %2.%3.%4  "/>
      <w:lvlJc w:val="left"/>
      <w:pPr>
        <w:ind w:left="0" w:firstLine="0"/>
      </w:pPr>
      <w:rPr>
        <w:rFonts w:hint="eastAsia" w:ascii="monospace" w:eastAsia="monospace"/>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3232DE4"/>
    <w:multiLevelType w:val="singleLevel"/>
    <w:tmpl w:val="13232DE4"/>
    <w:lvl w:ilvl="0" w:tentative="0">
      <w:start w:val="7"/>
      <w:numFmt w:val="chineseCounting"/>
      <w:suff w:val="nothing"/>
      <w:lvlText w:val="%1、"/>
      <w:lvlJc w:val="left"/>
      <w:pPr>
        <w:ind w:left="302"/>
      </w:pPr>
      <w:rPr>
        <w:rFonts w:hint="eastAsia"/>
      </w:rPr>
    </w:lvl>
  </w:abstractNum>
  <w:abstractNum w:abstractNumId="3">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4">
    <w:nsid w:val="522AC456"/>
    <w:multiLevelType w:val="singleLevel"/>
    <w:tmpl w:val="522AC456"/>
    <w:lvl w:ilvl="0" w:tentative="0">
      <w:start w:val="1"/>
      <w:numFmt w:val="decimal"/>
      <w:suff w:val="nothing"/>
      <w:lvlText w:val="%1、"/>
      <w:lvlJc w:val="left"/>
    </w:lvl>
  </w:abstractNum>
  <w:abstractNum w:abstractNumId="5">
    <w:nsid w:val="5A4A420D"/>
    <w:multiLevelType w:val="singleLevel"/>
    <w:tmpl w:val="5A4A420D"/>
    <w:lvl w:ilvl="0" w:tentative="0">
      <w:start w:val="1"/>
      <w:numFmt w:val="chineseCounting"/>
      <w:suff w:val="nothing"/>
      <w:lvlText w:val="%1、"/>
      <w:lvlJc w:val="left"/>
      <w:rPr>
        <w:rFonts w:hint="eastAsia"/>
      </w:rPr>
    </w:lvl>
  </w:abstractNum>
  <w:abstractNum w:abstractNumId="6">
    <w:nsid w:val="5EBB28FC"/>
    <w:multiLevelType w:val="singleLevel"/>
    <w:tmpl w:val="5EBB28FC"/>
    <w:lvl w:ilvl="0" w:tentative="0">
      <w:start w:val="6"/>
      <w:numFmt w:val="chineseCounting"/>
      <w:suff w:val="nothing"/>
      <w:lvlText w:val="%1、"/>
      <w:lvlJc w:val="left"/>
      <w:rPr>
        <w:rFonts w:hint="eastAsia"/>
      </w:rPr>
    </w:lvl>
  </w:abstractNum>
  <w:abstractNum w:abstractNumId="7">
    <w:nsid w:val="64A5DBB2"/>
    <w:multiLevelType w:val="singleLevel"/>
    <w:tmpl w:val="64A5DBB2"/>
    <w:lvl w:ilvl="0" w:tentative="0">
      <w:start w:val="1"/>
      <w:numFmt w:val="decimal"/>
      <w:suff w:val="space"/>
      <w:lvlText w:val="%1."/>
      <w:lvlJc w:val="left"/>
    </w:lvl>
  </w:abstractNum>
  <w:abstractNum w:abstractNumId="8">
    <w:nsid w:val="711A7290"/>
    <w:multiLevelType w:val="singleLevel"/>
    <w:tmpl w:val="711A7290"/>
    <w:lvl w:ilvl="0" w:tentative="0">
      <w:start w:val="9"/>
      <w:numFmt w:val="chineseCounting"/>
      <w:suff w:val="nothing"/>
      <w:lvlText w:val="%1、"/>
      <w:lvlJc w:val="left"/>
      <w:rPr>
        <w:rFonts w:hint="eastAsia"/>
      </w:rPr>
    </w:lvl>
  </w:abstractNum>
  <w:num w:numId="1">
    <w:abstractNumId w:val="1"/>
  </w:num>
  <w:num w:numId="2">
    <w:abstractNumId w:val="8"/>
  </w:num>
  <w:num w:numId="3">
    <w:abstractNumId w:val="4"/>
  </w:num>
  <w:num w:numId="4">
    <w:abstractNumId w:val="7"/>
  </w:num>
  <w:num w:numId="5">
    <w:abstractNumId w:val="0"/>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wNTc5YWZkODk0ZjU4ZmRhMWMyNzZjMTcyZGZiZGMifQ=="/>
  </w:docVars>
  <w:rsids>
    <w:rsidRoot w:val="005F7F29"/>
    <w:rsid w:val="00007818"/>
    <w:rsid w:val="000207CE"/>
    <w:rsid w:val="00037C70"/>
    <w:rsid w:val="00070034"/>
    <w:rsid w:val="00090C3B"/>
    <w:rsid w:val="000B2138"/>
    <w:rsid w:val="000D4473"/>
    <w:rsid w:val="000E4995"/>
    <w:rsid w:val="000F4ABB"/>
    <w:rsid w:val="001012A7"/>
    <w:rsid w:val="00115114"/>
    <w:rsid w:val="00144E11"/>
    <w:rsid w:val="00146E8C"/>
    <w:rsid w:val="0015094F"/>
    <w:rsid w:val="00155351"/>
    <w:rsid w:val="00197FA8"/>
    <w:rsid w:val="001A1B7E"/>
    <w:rsid w:val="00207852"/>
    <w:rsid w:val="00216492"/>
    <w:rsid w:val="0027491C"/>
    <w:rsid w:val="00294A18"/>
    <w:rsid w:val="002A7BFE"/>
    <w:rsid w:val="002B047F"/>
    <w:rsid w:val="002C29D5"/>
    <w:rsid w:val="002F2062"/>
    <w:rsid w:val="00340787"/>
    <w:rsid w:val="0034188F"/>
    <w:rsid w:val="00344E47"/>
    <w:rsid w:val="003962CF"/>
    <w:rsid w:val="003A3624"/>
    <w:rsid w:val="003A567B"/>
    <w:rsid w:val="003B17DC"/>
    <w:rsid w:val="003B549C"/>
    <w:rsid w:val="003C0BFB"/>
    <w:rsid w:val="003C1D28"/>
    <w:rsid w:val="003D3D2F"/>
    <w:rsid w:val="003E631B"/>
    <w:rsid w:val="0048631C"/>
    <w:rsid w:val="00487EBB"/>
    <w:rsid w:val="0049496E"/>
    <w:rsid w:val="004B1EED"/>
    <w:rsid w:val="004E318D"/>
    <w:rsid w:val="00506C08"/>
    <w:rsid w:val="005404E3"/>
    <w:rsid w:val="00557DFD"/>
    <w:rsid w:val="005873C2"/>
    <w:rsid w:val="005A2146"/>
    <w:rsid w:val="005C2551"/>
    <w:rsid w:val="005C6ADC"/>
    <w:rsid w:val="005E08D0"/>
    <w:rsid w:val="005F46D3"/>
    <w:rsid w:val="005F7F29"/>
    <w:rsid w:val="006B4F71"/>
    <w:rsid w:val="006C00FC"/>
    <w:rsid w:val="006C4BE3"/>
    <w:rsid w:val="006F735B"/>
    <w:rsid w:val="00700302"/>
    <w:rsid w:val="007306C8"/>
    <w:rsid w:val="00746EDC"/>
    <w:rsid w:val="007722FA"/>
    <w:rsid w:val="007B0927"/>
    <w:rsid w:val="007C5295"/>
    <w:rsid w:val="007F1BAB"/>
    <w:rsid w:val="008142D6"/>
    <w:rsid w:val="008D0A0C"/>
    <w:rsid w:val="008E4D0E"/>
    <w:rsid w:val="008F6C18"/>
    <w:rsid w:val="00A11916"/>
    <w:rsid w:val="00A43156"/>
    <w:rsid w:val="00A57016"/>
    <w:rsid w:val="00A6528B"/>
    <w:rsid w:val="00B20DF2"/>
    <w:rsid w:val="00B24C30"/>
    <w:rsid w:val="00B3323C"/>
    <w:rsid w:val="00B83EE6"/>
    <w:rsid w:val="00BB2CC5"/>
    <w:rsid w:val="00BD1A50"/>
    <w:rsid w:val="00BD5AE6"/>
    <w:rsid w:val="00BF745E"/>
    <w:rsid w:val="00C142E8"/>
    <w:rsid w:val="00CB5A10"/>
    <w:rsid w:val="00CC248A"/>
    <w:rsid w:val="00CE5F5E"/>
    <w:rsid w:val="00CE759D"/>
    <w:rsid w:val="00CF58F9"/>
    <w:rsid w:val="00D0063A"/>
    <w:rsid w:val="00D139CD"/>
    <w:rsid w:val="00D26B29"/>
    <w:rsid w:val="00DA206C"/>
    <w:rsid w:val="00E40930"/>
    <w:rsid w:val="00E60299"/>
    <w:rsid w:val="00E645F8"/>
    <w:rsid w:val="00E64D26"/>
    <w:rsid w:val="00E90D98"/>
    <w:rsid w:val="00EB6732"/>
    <w:rsid w:val="00EE5312"/>
    <w:rsid w:val="00F77F05"/>
    <w:rsid w:val="00FB40EA"/>
    <w:rsid w:val="00FD0BE9"/>
    <w:rsid w:val="010158D6"/>
    <w:rsid w:val="012706E7"/>
    <w:rsid w:val="013F518A"/>
    <w:rsid w:val="014324AF"/>
    <w:rsid w:val="01610122"/>
    <w:rsid w:val="01910A08"/>
    <w:rsid w:val="01FB2793"/>
    <w:rsid w:val="02750329"/>
    <w:rsid w:val="02783976"/>
    <w:rsid w:val="02BE0A08"/>
    <w:rsid w:val="03303116"/>
    <w:rsid w:val="035017A2"/>
    <w:rsid w:val="03555A65"/>
    <w:rsid w:val="03627DF1"/>
    <w:rsid w:val="038A39B7"/>
    <w:rsid w:val="03B10EED"/>
    <w:rsid w:val="03D35138"/>
    <w:rsid w:val="03F45425"/>
    <w:rsid w:val="03FD19BA"/>
    <w:rsid w:val="04246422"/>
    <w:rsid w:val="045A1585"/>
    <w:rsid w:val="04691D7B"/>
    <w:rsid w:val="04E715DC"/>
    <w:rsid w:val="052C61D4"/>
    <w:rsid w:val="05340028"/>
    <w:rsid w:val="05676E89"/>
    <w:rsid w:val="05ED01D7"/>
    <w:rsid w:val="05F17CC7"/>
    <w:rsid w:val="060757D5"/>
    <w:rsid w:val="06426774"/>
    <w:rsid w:val="065B5A88"/>
    <w:rsid w:val="06654211"/>
    <w:rsid w:val="068A54ED"/>
    <w:rsid w:val="06A72A7B"/>
    <w:rsid w:val="06DF451E"/>
    <w:rsid w:val="07382C36"/>
    <w:rsid w:val="074E68E3"/>
    <w:rsid w:val="07547B8E"/>
    <w:rsid w:val="075524D7"/>
    <w:rsid w:val="079F5DEC"/>
    <w:rsid w:val="0842480A"/>
    <w:rsid w:val="08943F23"/>
    <w:rsid w:val="08986B20"/>
    <w:rsid w:val="08FB2C0B"/>
    <w:rsid w:val="09366A61"/>
    <w:rsid w:val="095709D4"/>
    <w:rsid w:val="09AA6B0A"/>
    <w:rsid w:val="09B94F9F"/>
    <w:rsid w:val="09D41DD9"/>
    <w:rsid w:val="09E04896"/>
    <w:rsid w:val="0A157CFC"/>
    <w:rsid w:val="0A257920"/>
    <w:rsid w:val="0A851326"/>
    <w:rsid w:val="0A8C6210"/>
    <w:rsid w:val="0A932B49"/>
    <w:rsid w:val="0A9B084E"/>
    <w:rsid w:val="0AE95411"/>
    <w:rsid w:val="0B043FF8"/>
    <w:rsid w:val="0B5331D2"/>
    <w:rsid w:val="0B85231D"/>
    <w:rsid w:val="0BB2614A"/>
    <w:rsid w:val="0BE35035"/>
    <w:rsid w:val="0C3703FE"/>
    <w:rsid w:val="0CA27F6D"/>
    <w:rsid w:val="0D006A41"/>
    <w:rsid w:val="0D633294"/>
    <w:rsid w:val="0D6E60A1"/>
    <w:rsid w:val="0D7511DD"/>
    <w:rsid w:val="0DBE2B84"/>
    <w:rsid w:val="0E5B33B7"/>
    <w:rsid w:val="0E740E08"/>
    <w:rsid w:val="0E844F82"/>
    <w:rsid w:val="0EB6675E"/>
    <w:rsid w:val="0ED57440"/>
    <w:rsid w:val="0EE20AF5"/>
    <w:rsid w:val="0EEC54CF"/>
    <w:rsid w:val="0F541A09"/>
    <w:rsid w:val="0FC63F72"/>
    <w:rsid w:val="0FE4089C"/>
    <w:rsid w:val="10150A56"/>
    <w:rsid w:val="104B4477"/>
    <w:rsid w:val="1096436D"/>
    <w:rsid w:val="115E01DA"/>
    <w:rsid w:val="11B146B5"/>
    <w:rsid w:val="122225E1"/>
    <w:rsid w:val="12457BFB"/>
    <w:rsid w:val="125A4E46"/>
    <w:rsid w:val="13141499"/>
    <w:rsid w:val="132D39FF"/>
    <w:rsid w:val="13953CC6"/>
    <w:rsid w:val="13CA424E"/>
    <w:rsid w:val="148D1503"/>
    <w:rsid w:val="14A30806"/>
    <w:rsid w:val="14C03BFB"/>
    <w:rsid w:val="14F56B39"/>
    <w:rsid w:val="15207F84"/>
    <w:rsid w:val="15673B02"/>
    <w:rsid w:val="15775423"/>
    <w:rsid w:val="15963A31"/>
    <w:rsid w:val="15CC605B"/>
    <w:rsid w:val="160B6B83"/>
    <w:rsid w:val="166B7ACC"/>
    <w:rsid w:val="174409AB"/>
    <w:rsid w:val="174D31CB"/>
    <w:rsid w:val="183A54FD"/>
    <w:rsid w:val="184049EC"/>
    <w:rsid w:val="184C5231"/>
    <w:rsid w:val="18892E95"/>
    <w:rsid w:val="18DE232D"/>
    <w:rsid w:val="199C7AF2"/>
    <w:rsid w:val="19A90B8D"/>
    <w:rsid w:val="19C257AA"/>
    <w:rsid w:val="19C77265"/>
    <w:rsid w:val="19ED659F"/>
    <w:rsid w:val="1A5B79AD"/>
    <w:rsid w:val="1A620D3B"/>
    <w:rsid w:val="1A703458"/>
    <w:rsid w:val="1AA2382E"/>
    <w:rsid w:val="1AA2738A"/>
    <w:rsid w:val="1B173742"/>
    <w:rsid w:val="1B8D1DE8"/>
    <w:rsid w:val="1B9233DB"/>
    <w:rsid w:val="1BBB0703"/>
    <w:rsid w:val="1C883C6F"/>
    <w:rsid w:val="1D7C13CA"/>
    <w:rsid w:val="1D8A7EF3"/>
    <w:rsid w:val="1F291F5C"/>
    <w:rsid w:val="1F8654CC"/>
    <w:rsid w:val="204D5FEA"/>
    <w:rsid w:val="206B4350"/>
    <w:rsid w:val="20EB5EB9"/>
    <w:rsid w:val="21076199"/>
    <w:rsid w:val="21896D2A"/>
    <w:rsid w:val="21AD277E"/>
    <w:rsid w:val="21CC0274"/>
    <w:rsid w:val="21FE759C"/>
    <w:rsid w:val="221A34A8"/>
    <w:rsid w:val="221F6070"/>
    <w:rsid w:val="222363F6"/>
    <w:rsid w:val="22904457"/>
    <w:rsid w:val="23333275"/>
    <w:rsid w:val="237B0335"/>
    <w:rsid w:val="23A91789"/>
    <w:rsid w:val="241F68F2"/>
    <w:rsid w:val="24B34E27"/>
    <w:rsid w:val="24D26ABE"/>
    <w:rsid w:val="24F64D25"/>
    <w:rsid w:val="24FB7DC2"/>
    <w:rsid w:val="251175E6"/>
    <w:rsid w:val="254E083A"/>
    <w:rsid w:val="256C0CC0"/>
    <w:rsid w:val="25817846"/>
    <w:rsid w:val="260445E2"/>
    <w:rsid w:val="261D1FBA"/>
    <w:rsid w:val="2636533A"/>
    <w:rsid w:val="265F0201"/>
    <w:rsid w:val="26DD1E76"/>
    <w:rsid w:val="26EF1618"/>
    <w:rsid w:val="26F23447"/>
    <w:rsid w:val="270E053D"/>
    <w:rsid w:val="27607E24"/>
    <w:rsid w:val="277125BE"/>
    <w:rsid w:val="27DC4546"/>
    <w:rsid w:val="27EE1E60"/>
    <w:rsid w:val="27F751B9"/>
    <w:rsid w:val="281B5698"/>
    <w:rsid w:val="283F495A"/>
    <w:rsid w:val="28456613"/>
    <w:rsid w:val="28461C9C"/>
    <w:rsid w:val="284E0B51"/>
    <w:rsid w:val="294207DB"/>
    <w:rsid w:val="297E036A"/>
    <w:rsid w:val="29960578"/>
    <w:rsid w:val="29EC23D0"/>
    <w:rsid w:val="2A04559B"/>
    <w:rsid w:val="2A264090"/>
    <w:rsid w:val="2A965577"/>
    <w:rsid w:val="2AC31382"/>
    <w:rsid w:val="2B4F0E68"/>
    <w:rsid w:val="2B8A00F2"/>
    <w:rsid w:val="2BCC6732"/>
    <w:rsid w:val="2BF65B89"/>
    <w:rsid w:val="2C777AA6"/>
    <w:rsid w:val="2D1759B5"/>
    <w:rsid w:val="2D8E640E"/>
    <w:rsid w:val="2DDE1479"/>
    <w:rsid w:val="2F6D5D61"/>
    <w:rsid w:val="2F7470EF"/>
    <w:rsid w:val="2F776BDF"/>
    <w:rsid w:val="2F7B222C"/>
    <w:rsid w:val="2FB256BE"/>
    <w:rsid w:val="2FE222AB"/>
    <w:rsid w:val="31266FA0"/>
    <w:rsid w:val="31397A57"/>
    <w:rsid w:val="3163566D"/>
    <w:rsid w:val="317A74AA"/>
    <w:rsid w:val="31A41DB5"/>
    <w:rsid w:val="31B45EC9"/>
    <w:rsid w:val="32092C82"/>
    <w:rsid w:val="32764A7C"/>
    <w:rsid w:val="32955444"/>
    <w:rsid w:val="32A23ACC"/>
    <w:rsid w:val="32D12FC4"/>
    <w:rsid w:val="331309CD"/>
    <w:rsid w:val="33422219"/>
    <w:rsid w:val="33F24A4C"/>
    <w:rsid w:val="34F457B0"/>
    <w:rsid w:val="353758FE"/>
    <w:rsid w:val="3571053A"/>
    <w:rsid w:val="35BC70FA"/>
    <w:rsid w:val="35BE7316"/>
    <w:rsid w:val="36147E72"/>
    <w:rsid w:val="364105D4"/>
    <w:rsid w:val="36453593"/>
    <w:rsid w:val="36976420"/>
    <w:rsid w:val="376E08C8"/>
    <w:rsid w:val="37BB320A"/>
    <w:rsid w:val="37C130EE"/>
    <w:rsid w:val="37E813AF"/>
    <w:rsid w:val="38DE1A7D"/>
    <w:rsid w:val="38EF77E6"/>
    <w:rsid w:val="393C086A"/>
    <w:rsid w:val="398E0DAD"/>
    <w:rsid w:val="39C80763"/>
    <w:rsid w:val="39F53C22"/>
    <w:rsid w:val="39F77406"/>
    <w:rsid w:val="3A3000B7"/>
    <w:rsid w:val="3A652CDF"/>
    <w:rsid w:val="3A7601BF"/>
    <w:rsid w:val="3AC54CA3"/>
    <w:rsid w:val="3ACD1DA9"/>
    <w:rsid w:val="3AFD61EB"/>
    <w:rsid w:val="3B0532F1"/>
    <w:rsid w:val="3B7A1263"/>
    <w:rsid w:val="3BAF16AE"/>
    <w:rsid w:val="3BB6283D"/>
    <w:rsid w:val="3C1F7C40"/>
    <w:rsid w:val="3C6346EB"/>
    <w:rsid w:val="3C6A1712"/>
    <w:rsid w:val="3CE92A99"/>
    <w:rsid w:val="3D393726"/>
    <w:rsid w:val="3D5D7415"/>
    <w:rsid w:val="3D654FA6"/>
    <w:rsid w:val="3D78424E"/>
    <w:rsid w:val="3D865D18"/>
    <w:rsid w:val="3DB17A70"/>
    <w:rsid w:val="3E157CEF"/>
    <w:rsid w:val="3E1B560E"/>
    <w:rsid w:val="3E1C2297"/>
    <w:rsid w:val="3E265A58"/>
    <w:rsid w:val="3E726EF0"/>
    <w:rsid w:val="3EE32283"/>
    <w:rsid w:val="3F551E51"/>
    <w:rsid w:val="3F5E1222"/>
    <w:rsid w:val="3F8C2233"/>
    <w:rsid w:val="3F9115F7"/>
    <w:rsid w:val="402C217F"/>
    <w:rsid w:val="408353E4"/>
    <w:rsid w:val="40ED0AAF"/>
    <w:rsid w:val="40FE4A6B"/>
    <w:rsid w:val="40FE7D8F"/>
    <w:rsid w:val="41277F39"/>
    <w:rsid w:val="413C5593"/>
    <w:rsid w:val="413D380E"/>
    <w:rsid w:val="41CE369A"/>
    <w:rsid w:val="426E79CE"/>
    <w:rsid w:val="4281242F"/>
    <w:rsid w:val="42D72041"/>
    <w:rsid w:val="43A009B6"/>
    <w:rsid w:val="43AC4C52"/>
    <w:rsid w:val="43B14016"/>
    <w:rsid w:val="43B753A5"/>
    <w:rsid w:val="43D05124"/>
    <w:rsid w:val="4486676E"/>
    <w:rsid w:val="44867251"/>
    <w:rsid w:val="449000D0"/>
    <w:rsid w:val="44E2484F"/>
    <w:rsid w:val="44FA379B"/>
    <w:rsid w:val="45243044"/>
    <w:rsid w:val="455F668E"/>
    <w:rsid w:val="45E65BB7"/>
    <w:rsid w:val="460567F2"/>
    <w:rsid w:val="46511AE0"/>
    <w:rsid w:val="46DD3374"/>
    <w:rsid w:val="47013507"/>
    <w:rsid w:val="470A0C21"/>
    <w:rsid w:val="47431429"/>
    <w:rsid w:val="47F72214"/>
    <w:rsid w:val="482E3EDE"/>
    <w:rsid w:val="48861F15"/>
    <w:rsid w:val="48A759E8"/>
    <w:rsid w:val="49384441"/>
    <w:rsid w:val="494A674B"/>
    <w:rsid w:val="495050E4"/>
    <w:rsid w:val="49692462"/>
    <w:rsid w:val="497A560D"/>
    <w:rsid w:val="499D1F90"/>
    <w:rsid w:val="49E84F3F"/>
    <w:rsid w:val="4A056E6A"/>
    <w:rsid w:val="4A233794"/>
    <w:rsid w:val="4A5523AB"/>
    <w:rsid w:val="4A6C56A3"/>
    <w:rsid w:val="4A835FE1"/>
    <w:rsid w:val="4AD54A8E"/>
    <w:rsid w:val="4B1C0834"/>
    <w:rsid w:val="4B1E3247"/>
    <w:rsid w:val="4B46598C"/>
    <w:rsid w:val="4B4F72A1"/>
    <w:rsid w:val="4B77411A"/>
    <w:rsid w:val="4B8E2E8F"/>
    <w:rsid w:val="4BDF36EB"/>
    <w:rsid w:val="4C001FDF"/>
    <w:rsid w:val="4C6836E0"/>
    <w:rsid w:val="4C746529"/>
    <w:rsid w:val="4C92075D"/>
    <w:rsid w:val="4C9A553A"/>
    <w:rsid w:val="4CBD1C7E"/>
    <w:rsid w:val="4D294B06"/>
    <w:rsid w:val="4D8251E3"/>
    <w:rsid w:val="4D92310A"/>
    <w:rsid w:val="4DD6155F"/>
    <w:rsid w:val="4DE1199C"/>
    <w:rsid w:val="4DE47862"/>
    <w:rsid w:val="4DF91468"/>
    <w:rsid w:val="4E025BDD"/>
    <w:rsid w:val="4E10402F"/>
    <w:rsid w:val="4E125FF9"/>
    <w:rsid w:val="4E60700D"/>
    <w:rsid w:val="4E6879C7"/>
    <w:rsid w:val="4E727914"/>
    <w:rsid w:val="4EE26A2D"/>
    <w:rsid w:val="4F495A4B"/>
    <w:rsid w:val="4F4C205F"/>
    <w:rsid w:val="4FF77255"/>
    <w:rsid w:val="50471FD9"/>
    <w:rsid w:val="50C33A43"/>
    <w:rsid w:val="50D40FFE"/>
    <w:rsid w:val="51383FC9"/>
    <w:rsid w:val="51656440"/>
    <w:rsid w:val="516802E5"/>
    <w:rsid w:val="519D3E2C"/>
    <w:rsid w:val="51BF3DA2"/>
    <w:rsid w:val="51D140A4"/>
    <w:rsid w:val="51D8340A"/>
    <w:rsid w:val="52D65847"/>
    <w:rsid w:val="53004672"/>
    <w:rsid w:val="531E2D4A"/>
    <w:rsid w:val="533D01A8"/>
    <w:rsid w:val="53A544BD"/>
    <w:rsid w:val="53E30ECE"/>
    <w:rsid w:val="54B0031A"/>
    <w:rsid w:val="54BE47E5"/>
    <w:rsid w:val="553F0929"/>
    <w:rsid w:val="5540344C"/>
    <w:rsid w:val="558A7637"/>
    <w:rsid w:val="558F3392"/>
    <w:rsid w:val="55AC288F"/>
    <w:rsid w:val="55BE25C3"/>
    <w:rsid w:val="55CA0F67"/>
    <w:rsid w:val="55DE469A"/>
    <w:rsid w:val="55E859E8"/>
    <w:rsid w:val="561B7A15"/>
    <w:rsid w:val="56D46542"/>
    <w:rsid w:val="57462878"/>
    <w:rsid w:val="575C5ED5"/>
    <w:rsid w:val="57825F9E"/>
    <w:rsid w:val="57DA59B5"/>
    <w:rsid w:val="5840354A"/>
    <w:rsid w:val="586631C9"/>
    <w:rsid w:val="58C15CEE"/>
    <w:rsid w:val="58DA7713"/>
    <w:rsid w:val="58E8233A"/>
    <w:rsid w:val="58F66846"/>
    <w:rsid w:val="59205A6E"/>
    <w:rsid w:val="59A0095D"/>
    <w:rsid w:val="5A5F4202"/>
    <w:rsid w:val="5A8570CB"/>
    <w:rsid w:val="5ABF3065"/>
    <w:rsid w:val="5AC84C04"/>
    <w:rsid w:val="5B5C6B06"/>
    <w:rsid w:val="5B8F76D0"/>
    <w:rsid w:val="5BE014E5"/>
    <w:rsid w:val="5C643EC4"/>
    <w:rsid w:val="5C6D38AA"/>
    <w:rsid w:val="5CD31049"/>
    <w:rsid w:val="5CFC5FEF"/>
    <w:rsid w:val="5D064F7B"/>
    <w:rsid w:val="5D5E0913"/>
    <w:rsid w:val="5D635F29"/>
    <w:rsid w:val="5D820D5D"/>
    <w:rsid w:val="5D9A56C3"/>
    <w:rsid w:val="5EDD67A7"/>
    <w:rsid w:val="5F000D08"/>
    <w:rsid w:val="5F012A79"/>
    <w:rsid w:val="5F105200"/>
    <w:rsid w:val="5F1E2A64"/>
    <w:rsid w:val="5F3644B5"/>
    <w:rsid w:val="5F5C0E82"/>
    <w:rsid w:val="5FB52D33"/>
    <w:rsid w:val="5FCA6734"/>
    <w:rsid w:val="602C4A56"/>
    <w:rsid w:val="605B738C"/>
    <w:rsid w:val="606B6290"/>
    <w:rsid w:val="60765F74"/>
    <w:rsid w:val="6098238E"/>
    <w:rsid w:val="60A26D69"/>
    <w:rsid w:val="61261A91"/>
    <w:rsid w:val="61C96577"/>
    <w:rsid w:val="61FE0917"/>
    <w:rsid w:val="62375AA1"/>
    <w:rsid w:val="623C19AD"/>
    <w:rsid w:val="62915CFC"/>
    <w:rsid w:val="62AD7C47"/>
    <w:rsid w:val="63A96660"/>
    <w:rsid w:val="63C5259B"/>
    <w:rsid w:val="64555BF0"/>
    <w:rsid w:val="64FB2EEB"/>
    <w:rsid w:val="650F6997"/>
    <w:rsid w:val="656E7B61"/>
    <w:rsid w:val="65817895"/>
    <w:rsid w:val="65FA450E"/>
    <w:rsid w:val="65FF2EBD"/>
    <w:rsid w:val="66012783"/>
    <w:rsid w:val="664310AC"/>
    <w:rsid w:val="667F4123"/>
    <w:rsid w:val="66B617C0"/>
    <w:rsid w:val="66BC3D6A"/>
    <w:rsid w:val="66D94689"/>
    <w:rsid w:val="66F45E44"/>
    <w:rsid w:val="67386679"/>
    <w:rsid w:val="677133AF"/>
    <w:rsid w:val="67746F85"/>
    <w:rsid w:val="67DA3E79"/>
    <w:rsid w:val="683326BB"/>
    <w:rsid w:val="68A37B22"/>
    <w:rsid w:val="68CD2DF1"/>
    <w:rsid w:val="68E8706E"/>
    <w:rsid w:val="690F51B7"/>
    <w:rsid w:val="6990454A"/>
    <w:rsid w:val="699456BD"/>
    <w:rsid w:val="69A33BED"/>
    <w:rsid w:val="69AE5C87"/>
    <w:rsid w:val="69F83E9D"/>
    <w:rsid w:val="6A2473ED"/>
    <w:rsid w:val="6A753740"/>
    <w:rsid w:val="6B264A3A"/>
    <w:rsid w:val="6B431148"/>
    <w:rsid w:val="6BE24357"/>
    <w:rsid w:val="6C2A3879"/>
    <w:rsid w:val="6C450EF0"/>
    <w:rsid w:val="6C7672FB"/>
    <w:rsid w:val="6D0D5EB2"/>
    <w:rsid w:val="6D13335B"/>
    <w:rsid w:val="6D2A25C0"/>
    <w:rsid w:val="6D305418"/>
    <w:rsid w:val="6D44521C"/>
    <w:rsid w:val="6D4F2026"/>
    <w:rsid w:val="6D605FE2"/>
    <w:rsid w:val="6DEE1061"/>
    <w:rsid w:val="6E056B89"/>
    <w:rsid w:val="6E3663FC"/>
    <w:rsid w:val="6E510020"/>
    <w:rsid w:val="6EEC1A58"/>
    <w:rsid w:val="6FBD7CF3"/>
    <w:rsid w:val="702A36FD"/>
    <w:rsid w:val="707F3EC5"/>
    <w:rsid w:val="70812005"/>
    <w:rsid w:val="70FF2756"/>
    <w:rsid w:val="710B4301"/>
    <w:rsid w:val="711772FF"/>
    <w:rsid w:val="71453E6C"/>
    <w:rsid w:val="71A843FB"/>
    <w:rsid w:val="72A526E9"/>
    <w:rsid w:val="72B25F01"/>
    <w:rsid w:val="72CB03A1"/>
    <w:rsid w:val="72CD3683"/>
    <w:rsid w:val="72DD6345"/>
    <w:rsid w:val="734343DB"/>
    <w:rsid w:val="735E5441"/>
    <w:rsid w:val="73CD1EF7"/>
    <w:rsid w:val="73F90F3E"/>
    <w:rsid w:val="74554E1A"/>
    <w:rsid w:val="749B64FC"/>
    <w:rsid w:val="74B448CB"/>
    <w:rsid w:val="74F34CBF"/>
    <w:rsid w:val="75802AC1"/>
    <w:rsid w:val="758953D2"/>
    <w:rsid w:val="75D532E5"/>
    <w:rsid w:val="76380819"/>
    <w:rsid w:val="765863F0"/>
    <w:rsid w:val="76BD44A5"/>
    <w:rsid w:val="76CD44F9"/>
    <w:rsid w:val="76D31FB3"/>
    <w:rsid w:val="76F231C0"/>
    <w:rsid w:val="76FE3487"/>
    <w:rsid w:val="7702635B"/>
    <w:rsid w:val="772628CE"/>
    <w:rsid w:val="7731279D"/>
    <w:rsid w:val="77370B62"/>
    <w:rsid w:val="77631821"/>
    <w:rsid w:val="776C7C79"/>
    <w:rsid w:val="7773713D"/>
    <w:rsid w:val="77A60EE7"/>
    <w:rsid w:val="77AE16A6"/>
    <w:rsid w:val="77C903B7"/>
    <w:rsid w:val="78484242"/>
    <w:rsid w:val="78495FEE"/>
    <w:rsid w:val="786F5C73"/>
    <w:rsid w:val="78970D25"/>
    <w:rsid w:val="78A70F68"/>
    <w:rsid w:val="78FF6FF6"/>
    <w:rsid w:val="799B65F3"/>
    <w:rsid w:val="7A001CA7"/>
    <w:rsid w:val="7A044199"/>
    <w:rsid w:val="7A440A39"/>
    <w:rsid w:val="7A664E53"/>
    <w:rsid w:val="7A6749F1"/>
    <w:rsid w:val="7A7E0DE9"/>
    <w:rsid w:val="7ACC00B3"/>
    <w:rsid w:val="7B064216"/>
    <w:rsid w:val="7B503B39"/>
    <w:rsid w:val="7B5829EE"/>
    <w:rsid w:val="7B71585E"/>
    <w:rsid w:val="7BDA3403"/>
    <w:rsid w:val="7C064A85"/>
    <w:rsid w:val="7C100811"/>
    <w:rsid w:val="7C7F0171"/>
    <w:rsid w:val="7CCC5441"/>
    <w:rsid w:val="7CF14EA8"/>
    <w:rsid w:val="7D1B0177"/>
    <w:rsid w:val="7D5E1E12"/>
    <w:rsid w:val="7DB76125"/>
    <w:rsid w:val="7DBA10EA"/>
    <w:rsid w:val="7DF34C50"/>
    <w:rsid w:val="7E0557AD"/>
    <w:rsid w:val="7E9F0934"/>
    <w:rsid w:val="7F182006"/>
    <w:rsid w:val="7F2A644F"/>
    <w:rsid w:val="7FA144D8"/>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keepNext/>
      <w:keepLines/>
      <w:numPr>
        <w:ilvl w:val="4"/>
        <w:numId w:val="1"/>
      </w:numPr>
      <w:spacing w:before="280" w:after="290" w:line="374" w:lineRule="auto"/>
      <w:outlineLvl w:val="4"/>
    </w:pPr>
    <w:rPr>
      <w:rFonts w:ascii="楷体_GB2312" w:hAnsi="楷体_GB2312" w:eastAsia="monospace"/>
      <w:b/>
      <w:bCs/>
      <w:kern w:val="0"/>
      <w:sz w:val="28"/>
      <w:szCs w:val="28"/>
    </w:rPr>
  </w:style>
  <w:style w:type="paragraph" w:styleId="7">
    <w:name w:val="heading 6"/>
    <w:basedOn w:val="1"/>
    <w:next w:val="1"/>
    <w:qFormat/>
    <w:uiPriority w:val="0"/>
    <w:pPr>
      <w:keepNext/>
      <w:keepLines/>
      <w:numPr>
        <w:ilvl w:val="5"/>
        <w:numId w:val="1"/>
      </w:numPr>
      <w:spacing w:before="240" w:after="64" w:line="319" w:lineRule="auto"/>
      <w:outlineLvl w:val="5"/>
    </w:pPr>
    <w:rPr>
      <w:rFonts w:ascii="Arial Unicode MS" w:hAnsi="Arial Unicode MS" w:eastAsia="微软雅黑"/>
      <w:b/>
      <w:bCs/>
      <w:kern w:val="0"/>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spacing w:before="50" w:beforeLines="50" w:after="50" w:afterLines="50" w:line="560" w:lineRule="atLeast"/>
      <w:ind w:firstLine="480"/>
    </w:pPr>
    <w:rPr>
      <w:rFonts w:ascii="Tahoma" w:hAnsi="Tahoma"/>
      <w:sz w:val="28"/>
    </w:rPr>
  </w:style>
  <w:style w:type="paragraph" w:styleId="9">
    <w:name w:val="table of authorities"/>
    <w:basedOn w:val="1"/>
    <w:next w:val="1"/>
    <w:qFormat/>
    <w:uiPriority w:val="0"/>
    <w:pPr>
      <w:spacing w:line="240" w:lineRule="auto"/>
      <w:ind w:left="420" w:firstLine="0"/>
    </w:pPr>
    <w:rPr>
      <w:rFonts w:ascii="Calibri" w:eastAsia="宋体"/>
    </w:rPr>
  </w:style>
  <w:style w:type="paragraph" w:styleId="10">
    <w:name w:val="index 8"/>
    <w:basedOn w:val="1"/>
    <w:next w:val="1"/>
    <w:unhideWhenUsed/>
    <w:qFormat/>
    <w:uiPriority w:val="99"/>
    <w:pPr>
      <w:ind w:left="1400" w:leftChars="1400"/>
    </w:pPr>
  </w:style>
  <w:style w:type="paragraph" w:styleId="11">
    <w:name w:val="Normal Indent"/>
    <w:basedOn w:val="1"/>
    <w:next w:val="1"/>
    <w:qFormat/>
    <w:uiPriority w:val="0"/>
    <w:pPr>
      <w:ind w:firstLine="420"/>
    </w:p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qFormat/>
    <w:uiPriority w:val="99"/>
    <w:pPr>
      <w:jc w:val="left"/>
    </w:pPr>
  </w:style>
  <w:style w:type="paragraph" w:styleId="14">
    <w:name w:val="Body Text 3"/>
    <w:basedOn w:val="1"/>
    <w:qFormat/>
    <w:uiPriority w:val="0"/>
    <w:rPr>
      <w:rFonts w:hAnsi="Times New Roman"/>
      <w:kern w:val="0"/>
      <w:sz w:val="24"/>
      <w:szCs w:val="20"/>
    </w:rPr>
  </w:style>
  <w:style w:type="paragraph" w:styleId="15">
    <w:name w:val="Body Text"/>
    <w:basedOn w:val="1"/>
    <w:next w:val="16"/>
    <w:qFormat/>
    <w:uiPriority w:val="0"/>
  </w:style>
  <w:style w:type="paragraph" w:styleId="16">
    <w:name w:val="Body Text 2"/>
    <w:basedOn w:val="1"/>
    <w:next w:val="15"/>
    <w:qFormat/>
    <w:uiPriority w:val="0"/>
    <w:pPr>
      <w:spacing w:line="480" w:lineRule="auto"/>
    </w:pPr>
  </w:style>
  <w:style w:type="paragraph" w:styleId="17">
    <w:name w:val="Body Text Indent"/>
    <w:basedOn w:val="1"/>
    <w:next w:val="18"/>
    <w:qFormat/>
    <w:uiPriority w:val="0"/>
    <w:pPr>
      <w:spacing w:line="312" w:lineRule="auto"/>
      <w:ind w:firstLine="735" w:firstLineChars="245"/>
    </w:pPr>
  </w:style>
  <w:style w:type="paragraph" w:styleId="18">
    <w:name w:val="envelope return"/>
    <w:basedOn w:val="1"/>
    <w:unhideWhenUsed/>
    <w:qFormat/>
    <w:uiPriority w:val="99"/>
    <w:pPr>
      <w:snapToGrid w:val="0"/>
    </w:pPr>
    <w:rPr>
      <w:rFonts w:ascii="Arial" w:hAnsi="Arial"/>
    </w:rPr>
  </w:style>
  <w:style w:type="paragraph" w:styleId="19">
    <w:name w:val="List 2"/>
    <w:basedOn w:val="1"/>
    <w:qFormat/>
    <w:uiPriority w:val="0"/>
    <w:pPr>
      <w:ind w:left="100" w:leftChars="200" w:hanging="200" w:hangingChars="200"/>
    </w:pPr>
    <w:rPr>
      <w:szCs w:val="24"/>
    </w:rPr>
  </w:style>
  <w:style w:type="paragraph" w:styleId="20">
    <w:name w:val="toc 3"/>
    <w:basedOn w:val="1"/>
    <w:next w:val="1"/>
    <w:semiHidden/>
    <w:unhideWhenUsed/>
    <w:qFormat/>
    <w:uiPriority w:val="39"/>
    <w:pPr>
      <w:ind w:left="840" w:leftChars="400"/>
    </w:pPr>
  </w:style>
  <w:style w:type="paragraph" w:styleId="21">
    <w:name w:val="Date"/>
    <w:basedOn w:val="1"/>
    <w:next w:val="1"/>
    <w:qFormat/>
    <w:uiPriority w:val="0"/>
    <w:rPr>
      <w:rFonts w:ascii="楷体_GB2312" w:hAnsi="楷体_GB2312"/>
      <w:kern w:val="0"/>
      <w:sz w:val="24"/>
      <w:szCs w:val="20"/>
    </w:rPr>
  </w:style>
  <w:style w:type="paragraph" w:styleId="22">
    <w:name w:val="Body Text Indent 2"/>
    <w:basedOn w:val="1"/>
    <w:qFormat/>
    <w:uiPriority w:val="0"/>
    <w:pPr>
      <w:spacing w:line="400" w:lineRule="exact"/>
      <w:ind w:firstLine="560"/>
    </w:pPr>
    <w:rPr>
      <w:sz w:val="28"/>
    </w:rPr>
  </w:style>
  <w:style w:type="paragraph" w:styleId="23">
    <w:name w:val="footer"/>
    <w:basedOn w:val="1"/>
    <w:next w:val="1"/>
    <w:link w:val="58"/>
    <w:unhideWhenUsed/>
    <w:qFormat/>
    <w:uiPriority w:val="99"/>
    <w:pPr>
      <w:tabs>
        <w:tab w:val="center" w:pos="4153"/>
        <w:tab w:val="right" w:pos="8306"/>
      </w:tabs>
      <w:snapToGrid w:val="0"/>
      <w:spacing w:line="240" w:lineRule="atLeast"/>
      <w:jc w:val="left"/>
    </w:pPr>
    <w:rPr>
      <w:sz w:val="18"/>
      <w:szCs w:val="18"/>
    </w:rPr>
  </w:style>
  <w:style w:type="paragraph" w:styleId="24">
    <w:name w:val="header"/>
    <w:basedOn w:val="1"/>
    <w:link w:val="5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qFormat/>
    <w:uiPriority w:val="39"/>
  </w:style>
  <w:style w:type="paragraph" w:styleId="26">
    <w:name w:val="footnote text"/>
    <w:basedOn w:val="1"/>
    <w:qFormat/>
    <w:uiPriority w:val="0"/>
    <w:pPr>
      <w:snapToGrid w:val="0"/>
      <w:jc w:val="left"/>
    </w:pPr>
    <w:rPr>
      <w:sz w:val="18"/>
      <w:szCs w:val="18"/>
    </w:rPr>
  </w:style>
  <w:style w:type="paragraph" w:styleId="27">
    <w:name w:val="toc 2"/>
    <w:basedOn w:val="1"/>
    <w:next w:val="1"/>
    <w:qFormat/>
    <w:uiPriority w:val="39"/>
    <w:pPr>
      <w:widowControl/>
      <w:spacing w:line="276" w:lineRule="auto"/>
      <w:ind w:left="220"/>
      <w:jc w:val="left"/>
    </w:pPr>
    <w:rPr>
      <w:rFonts w:ascii="Calibri" w:hAnsi="Calibri"/>
      <w:kern w:val="0"/>
      <w:sz w:val="22"/>
    </w:rPr>
  </w:style>
  <w:style w:type="paragraph" w:styleId="28">
    <w:name w:val="Normal (Web)"/>
    <w:basedOn w:val="1"/>
    <w:qFormat/>
    <w:uiPriority w:val="0"/>
    <w:pPr>
      <w:widowControl/>
      <w:spacing w:beforeAutospacing="1" w:afterAutospacing="1"/>
      <w:jc w:val="left"/>
    </w:pPr>
    <w:rPr>
      <w:rFonts w:ascii="宋体" w:hAnsi="宋体" w:cs="宋体"/>
      <w:kern w:val="0"/>
      <w:sz w:val="24"/>
      <w:szCs w:val="24"/>
    </w:rPr>
  </w:style>
  <w:style w:type="paragraph" w:styleId="29">
    <w:name w:val="Title"/>
    <w:basedOn w:val="1"/>
    <w:next w:val="1"/>
    <w:qFormat/>
    <w:uiPriority w:val="0"/>
    <w:pPr>
      <w:jc w:val="center"/>
      <w:outlineLvl w:val="0"/>
    </w:pPr>
    <w:rPr>
      <w:rFonts w:ascii="Cambria" w:hAnsi="Cambria"/>
      <w:b/>
      <w:bCs/>
      <w:sz w:val="32"/>
      <w:szCs w:val="32"/>
    </w:rPr>
  </w:style>
  <w:style w:type="paragraph" w:styleId="30">
    <w:name w:val="Body Text First Indent"/>
    <w:basedOn w:val="15"/>
    <w:qFormat/>
    <w:uiPriority w:val="0"/>
    <w:pPr>
      <w:ind w:firstLine="420" w:firstLineChars="100"/>
    </w:pPr>
  </w:style>
  <w:style w:type="paragraph" w:styleId="31">
    <w:name w:val="Body Text First Indent 2"/>
    <w:basedOn w:val="17"/>
    <w:qFormat/>
    <w:uiPriority w:val="0"/>
    <w:pPr>
      <w:spacing w:line="240" w:lineRule="auto"/>
      <w:ind w:left="420" w:leftChars="200" w:firstLine="420" w:firstLineChars="200"/>
    </w:pPr>
  </w:style>
  <w:style w:type="table" w:styleId="33">
    <w:name w:val="Table Grid"/>
    <w:basedOn w:val="3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5">
    <w:name w:val="page number"/>
    <w:basedOn w:val="34"/>
    <w:qFormat/>
    <w:uiPriority w:val="0"/>
  </w:style>
  <w:style w:type="character" w:styleId="36">
    <w:name w:val="FollowedHyperlink"/>
    <w:basedOn w:val="34"/>
    <w:semiHidden/>
    <w:unhideWhenUsed/>
    <w:qFormat/>
    <w:uiPriority w:val="99"/>
    <w:rPr>
      <w:color w:val="800080"/>
      <w:u w:val="none"/>
    </w:rPr>
  </w:style>
  <w:style w:type="character" w:styleId="37">
    <w:name w:val="HTML Definition"/>
    <w:basedOn w:val="34"/>
    <w:semiHidden/>
    <w:unhideWhenUsed/>
    <w:qFormat/>
    <w:uiPriority w:val="99"/>
  </w:style>
  <w:style w:type="character" w:styleId="38">
    <w:name w:val="HTML Typewriter"/>
    <w:basedOn w:val="34"/>
    <w:semiHidden/>
    <w:unhideWhenUsed/>
    <w:qFormat/>
    <w:uiPriority w:val="99"/>
    <w:rPr>
      <w:rFonts w:hint="default" w:ascii="monospace" w:hAnsi="monospace" w:eastAsia="monospace" w:cs="monospace"/>
      <w:sz w:val="20"/>
    </w:rPr>
  </w:style>
  <w:style w:type="character" w:styleId="39">
    <w:name w:val="HTML Acronym"/>
    <w:basedOn w:val="34"/>
    <w:semiHidden/>
    <w:unhideWhenUsed/>
    <w:qFormat/>
    <w:uiPriority w:val="99"/>
  </w:style>
  <w:style w:type="character" w:styleId="40">
    <w:name w:val="HTML Variable"/>
    <w:basedOn w:val="34"/>
    <w:semiHidden/>
    <w:unhideWhenUsed/>
    <w:qFormat/>
    <w:uiPriority w:val="99"/>
  </w:style>
  <w:style w:type="character" w:styleId="41">
    <w:name w:val="Hyperlink"/>
    <w:basedOn w:val="34"/>
    <w:semiHidden/>
    <w:unhideWhenUsed/>
    <w:qFormat/>
    <w:uiPriority w:val="99"/>
    <w:rPr>
      <w:color w:val="0000FF"/>
      <w:u w:val="none"/>
    </w:rPr>
  </w:style>
  <w:style w:type="character" w:styleId="42">
    <w:name w:val="HTML Code"/>
    <w:basedOn w:val="34"/>
    <w:semiHidden/>
    <w:unhideWhenUsed/>
    <w:qFormat/>
    <w:uiPriority w:val="99"/>
    <w:rPr>
      <w:rFonts w:hint="default" w:ascii="monospace" w:hAnsi="monospace" w:eastAsia="monospace" w:cs="monospace"/>
      <w:sz w:val="20"/>
    </w:rPr>
  </w:style>
  <w:style w:type="character" w:styleId="43">
    <w:name w:val="HTML Cite"/>
    <w:basedOn w:val="34"/>
    <w:semiHidden/>
    <w:unhideWhenUsed/>
    <w:qFormat/>
    <w:uiPriority w:val="99"/>
  </w:style>
  <w:style w:type="character" w:styleId="44">
    <w:name w:val="HTML Keyboard"/>
    <w:basedOn w:val="34"/>
    <w:semiHidden/>
    <w:unhideWhenUsed/>
    <w:qFormat/>
    <w:uiPriority w:val="99"/>
    <w:rPr>
      <w:rFonts w:ascii="monospace" w:hAnsi="monospace" w:eastAsia="monospace" w:cs="monospace"/>
      <w:sz w:val="20"/>
    </w:rPr>
  </w:style>
  <w:style w:type="character" w:styleId="45">
    <w:name w:val="HTML Sample"/>
    <w:basedOn w:val="34"/>
    <w:semiHidden/>
    <w:unhideWhenUsed/>
    <w:qFormat/>
    <w:uiPriority w:val="99"/>
    <w:rPr>
      <w:rFonts w:hint="default" w:ascii="monospace" w:hAnsi="monospace" w:eastAsia="monospace" w:cs="monospace"/>
    </w:rPr>
  </w:style>
  <w:style w:type="paragraph" w:customStyle="1" w:styleId="46">
    <w:name w:val="style4"/>
    <w:basedOn w:val="47"/>
    <w:next w:val="49"/>
    <w:qFormat/>
    <w:uiPriority w:val="0"/>
    <w:pPr>
      <w:widowControl/>
      <w:spacing w:beforeAutospacing="1" w:afterAutospacing="1"/>
      <w:jc w:val="left"/>
    </w:pPr>
    <w:rPr>
      <w:rFonts w:ascii="宋体" w:hAnsi="宋体" w:cs="宋体"/>
      <w:kern w:val="0"/>
      <w:sz w:val="18"/>
      <w:szCs w:val="18"/>
    </w:rPr>
  </w:style>
  <w:style w:type="paragraph" w:customStyle="1" w:styleId="47">
    <w:name w:val="正文1"/>
    <w:next w:val="48"/>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48">
    <w:name w:val="正文文本1"/>
    <w:basedOn w:val="47"/>
    <w:next w:val="46"/>
    <w:qFormat/>
    <w:uiPriority w:val="0"/>
    <w:pPr>
      <w:spacing w:after="120"/>
    </w:pPr>
    <w:rPr>
      <w:kern w:val="0"/>
      <w:sz w:val="20"/>
    </w:rPr>
  </w:style>
  <w:style w:type="paragraph" w:customStyle="1" w:styleId="49">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50">
    <w:name w:val="样式 正文首行缩进 2 + Arial"/>
    <w:basedOn w:val="1"/>
    <w:next w:val="1"/>
    <w:qFormat/>
    <w:uiPriority w:val="0"/>
    <w:pPr>
      <w:spacing w:after="120" w:line="320" w:lineRule="atLeast"/>
    </w:pPr>
    <w:rPr>
      <w:rFonts w:ascii="Arial" w:hAnsi="Arial"/>
      <w:kern w:val="0"/>
    </w:rPr>
  </w:style>
  <w:style w:type="paragraph" w:customStyle="1" w:styleId="5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表格文字"/>
    <w:basedOn w:val="1"/>
    <w:next w:val="15"/>
    <w:qFormat/>
    <w:uiPriority w:val="0"/>
    <w:pPr>
      <w:wordWrap w:val="0"/>
      <w:ind w:firstLine="0" w:firstLineChars="0"/>
    </w:pPr>
    <w:rPr>
      <w:sz w:val="18"/>
    </w:rPr>
  </w:style>
  <w:style w:type="paragraph" w:customStyle="1" w:styleId="5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54">
    <w:name w:val="正文_0"/>
    <w:next w:val="5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无间隔1"/>
    <w:basedOn w:val="54"/>
    <w:next w:val="1"/>
    <w:qFormat/>
    <w:uiPriority w:val="1"/>
    <w:pPr>
      <w:spacing w:line="400" w:lineRule="exact"/>
    </w:pPr>
  </w:style>
  <w:style w:type="table" w:customStyle="1" w:styleId="56">
    <w:name w:val="浅色底纹1"/>
    <w:basedOn w:val="3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57">
    <w:name w:val="页眉 字符"/>
    <w:basedOn w:val="34"/>
    <w:link w:val="24"/>
    <w:semiHidden/>
    <w:qFormat/>
    <w:uiPriority w:val="99"/>
    <w:rPr>
      <w:kern w:val="2"/>
      <w:sz w:val="18"/>
      <w:szCs w:val="18"/>
    </w:rPr>
  </w:style>
  <w:style w:type="character" w:customStyle="1" w:styleId="58">
    <w:name w:val="页脚 字符"/>
    <w:basedOn w:val="34"/>
    <w:link w:val="23"/>
    <w:qFormat/>
    <w:uiPriority w:val="99"/>
    <w:rPr>
      <w:kern w:val="2"/>
      <w:sz w:val="18"/>
      <w:szCs w:val="18"/>
    </w:rPr>
  </w:style>
  <w:style w:type="paragraph" w:customStyle="1" w:styleId="59">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styleId="61">
    <w:name w:val="List Paragraph"/>
    <w:basedOn w:val="1"/>
    <w:qFormat/>
    <w:uiPriority w:val="0"/>
    <w:pPr>
      <w:ind w:firstLine="420"/>
    </w:pPr>
    <w:rPr>
      <w:szCs w:val="24"/>
    </w:rPr>
  </w:style>
  <w:style w:type="paragraph" w:customStyle="1" w:styleId="62">
    <w:name w:val="招标正文"/>
    <w:basedOn w:val="1"/>
    <w:qFormat/>
    <w:uiPriority w:val="0"/>
    <w:pPr>
      <w:spacing w:line="360" w:lineRule="auto"/>
      <w:ind w:firstLine="480"/>
    </w:pPr>
    <w:rPr>
      <w:rFonts w:ascii="宋体" w:hAnsi="宋体"/>
      <w:sz w:val="24"/>
      <w:szCs w:val="24"/>
    </w:rPr>
  </w:style>
  <w:style w:type="paragraph" w:customStyle="1" w:styleId="63">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64">
    <w:name w:val="BodyText1I2"/>
    <w:basedOn w:val="65"/>
    <w:next w:val="66"/>
    <w:qFormat/>
    <w:uiPriority w:val="0"/>
    <w:pPr>
      <w:ind w:firstLine="420"/>
    </w:pPr>
    <w:rPr>
      <w:rFonts w:ascii="Calibri" w:hAnsi="Calibri" w:eastAsia="楷体_GB2312"/>
      <w:kern w:val="44"/>
      <w:sz w:val="44"/>
    </w:rPr>
  </w:style>
  <w:style w:type="paragraph" w:customStyle="1" w:styleId="65">
    <w:name w:val="BodyTextIndent"/>
    <w:basedOn w:val="1"/>
    <w:qFormat/>
    <w:uiPriority w:val="0"/>
    <w:pPr>
      <w:spacing w:after="120"/>
      <w:ind w:left="420" w:leftChars="200"/>
    </w:pPr>
    <w:rPr>
      <w:rFonts w:ascii="Times New Roman" w:hAnsi="Times New Roman"/>
      <w:kern w:val="0"/>
      <w:sz w:val="20"/>
    </w:rPr>
  </w:style>
  <w:style w:type="paragraph" w:customStyle="1" w:styleId="66">
    <w:name w:val="UserStyle_136"/>
    <w:basedOn w:val="1"/>
    <w:next w:val="1"/>
    <w:qFormat/>
    <w:uiPriority w:val="0"/>
    <w:pPr>
      <w:spacing w:after="120" w:line="320" w:lineRule="atLeast"/>
    </w:pPr>
    <w:rPr>
      <w:rFonts w:ascii="Arial" w:hAnsi="Arial"/>
      <w:kern w:val="0"/>
    </w:rPr>
  </w:style>
  <w:style w:type="paragraph" w:customStyle="1" w:styleId="6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70">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样式 标题 2 + Times New Roman 四号 非加粗 段前: 5 磅 段后: 0 磅 行距: 固定值 20..."/>
    <w:basedOn w:val="3"/>
    <w:qFormat/>
    <w:uiPriority w:val="0"/>
    <w:pPr>
      <w:spacing w:line="400" w:lineRule="exact"/>
    </w:pPr>
    <w:rPr>
      <w:rFonts w:ascii="Times New Roman" w:hAnsi="Times New Roman" w:cs="宋体"/>
      <w:b w:val="0"/>
      <w:sz w:val="28"/>
      <w:szCs w:val="20"/>
    </w:rPr>
  </w:style>
  <w:style w:type="paragraph" w:customStyle="1" w:styleId="72">
    <w:name w:val="样式 标题 3 + (中文) 黑体 小四 非加粗 段前: 7.8 磅 段后: 0 磅 行距: 固定值 20 磅"/>
    <w:basedOn w:val="4"/>
    <w:qFormat/>
    <w:uiPriority w:val="0"/>
    <w:pPr>
      <w:spacing w:line="400" w:lineRule="exact"/>
    </w:pPr>
    <w:rPr>
      <w:rFonts w:eastAsia="黑体" w:cs="宋体"/>
      <w:b w:val="0"/>
      <w:szCs w:val="20"/>
    </w:rPr>
  </w:style>
  <w:style w:type="paragraph" w:customStyle="1" w:styleId="73">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74">
    <w:name w:val="TOC 标题1"/>
    <w:basedOn w:val="2"/>
    <w:next w:val="1"/>
    <w:qFormat/>
    <w:uiPriority w:val="99"/>
    <w:pPr>
      <w:outlineLvl w:val="9"/>
    </w:pPr>
    <w:rPr>
      <w:rFonts w:ascii="Calibri" w:hAnsi="Calibri"/>
    </w:rPr>
  </w:style>
  <w:style w:type="paragraph" w:customStyle="1" w:styleId="75">
    <w:name w:val="Table Text"/>
    <w:basedOn w:val="1"/>
    <w:semiHidden/>
    <w:qFormat/>
    <w:uiPriority w:val="0"/>
    <w:rPr>
      <w:rFonts w:ascii="微软雅黑" w:hAnsi="微软雅黑" w:eastAsia="微软雅黑" w:cs="微软雅黑"/>
      <w:sz w:val="20"/>
      <w:szCs w:val="20"/>
      <w:lang w:eastAsia="en-US"/>
    </w:rPr>
  </w:style>
  <w:style w:type="table" w:customStyle="1" w:styleId="76">
    <w:name w:val="Table Normal"/>
    <w:semiHidden/>
    <w:unhideWhenUsed/>
    <w:qFormat/>
    <w:uiPriority w:val="0"/>
    <w:tblPr>
      <w:tblCellMar>
        <w:top w:w="0" w:type="dxa"/>
        <w:left w:w="0" w:type="dxa"/>
        <w:bottom w:w="0" w:type="dxa"/>
        <w:right w:w="0" w:type="dxa"/>
      </w:tblCellMar>
    </w:tblPr>
  </w:style>
  <w:style w:type="paragraph" w:customStyle="1" w:styleId="77">
    <w:name w:val="p0"/>
    <w:basedOn w:val="1"/>
    <w:qFormat/>
    <w:uiPriority w:val="0"/>
    <w:pPr>
      <w:widowControl/>
    </w:pPr>
    <w:rPr>
      <w:kern w:val="0"/>
      <w:sz w:val="21"/>
      <w:szCs w:val="21"/>
    </w:rPr>
  </w:style>
  <w:style w:type="paragraph" w:customStyle="1" w:styleId="78">
    <w:name w:val="列表段落1"/>
    <w:basedOn w:val="1"/>
    <w:qFormat/>
    <w:uiPriority w:val="34"/>
    <w:pPr>
      <w:ind w:firstLine="420" w:firstLineChars="200"/>
    </w:pPr>
    <w:rPr>
      <w:rFonts w:ascii="等线" w:hAnsi="等线" w:eastAsia="宋体" w:cs="Times New Roman"/>
    </w:rPr>
  </w:style>
  <w:style w:type="paragraph" w:customStyle="1" w:styleId="79">
    <w:name w:val="List Paragraph1"/>
    <w:basedOn w:val="1"/>
    <w:qFormat/>
    <w:uiPriority w:val="0"/>
    <w:pPr>
      <w:ind w:firstLine="420" w:firstLineChars="200"/>
    </w:pPr>
    <w:rPr>
      <w:rFonts w:ascii="Calibri" w:hAnsi="Calibri" w:eastAsia="宋体" w:cs="Times New Roman"/>
    </w:rPr>
  </w:style>
  <w:style w:type="paragraph" w:customStyle="1" w:styleId="80">
    <w:name w:val="Char Char10 Char Char Char Char"/>
    <w:basedOn w:val="1"/>
    <w:next w:val="81"/>
    <w:qFormat/>
    <w:uiPriority w:val="99"/>
  </w:style>
  <w:style w:type="paragraph" w:customStyle="1" w:styleId="81">
    <w:name w:val="xl87"/>
    <w:basedOn w:val="1"/>
    <w:next w:val="82"/>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2"/>
    </w:rPr>
  </w:style>
  <w:style w:type="paragraph" w:customStyle="1" w:styleId="82">
    <w:name w:val="xl72"/>
    <w:basedOn w:val="1"/>
    <w:next w:val="2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00"/>
      <w:kern w:val="0"/>
      <w:sz w:val="24"/>
      <w:szCs w:val="24"/>
    </w:r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列出段落1"/>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85">
    <w:name w:val="reader-word-layer reader-word-s1-5"/>
    <w:basedOn w:val="1"/>
    <w:qFormat/>
    <w:uiPriority w:val="0"/>
    <w:pPr>
      <w:spacing w:before="100" w:beforeAutospacing="1" w:after="100" w:afterAutospacing="1"/>
    </w:pPr>
    <w:rPr>
      <w:rFonts w:ascii="宋体" w:hAnsi="宋体" w:cs="宋体"/>
      <w:szCs w:val="24"/>
    </w:rPr>
  </w:style>
  <w:style w:type="paragraph" w:customStyle="1" w:styleId="86">
    <w:name w:val="reader-word-layer reader-word-s6-15"/>
    <w:basedOn w:val="1"/>
    <w:qFormat/>
    <w:uiPriority w:val="0"/>
    <w:pPr>
      <w:spacing w:before="100" w:beforeAutospacing="1" w:after="100" w:afterAutospacing="1"/>
    </w:pPr>
    <w:rPr>
      <w:rFonts w:ascii="宋体" w:hAnsi="宋体" w:cs="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62194-3374-4AEB-8008-6272CCE9EC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25049</Words>
  <Characters>27192</Characters>
  <Lines>234</Lines>
  <Paragraphs>65</Paragraphs>
  <TotalTime>53</TotalTime>
  <ScaleCrop>false</ScaleCrop>
  <LinksUpToDate>false</LinksUpToDate>
  <CharactersWithSpaces>28785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2023-08-21T14:09:00Z</dcterms:created>
  <dc:creator>wxk</dc:creator>
  <cp:lastModifiedBy>张安旭</cp:lastModifiedBy>
  <cp:lastPrinted>2023-10-19T10:21:00Z</cp:lastPrinted>
  <dcterms:modified xsi:type="dcterms:W3CDTF">2025-10-27T04:11:38Z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438722B1D7D640E8AD3AE10377D36C73_13</vt:lpwstr>
  </property>
  <property fmtid="{D5CDD505-2E9C-101B-9397-08002B2CF9AE}" pid="4" name="KSOTemplateDocerSaveRecord">
    <vt:lpwstr>eyJoZGlkIjoiMWEwZDI0NDRjYWEzNmFjNjAwZmRmYjZiNjQyMzFjMmEiLCJ1c2VySWQiOiI3MDUyMDY2MTQifQ==</vt:lpwstr>
  </property>
</Properties>
</file>