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36643D">
      <w:pPr>
        <w:pStyle w:val="8"/>
        <w:rPr>
          <w:rFonts w:asciiTheme="minorEastAsia" w:hAnsiTheme="minorEastAsia" w:eastAsiaTheme="minorEastAsia"/>
          <w:sz w:val="20"/>
        </w:rPr>
      </w:pPr>
    </w:p>
    <w:p w14:paraId="0A978964">
      <w:pPr>
        <w:pStyle w:val="8"/>
        <w:rPr>
          <w:rFonts w:asciiTheme="minorEastAsia" w:hAnsiTheme="minorEastAsia" w:eastAsiaTheme="minorEastAsia"/>
          <w:sz w:val="20"/>
        </w:rPr>
      </w:pPr>
    </w:p>
    <w:p w14:paraId="30B6C689">
      <w:pPr>
        <w:pStyle w:val="8"/>
        <w:spacing w:before="4"/>
        <w:rPr>
          <w:rFonts w:asciiTheme="minorEastAsia" w:hAnsiTheme="minorEastAsia" w:eastAsiaTheme="minorEastAsia"/>
          <w:sz w:val="21"/>
        </w:rPr>
      </w:pPr>
    </w:p>
    <w:p w14:paraId="4607EEC9">
      <w:pPr>
        <w:pStyle w:val="3"/>
        <w:spacing w:line="487" w:lineRule="auto"/>
        <w:ind w:right="987"/>
        <w:rPr>
          <w:rFonts w:asciiTheme="minorEastAsia" w:hAnsiTheme="minorEastAsia" w:eastAsiaTheme="minorEastAsia"/>
          <w:spacing w:val="-1"/>
          <w:w w:val="95"/>
        </w:rPr>
      </w:pPr>
      <w:r>
        <w:rPr>
          <w:rFonts w:hint="eastAsia" w:asciiTheme="minorEastAsia" w:hAnsiTheme="minorEastAsia" w:eastAsiaTheme="minorEastAsia"/>
          <w:spacing w:val="-1"/>
          <w:w w:val="95"/>
        </w:rPr>
        <w:t>周口市公共资源交易中心政府采购中心</w:t>
      </w:r>
    </w:p>
    <w:p w14:paraId="0F6DF89A">
      <w:pPr>
        <w:pStyle w:val="3"/>
        <w:spacing w:line="487" w:lineRule="auto"/>
        <w:ind w:right="987"/>
        <w:rPr>
          <w:rFonts w:asciiTheme="minorEastAsia" w:hAnsiTheme="minorEastAsia" w:eastAsiaTheme="minorEastAsia"/>
          <w:spacing w:val="-1"/>
          <w:w w:val="95"/>
        </w:rPr>
      </w:pPr>
    </w:p>
    <w:p w14:paraId="5969ECAE">
      <w:pPr>
        <w:rPr>
          <w:rFonts w:asciiTheme="minorEastAsia" w:hAnsiTheme="minorEastAsia" w:eastAsiaTheme="minorEastAsia"/>
          <w:spacing w:val="-1"/>
          <w:w w:val="95"/>
        </w:rPr>
      </w:pPr>
    </w:p>
    <w:p w14:paraId="086CE316">
      <w:pPr>
        <w:pStyle w:val="3"/>
        <w:spacing w:line="487" w:lineRule="auto"/>
        <w:ind w:right="987"/>
        <w:rPr>
          <w:rFonts w:asciiTheme="minorEastAsia" w:hAnsiTheme="minorEastAsia" w:eastAsiaTheme="minorEastAsia"/>
        </w:rPr>
      </w:pPr>
      <w:r>
        <w:rPr>
          <w:rFonts w:hint="eastAsia" w:asciiTheme="minorEastAsia" w:hAnsiTheme="minorEastAsia" w:eastAsiaTheme="minorEastAsia"/>
        </w:rPr>
        <w:t>竞争性谈判文件</w:t>
      </w:r>
    </w:p>
    <w:p w14:paraId="7137F8D7">
      <w:pPr>
        <w:pStyle w:val="8"/>
        <w:rPr>
          <w:rFonts w:asciiTheme="minorEastAsia" w:hAnsiTheme="minorEastAsia" w:eastAsiaTheme="minorEastAsia"/>
          <w:b/>
          <w:sz w:val="44"/>
          <w:lang w:val="en-US"/>
        </w:rPr>
      </w:pPr>
    </w:p>
    <w:p w14:paraId="49F0713B">
      <w:pPr>
        <w:pStyle w:val="8"/>
        <w:rPr>
          <w:rFonts w:asciiTheme="minorEastAsia" w:hAnsiTheme="minorEastAsia" w:eastAsiaTheme="minorEastAsia"/>
          <w:b/>
          <w:sz w:val="44"/>
        </w:rPr>
      </w:pPr>
    </w:p>
    <w:p w14:paraId="557A4AE1">
      <w:pPr>
        <w:pStyle w:val="8"/>
        <w:rPr>
          <w:rFonts w:asciiTheme="minorEastAsia" w:hAnsiTheme="minorEastAsia" w:eastAsiaTheme="minorEastAsia"/>
          <w:b/>
          <w:sz w:val="44"/>
        </w:rPr>
      </w:pPr>
    </w:p>
    <w:p w14:paraId="0E43F1A6">
      <w:pPr>
        <w:pStyle w:val="8"/>
        <w:rPr>
          <w:rFonts w:asciiTheme="minorEastAsia" w:hAnsiTheme="minorEastAsia" w:eastAsiaTheme="minorEastAsia"/>
          <w:b/>
          <w:sz w:val="44"/>
        </w:rPr>
      </w:pPr>
    </w:p>
    <w:p w14:paraId="571E23D2">
      <w:pPr>
        <w:pStyle w:val="8"/>
        <w:rPr>
          <w:rFonts w:asciiTheme="minorEastAsia" w:hAnsiTheme="minorEastAsia" w:eastAsiaTheme="minorEastAsia"/>
          <w:b/>
          <w:sz w:val="44"/>
        </w:rPr>
      </w:pPr>
    </w:p>
    <w:p w14:paraId="1D049A8F">
      <w:pPr>
        <w:pStyle w:val="8"/>
        <w:rPr>
          <w:rFonts w:asciiTheme="minorEastAsia" w:hAnsiTheme="minorEastAsia" w:eastAsiaTheme="minorEastAsia"/>
          <w:b/>
          <w:sz w:val="44"/>
        </w:rPr>
      </w:pPr>
    </w:p>
    <w:p w14:paraId="07B8A52C">
      <w:pPr>
        <w:pStyle w:val="9"/>
        <w:rPr>
          <w:rFonts w:asciiTheme="minorEastAsia" w:hAnsiTheme="minorEastAsia" w:eastAsiaTheme="minorEastAsia"/>
          <w:b/>
          <w:sz w:val="44"/>
        </w:rPr>
      </w:pPr>
    </w:p>
    <w:p w14:paraId="74EE272F">
      <w:pPr>
        <w:pStyle w:val="8"/>
        <w:rPr>
          <w:rFonts w:asciiTheme="minorEastAsia" w:hAnsiTheme="minorEastAsia" w:eastAsiaTheme="minorEastAsia"/>
          <w:b/>
          <w:sz w:val="44"/>
        </w:rPr>
      </w:pPr>
    </w:p>
    <w:p w14:paraId="736FB40F">
      <w:pPr>
        <w:pStyle w:val="9"/>
        <w:rPr>
          <w:rFonts w:asciiTheme="minorEastAsia" w:hAnsiTheme="minorEastAsia" w:eastAsiaTheme="minorEastAsia"/>
          <w:b/>
          <w:sz w:val="44"/>
        </w:rPr>
      </w:pPr>
    </w:p>
    <w:p w14:paraId="08A7F33F">
      <w:pPr>
        <w:pStyle w:val="8"/>
      </w:pPr>
    </w:p>
    <w:p w14:paraId="253BD4E1">
      <w:pPr>
        <w:keepNext w:val="0"/>
        <w:keepLines w:val="0"/>
        <w:pageBreakBefore w:val="0"/>
        <w:widowControl w:val="0"/>
        <w:kinsoku/>
        <w:wordWrap/>
        <w:overflowPunct/>
        <w:topLinePunct w:val="0"/>
        <w:autoSpaceDE w:val="0"/>
        <w:autoSpaceDN w:val="0"/>
        <w:bidi w:val="0"/>
        <w:adjustRightInd/>
        <w:snapToGrid/>
        <w:spacing w:line="360" w:lineRule="auto"/>
        <w:ind w:left="0" w:hanging="1600" w:hangingChars="500"/>
        <w:textAlignment w:val="auto"/>
        <w:rPr>
          <w:rFonts w:hint="eastAsia" w:asciiTheme="majorEastAsia" w:hAnsiTheme="majorEastAsia" w:eastAsiaTheme="majorEastAsia" w:cstheme="majorEastAsia"/>
          <w:b w:val="0"/>
          <w:bCs w:val="0"/>
          <w:sz w:val="32"/>
          <w:szCs w:val="32"/>
          <w:u w:val="single"/>
          <w:lang w:val="en-US" w:eastAsia="zh-CN"/>
        </w:rPr>
      </w:pPr>
      <w:r>
        <w:rPr>
          <w:rFonts w:hint="eastAsia" w:asciiTheme="minorEastAsia" w:hAnsiTheme="minorEastAsia" w:eastAsiaTheme="minorEastAsia"/>
          <w:b w:val="0"/>
          <w:bCs w:val="0"/>
          <w:sz w:val="32"/>
        </w:rPr>
        <w:t>项目名称</w:t>
      </w:r>
      <w:r>
        <w:rPr>
          <w:rFonts w:hint="eastAsia" w:asciiTheme="minorEastAsia" w:hAnsiTheme="minorEastAsia" w:eastAsiaTheme="minorEastAsia"/>
          <w:b w:val="0"/>
          <w:bCs w:val="0"/>
          <w:sz w:val="32"/>
          <w:lang w:eastAsia="zh-CN"/>
        </w:rPr>
        <w:t>：</w:t>
      </w:r>
      <w:r>
        <w:rPr>
          <w:rFonts w:hint="eastAsia" w:cs="宋体" w:asciiTheme="minorEastAsia" w:hAnsiTheme="minorEastAsia" w:eastAsiaTheme="minorEastAsia"/>
          <w:b w:val="0"/>
          <w:bCs w:val="0"/>
          <w:sz w:val="32"/>
          <w:lang w:val="en-US" w:eastAsia="zh-CN"/>
        </w:rPr>
        <w:t>扶沟县水利局2025年度农业水价综合改革（中央和省级水利发展资金）项目</w:t>
      </w:r>
    </w:p>
    <w:p w14:paraId="4D0212FC">
      <w:pPr>
        <w:spacing w:before="344"/>
        <w:rPr>
          <w:rFonts w:hint="default" w:asciiTheme="minorEastAsia" w:hAnsiTheme="minorEastAsia" w:eastAsiaTheme="minorEastAsia"/>
          <w:b w:val="0"/>
          <w:bCs w:val="0"/>
          <w:sz w:val="32"/>
          <w:lang w:val="en-US" w:eastAsia="zh-CN"/>
        </w:rPr>
      </w:pPr>
      <w:r>
        <w:rPr>
          <w:rFonts w:hint="eastAsia" w:asciiTheme="minorEastAsia" w:hAnsiTheme="minorEastAsia" w:eastAsiaTheme="minorEastAsia"/>
          <w:b w:val="0"/>
          <w:bCs w:val="0"/>
          <w:sz w:val="32"/>
        </w:rPr>
        <w:t>项目编号：</w:t>
      </w:r>
      <w:r>
        <w:rPr>
          <w:rFonts w:hint="eastAsia" w:asciiTheme="minorEastAsia" w:hAnsiTheme="minorEastAsia" w:eastAsiaTheme="minorEastAsia"/>
          <w:b w:val="0"/>
          <w:bCs w:val="0"/>
          <w:sz w:val="32"/>
          <w:lang w:val="en-US" w:eastAsia="zh-CN"/>
        </w:rPr>
        <w:t>扶财竞谈-2025-42</w:t>
      </w:r>
    </w:p>
    <w:p w14:paraId="6EB84C21">
      <w:pPr>
        <w:spacing w:before="1"/>
        <w:ind w:right="987"/>
        <w:rPr>
          <w:rFonts w:asciiTheme="minorEastAsia" w:hAnsiTheme="minorEastAsia" w:eastAsiaTheme="minorEastAsia"/>
          <w:b w:val="0"/>
          <w:bCs w:val="0"/>
          <w:sz w:val="32"/>
        </w:rPr>
      </w:pPr>
    </w:p>
    <w:p w14:paraId="4228C397">
      <w:pPr>
        <w:rPr>
          <w:rFonts w:asciiTheme="minorEastAsia" w:hAnsiTheme="minorEastAsia" w:eastAsiaTheme="minorEastAsia"/>
          <w:b w:val="0"/>
          <w:bCs w:val="0"/>
        </w:rPr>
      </w:pPr>
    </w:p>
    <w:p w14:paraId="2B398772">
      <w:pPr>
        <w:ind w:left="592" w:right="987"/>
        <w:jc w:val="center"/>
        <w:rPr>
          <w:rFonts w:hint="default" w:cs="宋体" w:asciiTheme="minorEastAsia" w:hAnsiTheme="minorEastAsia" w:eastAsiaTheme="minorEastAsia"/>
          <w:b w:val="0"/>
          <w:bCs w:val="0"/>
          <w:sz w:val="32"/>
          <w:lang w:val="en-US" w:eastAsia="zh-CN"/>
        </w:rPr>
      </w:pPr>
      <w:r>
        <w:rPr>
          <w:rFonts w:hint="eastAsia" w:cs="宋体" w:asciiTheme="minorEastAsia" w:hAnsiTheme="minorEastAsia" w:eastAsiaTheme="minorEastAsia"/>
          <w:b w:val="0"/>
          <w:bCs w:val="0"/>
          <w:sz w:val="32"/>
          <w:lang w:val="en-US" w:eastAsia="zh-CN"/>
        </w:rPr>
        <w:t>2025</w:t>
      </w:r>
      <w:r>
        <w:rPr>
          <w:rFonts w:hint="eastAsia" w:cs="宋体" w:asciiTheme="minorEastAsia" w:hAnsiTheme="minorEastAsia" w:eastAsiaTheme="minorEastAsia"/>
          <w:b w:val="0"/>
          <w:bCs w:val="0"/>
          <w:sz w:val="32"/>
        </w:rPr>
        <w:t>年</w:t>
      </w:r>
      <w:r>
        <w:rPr>
          <w:rFonts w:hint="eastAsia" w:cs="宋体" w:asciiTheme="minorEastAsia" w:hAnsiTheme="minorEastAsia" w:eastAsiaTheme="minorEastAsia"/>
          <w:b w:val="0"/>
          <w:bCs w:val="0"/>
          <w:sz w:val="32"/>
          <w:lang w:val="en-US" w:eastAsia="zh-CN"/>
        </w:rPr>
        <w:t>12</w:t>
      </w:r>
      <w:r>
        <w:rPr>
          <w:rFonts w:hint="eastAsia" w:cs="宋体" w:asciiTheme="minorEastAsia" w:hAnsiTheme="minorEastAsia" w:eastAsiaTheme="minorEastAsia"/>
          <w:b w:val="0"/>
          <w:bCs w:val="0"/>
          <w:sz w:val="32"/>
        </w:rPr>
        <w:t>月</w:t>
      </w:r>
      <w:r>
        <w:rPr>
          <w:rFonts w:hint="eastAsia" w:cs="宋体" w:asciiTheme="minorEastAsia" w:hAnsiTheme="minorEastAsia" w:eastAsiaTheme="minorEastAsia"/>
          <w:b w:val="0"/>
          <w:bCs w:val="0"/>
          <w:sz w:val="32"/>
          <w:lang w:val="en-US" w:eastAsia="zh-CN"/>
        </w:rPr>
        <w:t>25日</w:t>
      </w:r>
    </w:p>
    <w:p w14:paraId="508C7164">
      <w:pPr>
        <w:jc w:val="center"/>
        <w:rPr>
          <w:rFonts w:asciiTheme="minorEastAsia" w:hAnsiTheme="minorEastAsia" w:eastAsiaTheme="minorEastAsia"/>
          <w:sz w:val="32"/>
        </w:rPr>
        <w:sectPr>
          <w:footerReference r:id="rId3" w:type="default"/>
          <w:type w:val="continuous"/>
          <w:pgSz w:w="11850" w:h="16790"/>
          <w:pgMar w:top="1600" w:right="1180" w:bottom="920" w:left="1580" w:header="720" w:footer="721" w:gutter="0"/>
          <w:pgNumType w:fmt="decimal" w:start="1"/>
          <w:cols w:space="720" w:num="1"/>
        </w:sectPr>
      </w:pPr>
    </w:p>
    <w:p w14:paraId="05E95F36">
      <w:pPr>
        <w:pStyle w:val="4"/>
        <w:tabs>
          <w:tab w:val="left" w:pos="965"/>
        </w:tabs>
        <w:spacing w:before="39"/>
        <w:ind w:right="395"/>
        <w:rPr>
          <w:rFonts w:asciiTheme="minorEastAsia" w:hAnsiTheme="minorEastAsia" w:eastAsiaTheme="minorEastAsia"/>
        </w:rPr>
      </w:pPr>
      <w:r>
        <w:rPr>
          <w:rFonts w:hint="eastAsia" w:asciiTheme="minorEastAsia" w:hAnsiTheme="minorEastAsia" w:eastAsiaTheme="minorEastAsia"/>
        </w:rPr>
        <w:t>目</w:t>
      </w:r>
      <w:r>
        <w:rPr>
          <w:rFonts w:hint="eastAsia" w:asciiTheme="minorEastAsia" w:hAnsiTheme="minorEastAsia" w:eastAsiaTheme="minorEastAsia"/>
        </w:rPr>
        <w:tab/>
      </w:r>
      <w:r>
        <w:rPr>
          <w:rFonts w:hint="eastAsia" w:asciiTheme="minorEastAsia" w:hAnsiTheme="minorEastAsia" w:eastAsiaTheme="minorEastAsia"/>
        </w:rPr>
        <w:t>录</w:t>
      </w:r>
    </w:p>
    <w:sdt>
      <w:sdtPr>
        <w:rPr>
          <w:rFonts w:hint="eastAsia" w:asciiTheme="minorEastAsia" w:hAnsiTheme="minorEastAsia" w:eastAsiaTheme="minorEastAsia"/>
        </w:rPr>
        <w:id w:val="533461460"/>
        <w:docPartObj>
          <w:docPartGallery w:val="Table of Contents"/>
          <w:docPartUnique/>
        </w:docPartObj>
      </w:sdtPr>
      <w:sdtEndPr>
        <w:rPr>
          <w:rFonts w:hint="eastAsia" w:asciiTheme="minorEastAsia" w:hAnsiTheme="minorEastAsia" w:eastAsiaTheme="minorEastAsia"/>
        </w:rPr>
      </w:sdtEndPr>
      <w:sdtContent>
        <w:p w14:paraId="3218EA45">
          <w:pPr>
            <w:pStyle w:val="2"/>
            <w:tabs>
              <w:tab w:val="left" w:pos="1619"/>
              <w:tab w:val="right" w:leader="dot" w:pos="8851"/>
            </w:tabs>
            <w:spacing w:before="419"/>
            <w:rPr>
              <w:rFonts w:asciiTheme="minorEastAsia" w:hAnsiTheme="minorEastAsia" w:eastAsiaTheme="minorEastAsia"/>
            </w:rPr>
          </w:pPr>
          <w:r>
            <w:fldChar w:fldCharType="begin"/>
          </w:r>
          <w:r>
            <w:instrText xml:space="preserve"> HYPERLINK \l "_bookmark0" </w:instrText>
          </w:r>
          <w:r>
            <w:fldChar w:fldCharType="separate"/>
          </w:r>
          <w:r>
            <w:rPr>
              <w:rFonts w:hint="eastAsia" w:asciiTheme="minorEastAsia" w:hAnsiTheme="minorEastAsia" w:eastAsiaTheme="minorEastAsia"/>
            </w:rPr>
            <w:t>第一部分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判采</w:t>
          </w:r>
          <w:r>
            <w:rPr>
              <w:rFonts w:hint="eastAsia" w:asciiTheme="minorEastAsia" w:hAnsiTheme="minorEastAsia" w:eastAsiaTheme="minorEastAsia"/>
            </w:rPr>
            <w:t>购邀请函</w:t>
          </w:r>
          <w:r>
            <w:rPr>
              <w:rFonts w:hint="eastAsia" w:asciiTheme="minorEastAsia" w:hAnsiTheme="minorEastAsia" w:eastAsiaTheme="minorEastAsia"/>
            </w:rPr>
            <w:tab/>
          </w:r>
          <w:r>
            <w:rPr>
              <w:rFonts w:hint="eastAsia" w:asciiTheme="minorEastAsia" w:hAnsiTheme="minorEastAsia" w:eastAsiaTheme="minorEastAsia"/>
              <w:lang w:val="en-US" w:eastAsia="zh-CN"/>
            </w:rPr>
            <w:t>1</w:t>
          </w:r>
          <w:r>
            <w:rPr>
              <w:rFonts w:hint="eastAsia" w:asciiTheme="minorEastAsia" w:hAnsiTheme="minorEastAsia" w:eastAsiaTheme="minorEastAsia"/>
            </w:rPr>
            <w:fldChar w:fldCharType="end"/>
          </w:r>
        </w:p>
        <w:p w14:paraId="739E5615">
          <w:pPr>
            <w:pStyle w:val="2"/>
            <w:tabs>
              <w:tab w:val="left" w:pos="1619"/>
              <w:tab w:val="right" w:leader="dot" w:pos="8851"/>
            </w:tabs>
            <w:rPr>
              <w:rFonts w:asciiTheme="minorEastAsia" w:hAnsiTheme="minorEastAsia" w:eastAsiaTheme="minorEastAsia"/>
            </w:rPr>
          </w:pPr>
          <w:r>
            <w:fldChar w:fldCharType="begin"/>
          </w:r>
          <w:r>
            <w:instrText xml:space="preserve"> HYPERLINK \l "_bookmark1" </w:instrText>
          </w:r>
          <w:r>
            <w:fldChar w:fldCharType="separate"/>
          </w:r>
          <w:r>
            <w:rPr>
              <w:rFonts w:hint="eastAsia" w:asciiTheme="minorEastAsia" w:hAnsiTheme="minorEastAsia" w:eastAsiaTheme="minorEastAsia"/>
            </w:rPr>
            <w:t>第二部分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判供</w:t>
          </w:r>
          <w:r>
            <w:rPr>
              <w:rFonts w:hint="eastAsia" w:asciiTheme="minorEastAsia" w:hAnsiTheme="minorEastAsia" w:eastAsiaTheme="minorEastAsia"/>
            </w:rPr>
            <w:t>应商须知</w:t>
          </w:r>
          <w:r>
            <w:rPr>
              <w:rFonts w:hint="eastAsia" w:asciiTheme="minorEastAsia" w:hAnsiTheme="minorEastAsia" w:eastAsiaTheme="minorEastAsia"/>
            </w:rPr>
            <w:tab/>
          </w:r>
          <w:r>
            <w:rPr>
              <w:rFonts w:hint="eastAsia" w:asciiTheme="minorEastAsia" w:hAnsiTheme="minorEastAsia" w:eastAsiaTheme="minorEastAsia"/>
              <w:lang w:val="en-US" w:eastAsia="zh-CN"/>
            </w:rPr>
            <w:t>4</w:t>
          </w:r>
          <w:r>
            <w:rPr>
              <w:rFonts w:hint="eastAsia" w:asciiTheme="minorEastAsia" w:hAnsiTheme="minorEastAsia" w:eastAsiaTheme="minorEastAsia"/>
            </w:rPr>
            <w:fldChar w:fldCharType="end"/>
          </w:r>
        </w:p>
        <w:p w14:paraId="5B1007F8">
          <w:pPr>
            <w:pStyle w:val="2"/>
            <w:tabs>
              <w:tab w:val="left" w:pos="1619"/>
              <w:tab w:val="right" w:leader="dot" w:pos="8851"/>
            </w:tabs>
            <w:rPr>
              <w:rFonts w:asciiTheme="minorEastAsia" w:hAnsiTheme="minorEastAsia" w:eastAsiaTheme="minorEastAsia"/>
              <w:lang w:val="en-US"/>
            </w:rPr>
          </w:pPr>
          <w:r>
            <w:fldChar w:fldCharType="begin"/>
          </w:r>
          <w:r>
            <w:instrText xml:space="preserve"> HYPERLINK \l "_bookmark2" </w:instrText>
          </w:r>
          <w:r>
            <w:fldChar w:fldCharType="separate"/>
          </w:r>
          <w:r>
            <w:rPr>
              <w:rFonts w:hint="eastAsia" w:asciiTheme="minorEastAsia" w:hAnsiTheme="minorEastAsia" w:eastAsiaTheme="minorEastAsia"/>
            </w:rPr>
            <w:t>第三部分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判项</w:t>
          </w:r>
          <w:r>
            <w:rPr>
              <w:rFonts w:hint="eastAsia" w:asciiTheme="minorEastAsia" w:hAnsiTheme="minorEastAsia" w:eastAsiaTheme="minorEastAsia"/>
            </w:rPr>
            <w:t>目要求</w:t>
          </w:r>
          <w:r>
            <w:rPr>
              <w:rFonts w:hint="eastAsia" w:asciiTheme="minorEastAsia" w:hAnsiTheme="minorEastAsia" w:eastAsiaTheme="minorEastAsia"/>
            </w:rPr>
            <w:tab/>
          </w:r>
          <w:r>
            <w:rPr>
              <w:rFonts w:hint="eastAsia" w:asciiTheme="minorEastAsia" w:hAnsiTheme="minorEastAsia" w:eastAsiaTheme="minorEastAsia"/>
              <w:lang w:val="en-US"/>
            </w:rPr>
            <w:t>1</w:t>
          </w:r>
          <w:r>
            <w:rPr>
              <w:rFonts w:hint="eastAsia" w:asciiTheme="minorEastAsia" w:hAnsiTheme="minorEastAsia" w:eastAsiaTheme="minorEastAsia"/>
              <w:lang w:val="en-US"/>
            </w:rPr>
            <w:fldChar w:fldCharType="end"/>
          </w:r>
          <w:r>
            <w:rPr>
              <w:rFonts w:hint="eastAsia" w:asciiTheme="minorEastAsia" w:hAnsiTheme="minorEastAsia" w:eastAsiaTheme="minorEastAsia"/>
              <w:lang w:val="en-US"/>
            </w:rPr>
            <w:t>6</w:t>
          </w:r>
        </w:p>
        <w:p w14:paraId="141F02A4">
          <w:pPr>
            <w:pStyle w:val="2"/>
            <w:tabs>
              <w:tab w:val="left" w:pos="1619"/>
              <w:tab w:val="right" w:leader="dot" w:pos="8851"/>
            </w:tabs>
            <w:rPr>
              <w:rFonts w:asciiTheme="minorEastAsia" w:hAnsiTheme="minorEastAsia" w:eastAsiaTheme="minorEastAsia"/>
              <w:lang w:val="en-US"/>
            </w:rPr>
          </w:pPr>
          <w:r>
            <w:fldChar w:fldCharType="begin"/>
          </w:r>
          <w:r>
            <w:instrText xml:space="preserve"> HYPERLINK \l "_bookmark3" </w:instrText>
          </w:r>
          <w:r>
            <w:fldChar w:fldCharType="separate"/>
          </w:r>
          <w:r>
            <w:rPr>
              <w:rFonts w:hint="eastAsia" w:asciiTheme="minorEastAsia" w:hAnsiTheme="minorEastAsia" w:eastAsiaTheme="minorEastAsia"/>
            </w:rPr>
            <w:t>第四部分</w:t>
          </w:r>
          <w:r>
            <w:rPr>
              <w:rFonts w:hint="eastAsia" w:asciiTheme="minorEastAsia" w:hAnsiTheme="minorEastAsia" w:eastAsiaTheme="minorEastAsia"/>
            </w:rPr>
            <w:tab/>
          </w:r>
          <w:r>
            <w:rPr>
              <w:rFonts w:hint="eastAsia" w:asciiTheme="minorEastAsia" w:hAnsiTheme="minorEastAsia" w:eastAsiaTheme="minorEastAsia"/>
            </w:rPr>
            <w:t>项</w:t>
          </w:r>
          <w:r>
            <w:rPr>
              <w:rFonts w:hint="eastAsia" w:asciiTheme="minorEastAsia" w:hAnsiTheme="minorEastAsia" w:eastAsiaTheme="minorEastAsia"/>
              <w:spacing w:val="-3"/>
            </w:rPr>
            <w:t>目内</w:t>
          </w:r>
          <w:r>
            <w:rPr>
              <w:rFonts w:hint="eastAsia" w:asciiTheme="minorEastAsia" w:hAnsiTheme="minorEastAsia" w:eastAsiaTheme="minorEastAsia"/>
            </w:rPr>
            <w:t>容及技</w:t>
          </w:r>
          <w:r>
            <w:rPr>
              <w:rFonts w:hint="eastAsia" w:asciiTheme="minorEastAsia" w:hAnsiTheme="minorEastAsia" w:eastAsiaTheme="minorEastAsia"/>
              <w:spacing w:val="-3"/>
            </w:rPr>
            <w:t>术</w:t>
          </w:r>
          <w:r>
            <w:rPr>
              <w:rFonts w:hint="eastAsia" w:asciiTheme="minorEastAsia" w:hAnsiTheme="minorEastAsia" w:eastAsiaTheme="minorEastAsia"/>
            </w:rPr>
            <w:t>要求</w:t>
          </w:r>
          <w:r>
            <w:rPr>
              <w:rFonts w:hint="eastAsia" w:asciiTheme="minorEastAsia" w:hAnsiTheme="minorEastAsia" w:eastAsiaTheme="minorEastAsia"/>
            </w:rPr>
            <w:tab/>
          </w:r>
          <w:r>
            <w:rPr>
              <w:rFonts w:hint="eastAsia" w:asciiTheme="minorEastAsia" w:hAnsiTheme="minorEastAsia" w:eastAsiaTheme="minorEastAsia"/>
              <w:lang w:val="en-US"/>
            </w:rPr>
            <w:t>1</w:t>
          </w:r>
          <w:r>
            <w:rPr>
              <w:rFonts w:hint="eastAsia" w:asciiTheme="minorEastAsia" w:hAnsiTheme="minorEastAsia" w:eastAsiaTheme="minorEastAsia"/>
              <w:lang w:val="en-US"/>
            </w:rPr>
            <w:fldChar w:fldCharType="end"/>
          </w:r>
          <w:r>
            <w:rPr>
              <w:rFonts w:hint="eastAsia" w:asciiTheme="minorEastAsia" w:hAnsiTheme="minorEastAsia" w:eastAsiaTheme="minorEastAsia"/>
              <w:lang w:val="en-US"/>
            </w:rPr>
            <w:t>7</w:t>
          </w:r>
        </w:p>
        <w:p w14:paraId="116AE0FF">
          <w:pPr>
            <w:pStyle w:val="2"/>
            <w:tabs>
              <w:tab w:val="left" w:pos="1619"/>
              <w:tab w:val="right" w:leader="dot" w:pos="8852"/>
            </w:tabs>
            <w:rPr>
              <w:rFonts w:hint="default" w:asciiTheme="minorEastAsia" w:hAnsiTheme="minorEastAsia" w:eastAsiaTheme="minorEastAsia"/>
              <w:lang w:val="en-US" w:eastAsia="zh-CN"/>
            </w:rPr>
          </w:pPr>
          <w:r>
            <w:fldChar w:fldCharType="begin"/>
          </w:r>
          <w:r>
            <w:instrText xml:space="preserve"> HYPERLINK \l "_bookmark4" </w:instrText>
          </w:r>
          <w:r>
            <w:fldChar w:fldCharType="separate"/>
          </w:r>
          <w:r>
            <w:rPr>
              <w:rFonts w:hint="eastAsia" w:asciiTheme="minorEastAsia" w:hAnsiTheme="minorEastAsia" w:eastAsiaTheme="minorEastAsia"/>
            </w:rPr>
            <w:t>第五部分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判响</w:t>
          </w:r>
          <w:r>
            <w:rPr>
              <w:rFonts w:hint="eastAsia" w:asciiTheme="minorEastAsia" w:hAnsiTheme="minorEastAsia" w:eastAsiaTheme="minorEastAsia"/>
            </w:rPr>
            <w:t>应文件</w:t>
          </w:r>
          <w:r>
            <w:rPr>
              <w:rFonts w:hint="eastAsia" w:asciiTheme="minorEastAsia" w:hAnsiTheme="minorEastAsia" w:eastAsiaTheme="minorEastAsia"/>
              <w:spacing w:val="-3"/>
            </w:rPr>
            <w:t>格</w:t>
          </w:r>
          <w:r>
            <w:rPr>
              <w:rFonts w:hint="eastAsia" w:asciiTheme="minorEastAsia" w:hAnsiTheme="minorEastAsia" w:eastAsiaTheme="minorEastAsia"/>
            </w:rPr>
            <w:t>式</w:t>
          </w:r>
          <w:r>
            <w:rPr>
              <w:rFonts w:hint="eastAsia" w:asciiTheme="minorEastAsia" w:hAnsiTheme="minorEastAsia" w:eastAsiaTheme="minorEastAsia"/>
            </w:rPr>
            <w:fldChar w:fldCharType="end"/>
          </w:r>
          <w:r>
            <w:rPr>
              <w:rFonts w:hint="eastAsia" w:asciiTheme="minorEastAsia" w:hAnsiTheme="minorEastAsia" w:eastAsiaTheme="minorEastAsia"/>
            </w:rPr>
            <w:tab/>
          </w:r>
          <w:r>
            <w:rPr>
              <w:rFonts w:hint="eastAsia" w:asciiTheme="minorEastAsia" w:hAnsiTheme="minorEastAsia" w:eastAsiaTheme="minorEastAsia"/>
              <w:lang w:val="en-US" w:eastAsia="zh-CN"/>
            </w:rPr>
            <w:t>20</w:t>
          </w:r>
        </w:p>
        <w:p w14:paraId="73230421">
          <w:pPr>
            <w:pStyle w:val="2"/>
            <w:tabs>
              <w:tab w:val="left" w:pos="1619"/>
              <w:tab w:val="right" w:leader="dot" w:pos="8851"/>
            </w:tabs>
            <w:rPr>
              <w:rFonts w:hint="default" w:eastAsia="宋体"/>
              <w:lang w:val="en-US" w:eastAsia="zh-CN"/>
            </w:rPr>
          </w:pPr>
          <w:r>
            <w:rPr>
              <w:rFonts w:hint="eastAsia"/>
              <w:lang w:val="en-US"/>
            </w:rPr>
            <w:t xml:space="preserve">第六部分 </w:t>
          </w:r>
          <w:r>
            <w:rPr>
              <w:rFonts w:hint="eastAsia"/>
              <w:lang w:val="en-US" w:eastAsia="zh-CN"/>
            </w:rPr>
            <w:t xml:space="preserve"> </w:t>
          </w:r>
          <w:r>
            <w:rPr>
              <w:rFonts w:hint="eastAsia"/>
              <w:lang w:val="en-US"/>
            </w:rPr>
            <w:t>周口市政府采购合同（货物类）标准文本</w:t>
          </w:r>
          <w:r>
            <w:rPr>
              <w:rFonts w:hint="eastAsia"/>
              <w:lang w:val="en-US" w:eastAsia="zh-CN"/>
            </w:rPr>
            <w:t>、</w:t>
          </w:r>
          <w:r>
            <w:rPr>
              <w:rFonts w:hint="eastAsia"/>
            </w:rPr>
            <w:t>合同签订指引</w:t>
          </w:r>
          <w:r>
            <w:rPr>
              <w:rFonts w:hint="eastAsia"/>
              <w:lang w:eastAsia="zh-CN"/>
            </w:rPr>
            <w:t>、</w:t>
          </w:r>
          <w:r>
            <w:rPr>
              <w:rFonts w:hint="eastAsia"/>
            </w:rPr>
            <w:t>供应商履约验收指引</w:t>
          </w:r>
          <w:r>
            <w:rPr>
              <w:rFonts w:hint="eastAsia"/>
              <w:lang w:eastAsia="zh-CN"/>
            </w:rPr>
            <w:t>、</w:t>
          </w:r>
          <w:r>
            <w:rPr>
              <w:rFonts w:hint="eastAsia"/>
            </w:rPr>
            <w:t>周口市政府采购合同融资政策告知函</w:t>
          </w:r>
          <w:r>
            <w:rPr>
              <w:rFonts w:hint="eastAsia"/>
              <w:lang w:val="en-US" w:eastAsia="zh-CN"/>
            </w:rPr>
            <w:t xml:space="preserve">       34</w:t>
          </w:r>
        </w:p>
        <w:p w14:paraId="2B41C29A"/>
        <w:p w14:paraId="60AE276C">
          <w:pPr>
            <w:pStyle w:val="2"/>
            <w:tabs>
              <w:tab w:val="left" w:pos="1619"/>
              <w:tab w:val="right" w:leader="dot" w:pos="8852"/>
            </w:tabs>
            <w:rPr>
              <w:rFonts w:asciiTheme="minorEastAsia" w:hAnsiTheme="minorEastAsia" w:eastAsiaTheme="minorEastAsia"/>
            </w:rPr>
          </w:pPr>
        </w:p>
      </w:sdtContent>
    </w:sdt>
    <w:p w14:paraId="636094D1">
      <w:pPr>
        <w:rPr>
          <w:rFonts w:asciiTheme="minorEastAsia" w:hAnsiTheme="minorEastAsia" w:eastAsiaTheme="minorEastAsia"/>
        </w:rPr>
      </w:pPr>
    </w:p>
    <w:p w14:paraId="60E9BE43">
      <w:pPr>
        <w:pStyle w:val="19"/>
        <w:ind w:left="440" w:firstLine="482"/>
        <w:rPr>
          <w:rFonts w:asciiTheme="minorEastAsia" w:hAnsiTheme="minorEastAsia" w:eastAsiaTheme="minorEastAsia"/>
          <w:b/>
          <w:bCs/>
          <w:sz w:val="24"/>
          <w:szCs w:val="24"/>
        </w:rPr>
      </w:pPr>
    </w:p>
    <w:p w14:paraId="72F10C03">
      <w:pPr>
        <w:pStyle w:val="19"/>
        <w:ind w:left="440" w:firstLine="482"/>
        <w:rPr>
          <w:rFonts w:asciiTheme="minorEastAsia" w:hAnsiTheme="minorEastAsia" w:eastAsiaTheme="minorEastAsia"/>
          <w:b/>
          <w:bCs/>
          <w:sz w:val="24"/>
          <w:szCs w:val="24"/>
        </w:rPr>
      </w:pPr>
    </w:p>
    <w:p w14:paraId="2A296F3C">
      <w:pPr>
        <w:pStyle w:val="19"/>
        <w:ind w:left="440" w:firstLine="482"/>
        <w:rPr>
          <w:rFonts w:asciiTheme="minorEastAsia" w:hAnsiTheme="minorEastAsia" w:eastAsiaTheme="minorEastAsia"/>
          <w:b/>
          <w:bCs/>
          <w:sz w:val="24"/>
          <w:szCs w:val="24"/>
        </w:rPr>
        <w:sectPr>
          <w:pgSz w:w="11850" w:h="16790"/>
          <w:pgMar w:top="1400" w:right="1180" w:bottom="920" w:left="1580" w:header="0" w:footer="721" w:gutter="0"/>
          <w:pgNumType w:fmt="decimal"/>
          <w:cols w:space="720" w:num="1"/>
        </w:sectPr>
      </w:pPr>
    </w:p>
    <w:p w14:paraId="525BC3C9">
      <w:pPr>
        <w:pStyle w:val="4"/>
        <w:numPr>
          <w:ilvl w:val="0"/>
          <w:numId w:val="1"/>
        </w:numPr>
        <w:tabs>
          <w:tab w:val="left" w:pos="1607"/>
        </w:tabs>
        <w:spacing w:before="100"/>
        <w:rPr>
          <w:rFonts w:asciiTheme="minorEastAsia" w:hAnsiTheme="minorEastAsia" w:eastAsiaTheme="minorEastAsia"/>
        </w:rPr>
      </w:pPr>
      <w:bookmarkStart w:id="0" w:name="_bookmark0"/>
      <w:bookmarkEnd w:id="0"/>
      <w:bookmarkStart w:id="1" w:name="第一部分__谈判采购邀请函"/>
      <w:bookmarkEnd w:id="1"/>
      <w:r>
        <w:rPr>
          <w:rFonts w:hint="eastAsia" w:asciiTheme="minorEastAsia" w:hAnsiTheme="minorEastAsia" w:eastAsiaTheme="minorEastAsia"/>
        </w:rPr>
        <w:t>谈判采购邀请函</w:t>
      </w:r>
    </w:p>
    <w:p w14:paraId="03774080">
      <w:pPr>
        <w:pStyle w:val="3"/>
        <w:tabs>
          <w:tab w:val="left" w:pos="0"/>
        </w:tabs>
        <w:autoSpaceDE w:val="0"/>
        <w:autoSpaceDN w:val="0"/>
        <w:adjustRightInd w:val="0"/>
        <w:spacing w:before="0" w:after="0" w:line="360" w:lineRule="auto"/>
        <w:jc w:val="center"/>
        <w:rPr>
          <w:rFonts w:ascii="华文中宋" w:hAnsi="华文中宋" w:eastAsia="华文中宋"/>
          <w:sz w:val="32"/>
          <w:szCs w:val="32"/>
        </w:rPr>
      </w:pPr>
      <w:bookmarkStart w:id="2" w:name="_Toc28359011"/>
      <w:bookmarkStart w:id="3" w:name="_Toc35393797"/>
      <w:bookmarkStart w:id="4" w:name="OLE_LINK2"/>
      <w:bookmarkStart w:id="5" w:name="OLE_LINK1"/>
      <w:r>
        <w:rPr>
          <w:rFonts w:hint="eastAsia" w:ascii="华文中宋" w:hAnsi="华文中宋" w:eastAsia="华文中宋"/>
          <w:sz w:val="32"/>
          <w:szCs w:val="32"/>
        </w:rPr>
        <w:t>竞争性谈判公告</w:t>
      </w:r>
      <w:bookmarkEnd w:id="2"/>
      <w:bookmarkEnd w:id="3"/>
    </w:p>
    <w:bookmarkEnd w:id="4"/>
    <w:bookmarkEnd w:id="5"/>
    <w:p w14:paraId="7461524F">
      <w:pPr>
        <w:pStyle w:val="28"/>
      </w:pPr>
    </w:p>
    <w:p w14:paraId="35ECAB1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项目概况</w:t>
      </w:r>
    </w:p>
    <w:p w14:paraId="7DB47D05">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宋体" w:hAnsi="宋体" w:eastAsia="宋体" w:cs="宋体"/>
          <w:i w:val="0"/>
          <w:iCs w:val="0"/>
          <w:sz w:val="24"/>
          <w:szCs w:val="24"/>
          <w:lang w:val="en-US" w:eastAsia="zh-CN"/>
        </w:rPr>
        <w:t>扶沟县水利局2025年度农业水价综合改革（中央和省级水利发展资金）项目的潜在投标人应在周口市公共资源交易中心网（http://jyzx.zhoukou.gov.cn）获取招标文件，并于</w:t>
      </w:r>
      <w:r>
        <w:rPr>
          <w:rFonts w:hint="eastAsia" w:cs="宋体"/>
          <w:i w:val="0"/>
          <w:iCs w:val="0"/>
          <w:sz w:val="24"/>
          <w:szCs w:val="24"/>
          <w:lang w:val="en-US" w:eastAsia="zh-CN"/>
        </w:rPr>
        <w:t>2026</w:t>
      </w:r>
      <w:r>
        <w:rPr>
          <w:rFonts w:hint="eastAsia" w:ascii="宋体" w:hAnsi="宋体" w:eastAsia="宋体" w:cs="宋体"/>
          <w:i w:val="0"/>
          <w:iCs w:val="0"/>
          <w:sz w:val="24"/>
          <w:szCs w:val="24"/>
          <w:lang w:val="en-US" w:eastAsia="zh-CN"/>
        </w:rPr>
        <w:t>年</w:t>
      </w:r>
      <w:r>
        <w:rPr>
          <w:rFonts w:hint="eastAsia" w:cs="宋体"/>
          <w:i w:val="0"/>
          <w:iCs w:val="0"/>
          <w:sz w:val="24"/>
          <w:szCs w:val="24"/>
          <w:lang w:val="en-US" w:eastAsia="zh-CN"/>
        </w:rPr>
        <w:t>1</w:t>
      </w:r>
      <w:r>
        <w:rPr>
          <w:rFonts w:hint="eastAsia" w:ascii="宋体" w:hAnsi="宋体" w:eastAsia="宋体" w:cs="宋体"/>
          <w:i w:val="0"/>
          <w:iCs w:val="0"/>
          <w:sz w:val="24"/>
          <w:szCs w:val="24"/>
          <w:lang w:val="en-US" w:eastAsia="zh-CN"/>
        </w:rPr>
        <w:t>月  日    点    分（北京时间）前递交投标文件。</w:t>
      </w:r>
    </w:p>
    <w:p w14:paraId="436BAD93">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6" w:name="_Toc28359012"/>
      <w:bookmarkStart w:id="7" w:name="_Toc28359089"/>
      <w:bookmarkStart w:id="8" w:name="_Toc35393798"/>
      <w:bookmarkStart w:id="9" w:name="_Toc35393629"/>
      <w:r>
        <w:rPr>
          <w:rFonts w:hint="eastAsia" w:asciiTheme="minorEastAsia" w:hAnsiTheme="minorEastAsia" w:eastAsiaTheme="minorEastAsia" w:cstheme="minorEastAsia"/>
          <w:b w:val="0"/>
          <w:sz w:val="24"/>
          <w:szCs w:val="24"/>
        </w:rPr>
        <w:t>一、项目基本情况</w:t>
      </w:r>
      <w:bookmarkEnd w:id="6"/>
      <w:bookmarkEnd w:id="7"/>
      <w:bookmarkEnd w:id="8"/>
      <w:bookmarkEnd w:id="9"/>
    </w:p>
    <w:p w14:paraId="7DE7365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项目编号：</w:t>
      </w:r>
      <w:r>
        <w:rPr>
          <w:rFonts w:hint="eastAsia" w:asciiTheme="minorEastAsia" w:hAnsiTheme="minorEastAsia" w:eastAsiaTheme="minorEastAsia" w:cstheme="minorEastAsia"/>
          <w:i w:val="0"/>
          <w:iCs w:val="0"/>
          <w:sz w:val="24"/>
          <w:szCs w:val="24"/>
          <w:lang w:val="en-US" w:eastAsia="zh-CN"/>
        </w:rPr>
        <w:t>扶财竞谈-2025-42</w:t>
      </w:r>
    </w:p>
    <w:p w14:paraId="04ECE1DE">
      <w:pPr>
        <w:keepNext w:val="0"/>
        <w:keepLines w:val="0"/>
        <w:pageBreakBefore w:val="0"/>
        <w:widowControl w:val="0"/>
        <w:kinsoku/>
        <w:wordWrap/>
        <w:overflowPunct/>
        <w:topLinePunct w:val="0"/>
        <w:autoSpaceDE w:val="0"/>
        <w:autoSpaceDN w:val="0"/>
        <w:bidi w:val="0"/>
        <w:adjustRightInd/>
        <w:snapToGrid/>
        <w:spacing w:line="360" w:lineRule="auto"/>
        <w:ind w:left="1680" w:leftChars="218" w:hanging="1200" w:hangingChars="5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项目名称：</w:t>
      </w:r>
      <w:r>
        <w:rPr>
          <w:rFonts w:hint="eastAsia" w:asciiTheme="minorEastAsia" w:hAnsiTheme="minorEastAsia" w:eastAsiaTheme="minorEastAsia" w:cstheme="minorEastAsia"/>
          <w:i w:val="0"/>
          <w:iCs w:val="0"/>
          <w:sz w:val="24"/>
          <w:szCs w:val="24"/>
          <w:lang w:val="en-US" w:eastAsia="zh-CN"/>
        </w:rPr>
        <w:t>扶沟县水利局2025年度农业水价综合改革（中央和省级水利发展资金）项目</w:t>
      </w:r>
    </w:p>
    <w:p w14:paraId="47C1792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采购方式：竞争性谈判</w:t>
      </w:r>
    </w:p>
    <w:p w14:paraId="6FF43A3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预算金额：</w:t>
      </w:r>
      <w:r>
        <w:rPr>
          <w:rFonts w:hint="eastAsia" w:asciiTheme="minorEastAsia" w:hAnsiTheme="minorEastAsia" w:eastAsiaTheme="minorEastAsia" w:cstheme="minorEastAsia"/>
          <w:i w:val="0"/>
          <w:iCs w:val="0"/>
          <w:sz w:val="24"/>
          <w:szCs w:val="24"/>
          <w:lang w:val="en-US" w:eastAsia="zh-CN"/>
        </w:rPr>
        <w:t>329200元</w:t>
      </w:r>
    </w:p>
    <w:p w14:paraId="298DA17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lang w:val="en-US"/>
        </w:rPr>
      </w:pPr>
      <w:r>
        <w:rPr>
          <w:rFonts w:hint="eastAsia" w:asciiTheme="minorEastAsia" w:hAnsiTheme="minorEastAsia" w:eastAsiaTheme="minorEastAsia" w:cstheme="minorEastAsia"/>
          <w:i w:val="0"/>
          <w:iCs w:val="0"/>
          <w:sz w:val="24"/>
          <w:szCs w:val="24"/>
        </w:rPr>
        <w:t>最高限价：</w:t>
      </w:r>
      <w:r>
        <w:rPr>
          <w:rFonts w:hint="eastAsia" w:asciiTheme="minorEastAsia" w:hAnsiTheme="minorEastAsia" w:eastAsiaTheme="minorEastAsia" w:cstheme="minorEastAsia"/>
          <w:i w:val="0"/>
          <w:iCs w:val="0"/>
          <w:sz w:val="24"/>
          <w:szCs w:val="24"/>
          <w:lang w:val="en-US" w:eastAsia="zh-CN"/>
        </w:rPr>
        <w:t>329200元</w:t>
      </w:r>
    </w:p>
    <w:p w14:paraId="439B462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lang w:val="en-US" w:eastAsia="zh-CN"/>
        </w:rPr>
        <w:t>包</w:t>
      </w:r>
      <w:r>
        <w:rPr>
          <w:rFonts w:hint="eastAsia" w:asciiTheme="minorEastAsia" w:hAnsiTheme="minorEastAsia" w:eastAsiaTheme="minorEastAsia" w:cstheme="minorEastAsia"/>
          <w:i w:val="0"/>
          <w:iCs w:val="0"/>
          <w:sz w:val="24"/>
          <w:szCs w:val="24"/>
        </w:rPr>
        <w:t>划分：</w:t>
      </w:r>
      <w:r>
        <w:rPr>
          <w:rFonts w:hint="eastAsia" w:asciiTheme="minorEastAsia" w:hAnsiTheme="minorEastAsia" w:eastAsiaTheme="minorEastAsia" w:cstheme="minorEastAsia"/>
          <w:i w:val="0"/>
          <w:iCs w:val="0"/>
          <w:sz w:val="24"/>
          <w:szCs w:val="24"/>
          <w:lang w:val="en-US" w:eastAsia="zh-CN"/>
        </w:rPr>
        <w:t>1</w:t>
      </w:r>
      <w:r>
        <w:rPr>
          <w:rFonts w:hint="eastAsia" w:asciiTheme="minorEastAsia" w:hAnsiTheme="minorEastAsia" w:eastAsiaTheme="minorEastAsia" w:cstheme="minorEastAsia"/>
          <w:i w:val="0"/>
          <w:iCs w:val="0"/>
          <w:sz w:val="24"/>
          <w:szCs w:val="24"/>
        </w:rPr>
        <w:t>个</w:t>
      </w:r>
      <w:r>
        <w:rPr>
          <w:rFonts w:hint="eastAsia" w:asciiTheme="minorEastAsia" w:hAnsiTheme="minorEastAsia" w:eastAsiaTheme="minorEastAsia" w:cstheme="minorEastAsia"/>
          <w:i w:val="0"/>
          <w:iCs w:val="0"/>
          <w:sz w:val="24"/>
          <w:szCs w:val="24"/>
          <w:lang w:val="en-US" w:eastAsia="zh-CN"/>
        </w:rPr>
        <w:t>包</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4"/>
        <w:gridCol w:w="5046"/>
        <w:gridCol w:w="2195"/>
      </w:tblGrid>
      <w:tr w14:paraId="15F04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1104" w:type="dxa"/>
            <w:vAlign w:val="center"/>
          </w:tcPr>
          <w:p w14:paraId="7E015FA9">
            <w:pPr>
              <w:pStyle w:val="17"/>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包号</w:t>
            </w:r>
          </w:p>
        </w:tc>
        <w:tc>
          <w:tcPr>
            <w:tcW w:w="5046" w:type="dxa"/>
            <w:vAlign w:val="center"/>
          </w:tcPr>
          <w:p w14:paraId="575875D1">
            <w:pPr>
              <w:pStyle w:val="17"/>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包名称</w:t>
            </w:r>
          </w:p>
        </w:tc>
        <w:tc>
          <w:tcPr>
            <w:tcW w:w="2195" w:type="dxa"/>
            <w:vAlign w:val="center"/>
          </w:tcPr>
          <w:p w14:paraId="20218F44">
            <w:pPr>
              <w:pStyle w:val="17"/>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包最高限价万元</w:t>
            </w:r>
          </w:p>
        </w:tc>
      </w:tr>
      <w:tr w14:paraId="7231C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atLeast"/>
        </w:trPr>
        <w:tc>
          <w:tcPr>
            <w:tcW w:w="1104" w:type="dxa"/>
            <w:vAlign w:val="center"/>
          </w:tcPr>
          <w:p w14:paraId="221DE8E4">
            <w:pPr>
              <w:pStyle w:val="17"/>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1</w:t>
            </w:r>
          </w:p>
        </w:tc>
        <w:tc>
          <w:tcPr>
            <w:tcW w:w="5046" w:type="dxa"/>
            <w:vAlign w:val="center"/>
          </w:tcPr>
          <w:p w14:paraId="054DB36A">
            <w:pPr>
              <w:adjustRightInd w:val="0"/>
              <w:snapToGrid w:val="0"/>
              <w:spacing w:line="360" w:lineRule="auto"/>
              <w:jc w:val="center"/>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lang w:val="en-US" w:eastAsia="zh-CN"/>
              </w:rPr>
              <w:t>扶沟县水利局2025年度农业水价综合改革</w:t>
            </w:r>
          </w:p>
          <w:p w14:paraId="1ABB5E6D">
            <w:pPr>
              <w:adjustRightInd w:val="0"/>
              <w:snapToGrid w:val="0"/>
              <w:spacing w:line="360" w:lineRule="auto"/>
              <w:jc w:val="center"/>
              <w:rPr>
                <w:rFonts w:hint="eastAsia"/>
                <w:vertAlign w:val="baseline"/>
              </w:rPr>
            </w:pPr>
            <w:r>
              <w:rPr>
                <w:rFonts w:hint="eastAsia" w:asciiTheme="minorEastAsia" w:hAnsiTheme="minorEastAsia" w:eastAsiaTheme="minorEastAsia" w:cstheme="minorEastAsia"/>
                <w:i w:val="0"/>
                <w:iCs w:val="0"/>
                <w:sz w:val="24"/>
                <w:szCs w:val="24"/>
                <w:lang w:val="en-US" w:eastAsia="zh-CN"/>
              </w:rPr>
              <w:t>（中央和省级水利发展资金）项目</w:t>
            </w:r>
          </w:p>
        </w:tc>
        <w:tc>
          <w:tcPr>
            <w:tcW w:w="2195" w:type="dxa"/>
            <w:vAlign w:val="center"/>
          </w:tcPr>
          <w:p w14:paraId="6CEABBC1">
            <w:pPr>
              <w:adjustRightInd w:val="0"/>
              <w:snapToGrid w:val="0"/>
              <w:spacing w:line="360" w:lineRule="auto"/>
              <w:jc w:val="center"/>
              <w:rPr>
                <w:rFonts w:hint="eastAsia"/>
                <w:vertAlign w:val="baseline"/>
              </w:rPr>
            </w:pPr>
            <w:r>
              <w:rPr>
                <w:rFonts w:hint="eastAsia" w:asciiTheme="minorEastAsia" w:hAnsiTheme="minorEastAsia" w:eastAsiaTheme="minorEastAsia" w:cstheme="minorEastAsia"/>
                <w:i w:val="0"/>
                <w:iCs w:val="0"/>
                <w:sz w:val="24"/>
                <w:szCs w:val="24"/>
                <w:lang w:val="en-US" w:eastAsia="zh-CN"/>
              </w:rPr>
              <w:t>32.9200</w:t>
            </w:r>
          </w:p>
        </w:tc>
      </w:tr>
    </w:tbl>
    <w:p w14:paraId="322E229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采购需求：</w:t>
      </w:r>
      <w:r>
        <w:rPr>
          <w:rFonts w:hint="eastAsia" w:ascii="宋体" w:hAnsi="宋体" w:cs="宋体"/>
          <w:sz w:val="24"/>
          <w:szCs w:val="24"/>
          <w:highlight w:val="none"/>
        </w:rPr>
        <w:t>灌溉</w:t>
      </w:r>
      <w:r>
        <w:rPr>
          <w:rFonts w:hint="eastAsia" w:ascii="宋体" w:hAnsi="宋体" w:cs="宋体"/>
          <w:sz w:val="24"/>
          <w:szCs w:val="24"/>
          <w:highlight w:val="none"/>
          <w:lang w:val="en-US" w:eastAsia="zh-CN"/>
        </w:rPr>
        <w:t>计量</w:t>
      </w:r>
      <w:r>
        <w:rPr>
          <w:rFonts w:hint="eastAsia" w:ascii="宋体" w:hAnsi="宋体" w:cs="宋体"/>
          <w:sz w:val="24"/>
          <w:szCs w:val="24"/>
          <w:highlight w:val="none"/>
        </w:rPr>
        <w:t>设施</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详见</w:t>
      </w:r>
      <w:r>
        <w:rPr>
          <w:rFonts w:hint="eastAsia" w:asciiTheme="minorEastAsia" w:hAnsiTheme="minorEastAsia" w:eastAsiaTheme="minorEastAsia" w:cstheme="minorEastAsia"/>
          <w:i w:val="0"/>
          <w:iCs w:val="0"/>
          <w:sz w:val="24"/>
          <w:szCs w:val="24"/>
          <w:lang w:val="en-US" w:eastAsia="zh-CN"/>
        </w:rPr>
        <w:t>谈判文件。</w:t>
      </w:r>
    </w:p>
    <w:p w14:paraId="7E995BD8">
      <w:pPr>
        <w:spacing w:line="360" w:lineRule="auto"/>
        <w:ind w:firstLine="480" w:firstLineChars="200"/>
        <w:jc w:val="left"/>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合同履行期限：</w:t>
      </w:r>
      <w:r>
        <w:rPr>
          <w:rFonts w:hint="eastAsia" w:ascii="宋体" w:hAnsi="宋体" w:cs="宋体"/>
          <w:sz w:val="24"/>
          <w:highlight w:val="none"/>
        </w:rPr>
        <w:t>合同签订后</w:t>
      </w:r>
      <w:r>
        <w:rPr>
          <w:rFonts w:hint="eastAsia" w:ascii="宋体" w:hAnsi="宋体" w:cs="宋体"/>
          <w:sz w:val="24"/>
          <w:highlight w:val="none"/>
          <w:lang w:val="en-US" w:eastAsia="zh-CN"/>
        </w:rPr>
        <w:t>30日历</w:t>
      </w:r>
      <w:r>
        <w:rPr>
          <w:rFonts w:hint="eastAsia" w:ascii="宋体" w:hAnsi="宋体" w:cs="宋体"/>
          <w:sz w:val="24"/>
          <w:highlight w:val="none"/>
        </w:rPr>
        <w:t>天</w:t>
      </w:r>
      <w:r>
        <w:rPr>
          <w:rFonts w:hint="eastAsia" w:ascii="宋体" w:hAnsi="宋体" w:cs="宋体"/>
          <w:sz w:val="24"/>
          <w:highlight w:val="none"/>
          <w:lang w:val="en-US" w:eastAsia="zh-CN"/>
        </w:rPr>
        <w:t>内</w:t>
      </w:r>
    </w:p>
    <w:p w14:paraId="398196F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bookmarkStart w:id="10" w:name="_Toc28359013"/>
      <w:bookmarkStart w:id="11" w:name="_Toc35393630"/>
      <w:bookmarkStart w:id="12" w:name="_Toc28359090"/>
      <w:bookmarkStart w:id="13" w:name="_Toc35393799"/>
      <w:r>
        <w:rPr>
          <w:rFonts w:hint="eastAsia" w:ascii="宋体" w:hAnsi="宋体" w:eastAsia="宋体" w:cs="宋体"/>
          <w:i w:val="0"/>
          <w:iCs w:val="0"/>
          <w:sz w:val="24"/>
          <w:szCs w:val="24"/>
        </w:rPr>
        <w:t>是否接受进口产品：否</w:t>
      </w:r>
    </w:p>
    <w:p w14:paraId="3AC71E3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rPr>
        <w:t>本项目是否接受联合体投标</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否</w:t>
      </w:r>
    </w:p>
    <w:p w14:paraId="2320202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lang w:val="en-US" w:eastAsia="zh-CN"/>
        </w:rPr>
      </w:pPr>
      <w:r>
        <w:rPr>
          <w:rFonts w:hint="eastAsia" w:ascii="宋体" w:hAnsi="宋体" w:eastAsia="宋体" w:cs="宋体"/>
          <w:i w:val="0"/>
          <w:iCs w:val="0"/>
          <w:sz w:val="24"/>
          <w:szCs w:val="24"/>
        </w:rPr>
        <w:t>本项目</w:t>
      </w:r>
      <w:r>
        <w:rPr>
          <w:rFonts w:hint="eastAsia" w:ascii="宋体" w:hAnsi="宋体" w:eastAsia="宋体" w:cs="宋体"/>
          <w:i w:val="0"/>
          <w:iCs w:val="0"/>
          <w:sz w:val="24"/>
          <w:szCs w:val="24"/>
          <w:lang w:val="en-US" w:eastAsia="zh-CN"/>
        </w:rPr>
        <w:t>是否为只面向中小企业采购：</w:t>
      </w:r>
      <w:r>
        <w:rPr>
          <w:rFonts w:hint="eastAsia" w:hAnsi="宋体" w:cs="宋体"/>
          <w:sz w:val="24"/>
          <w:szCs w:val="24"/>
          <w:highlight w:val="none"/>
        </w:rPr>
        <w:t>否</w:t>
      </w:r>
    </w:p>
    <w:p w14:paraId="6D462F38">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10"/>
      <w:bookmarkEnd w:id="11"/>
      <w:bookmarkEnd w:id="12"/>
      <w:bookmarkEnd w:id="13"/>
    </w:p>
    <w:p w14:paraId="2C119093">
      <w:pPr>
        <w:spacing w:line="360" w:lineRule="auto"/>
        <w:ind w:firstLine="480" w:firstLineChars="200"/>
        <w:jc w:val="left"/>
        <w:rPr>
          <w:rFonts w:hint="eastAsia" w:ascii="宋体" w:hAnsi="宋体" w:cs="宋体"/>
          <w:sz w:val="24"/>
          <w:szCs w:val="24"/>
          <w:highlight w:val="none"/>
        </w:rPr>
      </w:pPr>
      <w:bookmarkStart w:id="14" w:name="_Toc28359014"/>
      <w:bookmarkStart w:id="15" w:name="_Toc28359091"/>
      <w:r>
        <w:rPr>
          <w:rFonts w:hint="eastAsia" w:ascii="宋体" w:hAnsi="宋体" w:cs="宋体"/>
          <w:sz w:val="24"/>
          <w:szCs w:val="24"/>
          <w:highlight w:val="none"/>
        </w:rPr>
        <w:t>1.满足《中华人民共和国政府采购法》第二十二条规定；</w:t>
      </w:r>
    </w:p>
    <w:p w14:paraId="6D869671">
      <w:pPr>
        <w:pStyle w:val="8"/>
        <w:adjustRightInd w:val="0"/>
        <w:snapToGrid w:val="0"/>
        <w:spacing w:line="360" w:lineRule="auto"/>
        <w:ind w:firstLine="480" w:firstLineChars="200"/>
        <w:rPr>
          <w:rFonts w:hint="eastAsia" w:hAnsi="宋体" w:cs="宋体"/>
          <w:sz w:val="24"/>
          <w:szCs w:val="24"/>
          <w:highlight w:val="none"/>
        </w:rPr>
      </w:pPr>
      <w:r>
        <w:rPr>
          <w:rFonts w:hint="eastAsia" w:hAnsi="宋体" w:cs="宋体"/>
          <w:sz w:val="24"/>
          <w:szCs w:val="24"/>
          <w:highlight w:val="none"/>
        </w:rPr>
        <w:t>（1）具有独立承担民事责任的能力（企业营业执照等证明文件）；</w:t>
      </w:r>
    </w:p>
    <w:p w14:paraId="0ACB8402">
      <w:pPr>
        <w:pStyle w:val="8"/>
        <w:adjustRightInd w:val="0"/>
        <w:snapToGrid w:val="0"/>
        <w:spacing w:line="360" w:lineRule="auto"/>
        <w:ind w:firstLine="480" w:firstLineChars="200"/>
        <w:rPr>
          <w:rFonts w:hint="eastAsia" w:hAnsi="宋体" w:cs="宋体"/>
          <w:sz w:val="24"/>
          <w:szCs w:val="24"/>
          <w:highlight w:val="none"/>
        </w:rPr>
      </w:pPr>
      <w:r>
        <w:rPr>
          <w:rFonts w:hint="eastAsia" w:hAnsi="宋体" w:cs="宋体"/>
          <w:sz w:val="24"/>
          <w:szCs w:val="24"/>
          <w:highlight w:val="none"/>
        </w:rPr>
        <w:t>（2）具有良好的商业信誉和健全的财务会计制度；</w:t>
      </w:r>
    </w:p>
    <w:p w14:paraId="1DABE7BD">
      <w:pPr>
        <w:pStyle w:val="8"/>
        <w:adjustRightInd w:val="0"/>
        <w:snapToGrid w:val="0"/>
        <w:spacing w:line="360" w:lineRule="auto"/>
        <w:ind w:firstLine="480" w:firstLineChars="200"/>
        <w:rPr>
          <w:rFonts w:hint="eastAsia" w:hAnsi="宋体" w:cs="宋体"/>
          <w:sz w:val="24"/>
          <w:szCs w:val="24"/>
          <w:highlight w:val="none"/>
        </w:rPr>
        <w:sectPr>
          <w:footerReference r:id="rId4" w:type="default"/>
          <w:pgSz w:w="11906" w:h="16838"/>
          <w:pgMar w:top="1440" w:right="1800" w:bottom="1440" w:left="1800" w:header="851" w:footer="992" w:gutter="0"/>
          <w:pgNumType w:fmt="decimal" w:start="1"/>
          <w:cols w:space="720" w:num="1"/>
          <w:docGrid w:type="lines" w:linePitch="312" w:charSpace="0"/>
        </w:sectPr>
      </w:pPr>
    </w:p>
    <w:p w14:paraId="07BEBB5D">
      <w:pPr>
        <w:pStyle w:val="8"/>
        <w:adjustRightInd w:val="0"/>
        <w:snapToGrid w:val="0"/>
        <w:spacing w:line="360" w:lineRule="auto"/>
        <w:ind w:firstLine="480" w:firstLineChars="200"/>
        <w:rPr>
          <w:rFonts w:hint="eastAsia" w:hAnsi="宋体" w:cs="宋体"/>
          <w:sz w:val="24"/>
          <w:szCs w:val="24"/>
          <w:highlight w:val="none"/>
        </w:rPr>
      </w:pPr>
      <w:r>
        <w:rPr>
          <w:rFonts w:hint="eastAsia" w:hAnsi="宋体" w:cs="宋体"/>
          <w:sz w:val="24"/>
          <w:szCs w:val="24"/>
          <w:highlight w:val="none"/>
        </w:rPr>
        <w:t>（3）具有履行合同所必需的设备和专业技术能力；</w:t>
      </w:r>
    </w:p>
    <w:p w14:paraId="5098782E">
      <w:pPr>
        <w:pStyle w:val="8"/>
        <w:adjustRightInd w:val="0"/>
        <w:snapToGrid w:val="0"/>
        <w:spacing w:line="360" w:lineRule="auto"/>
        <w:ind w:firstLine="480" w:firstLineChars="200"/>
        <w:rPr>
          <w:rFonts w:hint="eastAsia" w:hAnsi="宋体" w:cs="宋体"/>
          <w:sz w:val="24"/>
          <w:szCs w:val="24"/>
          <w:highlight w:val="none"/>
        </w:rPr>
      </w:pPr>
      <w:r>
        <w:rPr>
          <w:rFonts w:hint="eastAsia" w:hAnsi="宋体" w:cs="宋体"/>
          <w:sz w:val="24"/>
          <w:szCs w:val="24"/>
          <w:highlight w:val="none"/>
        </w:rPr>
        <w:t>（4）有依法缴纳税收和社会保障资金的良好记录（缴纳的税收凭据、社会保险凭据，依法免税或不需要缴纳社会保障资金的供应商应提供相应的证明文件）；</w:t>
      </w:r>
    </w:p>
    <w:p w14:paraId="3902CF94">
      <w:pPr>
        <w:pStyle w:val="8"/>
        <w:adjustRightInd w:val="0"/>
        <w:snapToGrid w:val="0"/>
        <w:spacing w:line="360" w:lineRule="auto"/>
        <w:ind w:firstLine="480" w:firstLineChars="200"/>
        <w:rPr>
          <w:rFonts w:hint="eastAsia" w:hAnsi="宋体" w:cs="宋体"/>
          <w:sz w:val="24"/>
          <w:szCs w:val="24"/>
          <w:highlight w:val="none"/>
        </w:rPr>
      </w:pPr>
      <w:r>
        <w:rPr>
          <w:rFonts w:hint="eastAsia" w:hAnsi="宋体" w:cs="宋体"/>
          <w:sz w:val="24"/>
          <w:szCs w:val="24"/>
          <w:highlight w:val="none"/>
        </w:rPr>
        <w:t>（5）参加政府采购活动前三年内，在经营活动中没有重大违法记录（提供没有重大违法记录的书面声明函，格式自拟）；</w:t>
      </w:r>
    </w:p>
    <w:p w14:paraId="13B6848C">
      <w:pPr>
        <w:pStyle w:val="8"/>
        <w:adjustRightInd w:val="0"/>
        <w:snapToGrid w:val="0"/>
        <w:spacing w:line="360" w:lineRule="auto"/>
        <w:ind w:firstLine="480" w:firstLineChars="200"/>
        <w:rPr>
          <w:rFonts w:hint="eastAsia"/>
        </w:rPr>
      </w:pPr>
      <w:r>
        <w:rPr>
          <w:rFonts w:hint="eastAsia" w:hAnsi="宋体" w:cs="宋体"/>
          <w:sz w:val="24"/>
          <w:szCs w:val="24"/>
          <w:highlight w:val="none"/>
        </w:rPr>
        <w:t>（6）法律、行政法规规定的其他条件。</w:t>
      </w:r>
    </w:p>
    <w:p w14:paraId="7EB34194">
      <w:pPr>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305D03FE">
      <w:pPr>
        <w:spacing w:line="360" w:lineRule="auto"/>
        <w:ind w:firstLine="480" w:firstLineChars="200"/>
        <w:jc w:val="left"/>
        <w:rPr>
          <w:rFonts w:hint="eastAsia" w:ascii="宋体" w:hAnsi="宋体" w:cs="宋体"/>
          <w:sz w:val="24"/>
          <w:szCs w:val="24"/>
        </w:rPr>
      </w:pPr>
      <w:r>
        <w:rPr>
          <w:rFonts w:hint="eastAsia" w:ascii="宋体" w:hAnsi="宋体" w:cs="宋体"/>
          <w:sz w:val="24"/>
          <w:szCs w:val="24"/>
        </w:rPr>
        <w:t>3.本项目的特定资格要求：（1）根据《关于在政府采购活动中查询及使用信用记录有关问题的通知》(财库[2016]125号)和豫财购【2016】15号的规定，对列入“信用中国”网站（</w:t>
      </w:r>
      <w:r>
        <w:rPr>
          <w:rFonts w:hint="eastAsia" w:ascii="宋体" w:hAnsi="宋体" w:cs="宋体"/>
          <w:sz w:val="24"/>
          <w:szCs w:val="24"/>
        </w:rPr>
        <w:fldChar w:fldCharType="begin"/>
      </w:r>
      <w:r>
        <w:rPr>
          <w:rFonts w:hint="eastAsia" w:ascii="宋体" w:hAnsi="宋体" w:cs="宋体"/>
          <w:sz w:val="24"/>
          <w:szCs w:val="24"/>
        </w:rPr>
        <w:instrText xml:space="preserve">HYPERLINK "http://www.creditchina.gov.cn/"</w:instrText>
      </w:r>
      <w:r>
        <w:rPr>
          <w:rFonts w:hint="eastAsia" w:ascii="宋体" w:hAnsi="宋体" w:cs="宋体"/>
          <w:sz w:val="24"/>
          <w:szCs w:val="24"/>
        </w:rPr>
        <w:fldChar w:fldCharType="separate"/>
      </w:r>
      <w:r>
        <w:rPr>
          <w:rFonts w:hint="eastAsia" w:ascii="宋体" w:hAnsi="宋体" w:cs="宋体"/>
          <w:sz w:val="24"/>
          <w:szCs w:val="24"/>
        </w:rPr>
        <w:t>www.creditchina.gov.cn</w:t>
      </w:r>
      <w:r>
        <w:rPr>
          <w:rFonts w:hint="eastAsia" w:ascii="宋体" w:hAnsi="宋体" w:cs="宋体"/>
          <w:sz w:val="24"/>
          <w:szCs w:val="24"/>
        </w:rPr>
        <w:fldChar w:fldCharType="end"/>
      </w:r>
      <w:r>
        <w:rPr>
          <w:rFonts w:hint="eastAsia" w:ascii="宋体" w:hAnsi="宋体" w:cs="宋体"/>
          <w:sz w:val="24"/>
          <w:szCs w:val="24"/>
        </w:rPr>
        <w:t>）的“失信被执行人”</w:t>
      </w:r>
      <w:r>
        <w:rPr>
          <w:rFonts w:hint="eastAsia" w:ascii="宋体" w:hAnsi="宋体" w:cs="宋体"/>
          <w:color w:val="000000"/>
          <w:sz w:val="24"/>
          <w:szCs w:val="24"/>
        </w:rPr>
        <w:t>、“重大税收违法失信主体”、“政府采购严重违法失信行为记录名单”和“中国政府采购”网站(</w:t>
      </w:r>
      <w:r>
        <w:rPr>
          <w:rFonts w:hint="eastAsia" w:ascii="宋体" w:hAnsi="宋体" w:cs="宋体"/>
          <w:color w:val="000000"/>
          <w:sz w:val="24"/>
          <w:szCs w:val="24"/>
        </w:rPr>
        <w:fldChar w:fldCharType="begin"/>
      </w:r>
      <w:r>
        <w:rPr>
          <w:rFonts w:hint="eastAsia" w:ascii="宋体" w:hAnsi="宋体" w:cs="宋体"/>
          <w:color w:val="000000"/>
          <w:sz w:val="24"/>
          <w:szCs w:val="24"/>
        </w:rPr>
        <w:instrText xml:space="preserve">HYPERLINK "http://www.ccgp.gov.cn/"</w:instrText>
      </w:r>
      <w:r>
        <w:rPr>
          <w:rFonts w:hint="eastAsia" w:ascii="宋体" w:hAnsi="宋体" w:cs="宋体"/>
          <w:color w:val="000000"/>
          <w:sz w:val="24"/>
          <w:szCs w:val="24"/>
        </w:rPr>
        <w:fldChar w:fldCharType="separate"/>
      </w:r>
      <w:r>
        <w:rPr>
          <w:rFonts w:hint="eastAsia" w:ascii="宋体" w:hAnsi="宋体" w:cs="宋体"/>
          <w:color w:val="000000"/>
          <w:sz w:val="24"/>
          <w:szCs w:val="24"/>
        </w:rPr>
        <w:t>www.ccgp.gov.cn</w:t>
      </w:r>
      <w:r>
        <w:rPr>
          <w:rFonts w:hint="eastAsia" w:ascii="宋体" w:hAnsi="宋体" w:cs="宋体"/>
          <w:color w:val="000000"/>
          <w:sz w:val="24"/>
          <w:szCs w:val="24"/>
        </w:rPr>
        <w:fldChar w:fldCharType="end"/>
      </w:r>
      <w:r>
        <w:rPr>
          <w:rFonts w:hint="eastAsia" w:ascii="宋体" w:hAnsi="宋体" w:cs="宋体"/>
          <w:color w:val="000000"/>
          <w:sz w:val="24"/>
          <w:szCs w:val="24"/>
        </w:rPr>
        <w:t>)的“政府采购严重违法失信行为记录名单”的供应商，将拒绝其参加政</w:t>
      </w:r>
      <w:r>
        <w:rPr>
          <w:rFonts w:hint="eastAsia" w:ascii="宋体" w:hAnsi="宋体" w:cs="宋体"/>
          <w:sz w:val="24"/>
          <w:szCs w:val="24"/>
        </w:rPr>
        <w:t>府采购活动；</w:t>
      </w:r>
      <w:r>
        <w:rPr>
          <w:rFonts w:hint="eastAsia" w:ascii="宋体" w:hAnsi="宋体" w:cs="宋体"/>
          <w:sz w:val="24"/>
        </w:rPr>
        <w:t>在标书中附加盖公章的供应商和法定代表人网页查询扫描件</w:t>
      </w:r>
      <w:r>
        <w:rPr>
          <w:rFonts w:hint="eastAsia" w:ascii="宋体" w:hAnsi="宋体" w:cs="宋体"/>
          <w:sz w:val="24"/>
          <w:szCs w:val="24"/>
        </w:rPr>
        <w:t>，查询日期为公告报名截止之日起至投标截止之日止。</w:t>
      </w:r>
    </w:p>
    <w:p w14:paraId="74402CF6">
      <w:pPr>
        <w:spacing w:line="360" w:lineRule="auto"/>
        <w:ind w:firstLine="480" w:firstLineChars="200"/>
        <w:jc w:val="left"/>
        <w:rPr>
          <w:rFonts w:hint="eastAsia" w:ascii="宋体" w:hAnsi="宋体" w:cs="宋体"/>
          <w:sz w:val="24"/>
          <w:szCs w:val="24"/>
          <w:highlight w:val="none"/>
          <w:lang w:eastAsia="zh-CN"/>
        </w:rPr>
      </w:pPr>
      <w:r>
        <w:rPr>
          <w:rFonts w:hint="eastAsia" w:ascii="宋体" w:hAnsi="宋体" w:cs="宋体"/>
          <w:sz w:val="24"/>
          <w:szCs w:val="24"/>
        </w:rPr>
        <w:t>（2）在中华人民共和国境内注册的企业法人或事业法人，持有有效的企业法人营业执照或事业单位法人证书。（根据《政府采购法实施条例》释义“银行、保险、石油石化、电力、电信等有行业特殊情况的，取得营业执照的分支机构可以以分公司名义参与投标，但同一上级公司的两个分支机构不得同时参加投标。采购文件中涉及的‘法定代表人’在前述特殊行业中即对应为‘分支机构负责人’。”）本项目允许法人的分支机构参加投标，分支机构投标时须取得总公司授权，有且只能有一家授权代表参与本项目投标（须提供有效的营业执照、税务登记证、组织机构代码证或三证合一的营业执照）。</w:t>
      </w:r>
    </w:p>
    <w:p w14:paraId="18B0C574">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6" w:name="_Toc35393631"/>
      <w:bookmarkStart w:id="17" w:name="_Toc35393800"/>
      <w:r>
        <w:rPr>
          <w:rFonts w:hint="eastAsia" w:asciiTheme="minorEastAsia" w:hAnsiTheme="minorEastAsia" w:eastAsiaTheme="minorEastAsia" w:cstheme="minorEastAsia"/>
          <w:b w:val="0"/>
          <w:sz w:val="24"/>
          <w:szCs w:val="24"/>
        </w:rPr>
        <w:t>三、获取采购文件</w:t>
      </w:r>
      <w:bookmarkEnd w:id="14"/>
      <w:bookmarkEnd w:id="15"/>
      <w:bookmarkEnd w:id="16"/>
      <w:bookmarkEnd w:id="17"/>
    </w:p>
    <w:p w14:paraId="3C23CD12">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时间：</w:t>
      </w:r>
      <w:r>
        <w:rPr>
          <w:rFonts w:hint="eastAsia" w:asciiTheme="minorEastAsia" w:hAnsiTheme="minorEastAsia" w:eastAsiaTheme="minorEastAsia" w:cstheme="minorEastAsia"/>
          <w:i w:val="0"/>
          <w:iCs w:val="0"/>
          <w:sz w:val="24"/>
          <w:szCs w:val="24"/>
          <w:lang w:val="en-US" w:eastAsia="zh-CN"/>
        </w:rPr>
        <w:t>2025</w:t>
      </w:r>
      <w:r>
        <w:rPr>
          <w:rFonts w:hint="eastAsia" w:asciiTheme="minorEastAsia" w:hAnsiTheme="minorEastAsia" w:eastAsiaTheme="minorEastAsia" w:cstheme="minorEastAsia"/>
          <w:i w:val="0"/>
          <w:iCs w:val="0"/>
          <w:sz w:val="24"/>
          <w:szCs w:val="24"/>
          <w:u w:val="none"/>
        </w:rPr>
        <w:t>年</w:t>
      </w:r>
      <w:r>
        <w:rPr>
          <w:rFonts w:hint="eastAsia" w:asciiTheme="minorEastAsia" w:hAnsiTheme="minorEastAsia" w:eastAsiaTheme="minorEastAsia" w:cstheme="minorEastAsia"/>
          <w:i w:val="0"/>
          <w:iCs w:val="0"/>
          <w:sz w:val="24"/>
          <w:szCs w:val="24"/>
          <w:u w:val="none"/>
          <w:lang w:val="en-US" w:eastAsia="zh-CN"/>
        </w:rPr>
        <w:t>12</w:t>
      </w:r>
      <w:r>
        <w:rPr>
          <w:rFonts w:hint="eastAsia" w:asciiTheme="minorEastAsia" w:hAnsiTheme="minorEastAsia" w:eastAsiaTheme="minorEastAsia" w:cstheme="minorEastAsia"/>
          <w:i w:val="0"/>
          <w:iCs w:val="0"/>
          <w:sz w:val="24"/>
          <w:szCs w:val="24"/>
          <w:u w:val="none"/>
        </w:rPr>
        <w:t>月</w:t>
      </w:r>
      <w:r>
        <w:rPr>
          <w:rFonts w:hint="eastAsia" w:asciiTheme="minorEastAsia" w:hAnsiTheme="minorEastAsia" w:eastAsiaTheme="minorEastAsia" w:cstheme="minorEastAsia"/>
          <w:i w:val="0"/>
          <w:iCs w:val="0"/>
          <w:sz w:val="24"/>
          <w:szCs w:val="24"/>
          <w:u w:val="none"/>
          <w:lang w:val="en-US" w:eastAsia="zh-CN"/>
        </w:rPr>
        <w:t>25</w:t>
      </w:r>
      <w:r>
        <w:rPr>
          <w:rFonts w:hint="eastAsia" w:asciiTheme="minorEastAsia" w:hAnsiTheme="minorEastAsia" w:eastAsiaTheme="minorEastAsia" w:cstheme="minorEastAsia"/>
          <w:i w:val="0"/>
          <w:iCs w:val="0"/>
          <w:sz w:val="24"/>
          <w:szCs w:val="24"/>
          <w:u w:val="none"/>
        </w:rPr>
        <w:t>日</w:t>
      </w:r>
      <w:r>
        <w:rPr>
          <w:rFonts w:hint="eastAsia" w:asciiTheme="minorEastAsia" w:hAnsiTheme="minorEastAsia" w:eastAsiaTheme="minorEastAsia" w:cstheme="minorEastAsia"/>
          <w:i w:val="0"/>
          <w:iCs w:val="0"/>
          <w:sz w:val="24"/>
          <w:szCs w:val="24"/>
        </w:rPr>
        <w:t>至</w:t>
      </w:r>
      <w:r>
        <w:rPr>
          <w:rFonts w:hint="eastAsia" w:asciiTheme="minorEastAsia" w:hAnsiTheme="minorEastAsia" w:eastAsiaTheme="minorEastAsia" w:cstheme="minorEastAsia"/>
          <w:i w:val="0"/>
          <w:iCs w:val="0"/>
          <w:sz w:val="24"/>
          <w:szCs w:val="24"/>
          <w:lang w:val="en-US" w:eastAsia="zh-CN"/>
        </w:rPr>
        <w:t>2025</w:t>
      </w:r>
      <w:r>
        <w:rPr>
          <w:rFonts w:hint="eastAsia" w:asciiTheme="minorEastAsia" w:hAnsiTheme="minorEastAsia" w:eastAsiaTheme="minorEastAsia" w:cstheme="minorEastAsia"/>
          <w:i w:val="0"/>
          <w:iCs w:val="0"/>
          <w:sz w:val="24"/>
          <w:szCs w:val="24"/>
          <w:u w:val="none"/>
        </w:rPr>
        <w:t>年</w:t>
      </w:r>
      <w:r>
        <w:rPr>
          <w:rFonts w:hint="eastAsia" w:asciiTheme="minorEastAsia" w:hAnsiTheme="minorEastAsia" w:eastAsiaTheme="minorEastAsia" w:cstheme="minorEastAsia"/>
          <w:i w:val="0"/>
          <w:iCs w:val="0"/>
          <w:sz w:val="24"/>
          <w:szCs w:val="24"/>
          <w:u w:val="none"/>
          <w:lang w:val="en-US" w:eastAsia="zh-CN"/>
        </w:rPr>
        <w:t>12</w:t>
      </w:r>
      <w:r>
        <w:rPr>
          <w:rFonts w:hint="eastAsia" w:asciiTheme="minorEastAsia" w:hAnsiTheme="minorEastAsia" w:eastAsiaTheme="minorEastAsia" w:cstheme="minorEastAsia"/>
          <w:i w:val="0"/>
          <w:iCs w:val="0"/>
          <w:sz w:val="24"/>
          <w:szCs w:val="24"/>
          <w:u w:val="none"/>
        </w:rPr>
        <w:t>月</w:t>
      </w:r>
      <w:r>
        <w:rPr>
          <w:rFonts w:hint="eastAsia" w:asciiTheme="minorEastAsia" w:hAnsiTheme="minorEastAsia" w:eastAsiaTheme="minorEastAsia" w:cstheme="minorEastAsia"/>
          <w:i w:val="0"/>
          <w:iCs w:val="0"/>
          <w:sz w:val="24"/>
          <w:szCs w:val="24"/>
          <w:u w:val="none"/>
          <w:lang w:val="en-US" w:eastAsia="zh-CN"/>
        </w:rPr>
        <w:t>30</w:t>
      </w:r>
      <w:r>
        <w:rPr>
          <w:rFonts w:hint="eastAsia" w:asciiTheme="minorEastAsia" w:hAnsiTheme="minorEastAsia" w:eastAsiaTheme="minorEastAsia" w:cstheme="minorEastAsia"/>
          <w:i w:val="0"/>
          <w:iCs w:val="0"/>
          <w:sz w:val="24"/>
          <w:szCs w:val="24"/>
          <w:u w:val="none"/>
        </w:rPr>
        <w:t>日</w:t>
      </w:r>
      <w:r>
        <w:rPr>
          <w:rFonts w:hint="eastAsia" w:asciiTheme="minorEastAsia" w:hAnsiTheme="minorEastAsia" w:eastAsiaTheme="minorEastAsia" w:cstheme="minorEastAsia"/>
          <w:i w:val="0"/>
          <w:iCs w:val="0"/>
          <w:sz w:val="24"/>
          <w:szCs w:val="24"/>
        </w:rPr>
        <w:t>（北京时间，法定节假日除外 ）</w:t>
      </w:r>
    </w:p>
    <w:p w14:paraId="1DADF20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地点：周口市公共资源交易</w:t>
      </w:r>
      <w:r>
        <w:rPr>
          <w:rFonts w:hint="eastAsia" w:ascii="宋体" w:hAnsi="宋体" w:eastAsia="宋体" w:cs="宋体"/>
          <w:i w:val="0"/>
          <w:iCs w:val="0"/>
          <w:sz w:val="24"/>
          <w:szCs w:val="24"/>
          <w:lang w:eastAsia="zh-CN"/>
        </w:rPr>
        <w:t>中心网</w:t>
      </w:r>
      <w:r>
        <w:rPr>
          <w:rFonts w:hint="eastAsia" w:ascii="宋体" w:hAnsi="宋体" w:eastAsia="宋体" w:cs="宋体"/>
          <w:i w:val="0"/>
          <w:iCs w:val="0"/>
          <w:sz w:val="24"/>
          <w:szCs w:val="24"/>
        </w:rPr>
        <w:t>（http://jyzx.zhoukou.gov.cn）</w:t>
      </w:r>
    </w:p>
    <w:p w14:paraId="2889F8BA">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Theme="minorEastAsia" w:hAnsiTheme="minorEastAsia" w:eastAsiaTheme="minorEastAsia" w:cstheme="minorEastAsia"/>
          <w:i w:val="0"/>
          <w:iCs w:val="0"/>
          <w:sz w:val="24"/>
          <w:szCs w:val="24"/>
          <w:u w:val="single"/>
        </w:rPr>
      </w:pPr>
      <w:r>
        <w:rPr>
          <w:rFonts w:hint="eastAsia" w:ascii="宋体" w:hAnsi="宋体" w:eastAsia="宋体" w:cs="宋体"/>
          <w:i w:val="0"/>
          <w:iCs w:val="0"/>
          <w:sz w:val="24"/>
          <w:szCs w:val="24"/>
        </w:rPr>
        <w:t>方式：供应商</w:t>
      </w:r>
      <w:r>
        <w:rPr>
          <w:rFonts w:hint="eastAsia" w:ascii="宋体" w:hAnsi="宋体" w:eastAsia="宋体" w:cs="宋体"/>
          <w:i w:val="0"/>
          <w:iCs w:val="0"/>
          <w:sz w:val="24"/>
          <w:szCs w:val="24"/>
          <w:lang w:val="en-US" w:eastAsia="zh-CN"/>
        </w:rPr>
        <w:t>请在网站自主注册后</w:t>
      </w:r>
      <w:r>
        <w:rPr>
          <w:rFonts w:hint="eastAsia" w:ascii="宋体" w:hAnsi="宋体" w:eastAsia="宋体" w:cs="宋体"/>
          <w:i w:val="0"/>
          <w:iCs w:val="0"/>
          <w:sz w:val="24"/>
          <w:szCs w:val="24"/>
        </w:rPr>
        <w:t>下载采购文件（zkzf格式）及资料</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需</w:t>
      </w:r>
      <w:r>
        <w:rPr>
          <w:rFonts w:hint="eastAsia" w:ascii="宋体" w:hAnsi="宋体" w:eastAsia="宋体" w:cs="宋体"/>
          <w:i w:val="0"/>
          <w:iCs w:val="0"/>
          <w:sz w:val="24"/>
          <w:szCs w:val="24"/>
          <w:lang w:val="en-US" w:eastAsia="zh-CN"/>
        </w:rPr>
        <w:t>办理</w:t>
      </w:r>
      <w:r>
        <w:rPr>
          <w:rFonts w:hint="eastAsia" w:ascii="宋体" w:hAnsi="宋体" w:eastAsia="宋体" w:cs="宋体"/>
          <w:i w:val="0"/>
          <w:iCs w:val="0"/>
          <w:sz w:val="24"/>
          <w:szCs w:val="24"/>
        </w:rPr>
        <w:t>CA数字证书</w:t>
      </w:r>
      <w:r>
        <w:rPr>
          <w:rFonts w:hint="eastAsia" w:ascii="宋体" w:hAnsi="宋体" w:eastAsia="宋体" w:cs="宋体"/>
          <w:i w:val="0"/>
          <w:iCs w:val="0"/>
          <w:sz w:val="24"/>
          <w:szCs w:val="24"/>
          <w:lang w:val="en-US" w:eastAsia="zh-CN"/>
        </w:rPr>
        <w:t>后方可提交响应文件</w:t>
      </w:r>
      <w:r>
        <w:rPr>
          <w:rFonts w:hint="eastAsia" w:ascii="宋体" w:hAnsi="宋体" w:eastAsia="宋体" w:cs="宋体"/>
          <w:i w:val="0"/>
          <w:iCs w:val="0"/>
          <w:sz w:val="24"/>
          <w:szCs w:val="24"/>
        </w:rPr>
        <w:t>，具体办理事宜请查阅周口市公共资源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rPr>
        <w:t>网站。</w:t>
      </w:r>
    </w:p>
    <w:p w14:paraId="2693F94A">
      <w:pPr>
        <w:keepNext w:val="0"/>
        <w:keepLines w:val="0"/>
        <w:pageBreakBefore w:val="0"/>
        <w:widowControl w:val="0"/>
        <w:kinsoku/>
        <w:wordWrap/>
        <w:overflowPunct/>
        <w:topLinePunct w:val="0"/>
        <w:autoSpaceDE w:val="0"/>
        <w:autoSpaceDN w:val="0"/>
        <w:bidi w:val="0"/>
        <w:adjustRightInd/>
        <w:snapToGrid/>
        <w:spacing w:line="400" w:lineRule="exact"/>
        <w:ind w:firstLine="54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售价：</w:t>
      </w:r>
      <w:r>
        <w:rPr>
          <w:rFonts w:hint="eastAsia" w:asciiTheme="minorEastAsia" w:hAnsiTheme="minorEastAsia" w:eastAsiaTheme="minorEastAsia" w:cstheme="minorEastAsia"/>
          <w:i w:val="0"/>
          <w:iCs w:val="0"/>
          <w:sz w:val="24"/>
          <w:szCs w:val="24"/>
          <w:lang w:val="en-US" w:eastAsia="zh-CN"/>
        </w:rPr>
        <w:t>0</w:t>
      </w:r>
    </w:p>
    <w:p w14:paraId="78AE9A3D">
      <w:pPr>
        <w:pStyle w:val="4"/>
        <w:keepNext w:val="0"/>
        <w:keepLines w:val="0"/>
        <w:pageBreakBefore w:val="0"/>
        <w:widowControl w:val="0"/>
        <w:kinsoku/>
        <w:wordWrap/>
        <w:overflowPunct/>
        <w:topLinePunct w:val="0"/>
        <w:autoSpaceDE w:val="0"/>
        <w:autoSpaceDN w:val="0"/>
        <w:bidi w:val="0"/>
        <w:adjustRightInd/>
        <w:snapToGrid/>
        <w:spacing w:line="400" w:lineRule="exact"/>
        <w:jc w:val="left"/>
        <w:textAlignment w:val="auto"/>
        <w:rPr>
          <w:rFonts w:hint="eastAsia" w:asciiTheme="minorEastAsia" w:hAnsiTheme="minorEastAsia" w:eastAsiaTheme="minorEastAsia" w:cstheme="minorEastAsia"/>
          <w:b w:val="0"/>
          <w:sz w:val="24"/>
          <w:szCs w:val="24"/>
        </w:rPr>
      </w:pPr>
      <w:bookmarkStart w:id="18" w:name="_Toc35393632"/>
      <w:bookmarkStart w:id="19" w:name="_Toc28359015"/>
      <w:bookmarkStart w:id="20" w:name="_Toc35393801"/>
      <w:bookmarkStart w:id="21" w:name="_Toc28359092"/>
      <w:r>
        <w:rPr>
          <w:rFonts w:hint="eastAsia" w:asciiTheme="minorEastAsia" w:hAnsiTheme="minorEastAsia" w:eastAsiaTheme="minorEastAsia" w:cstheme="minorEastAsia"/>
          <w:b w:val="0"/>
          <w:sz w:val="24"/>
          <w:szCs w:val="24"/>
        </w:rPr>
        <w:t>四、响应文件提交</w:t>
      </w:r>
      <w:bookmarkEnd w:id="18"/>
      <w:bookmarkEnd w:id="19"/>
      <w:bookmarkEnd w:id="20"/>
      <w:bookmarkEnd w:id="21"/>
    </w:p>
    <w:p w14:paraId="5FDF968D">
      <w:pPr>
        <w:keepNext w:val="0"/>
        <w:keepLines w:val="0"/>
        <w:pageBreakBefore w:val="0"/>
        <w:widowControl w:val="0"/>
        <w:kinsoku/>
        <w:wordWrap/>
        <w:overflowPunct/>
        <w:topLinePunct w:val="0"/>
        <w:autoSpaceDE w:val="0"/>
        <w:autoSpaceDN w:val="0"/>
        <w:bidi w:val="0"/>
        <w:adjustRightInd/>
        <w:snapToGrid/>
        <w:spacing w:line="400" w:lineRule="exact"/>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截止时间：</w:t>
      </w:r>
      <w:r>
        <w:rPr>
          <w:rFonts w:hint="eastAsia" w:asciiTheme="minorEastAsia" w:hAnsiTheme="minorEastAsia" w:eastAsiaTheme="minorEastAsia" w:cstheme="minorEastAsia"/>
          <w:i w:val="0"/>
          <w:iCs w:val="0"/>
          <w:sz w:val="24"/>
          <w:szCs w:val="24"/>
          <w:u w:val="none"/>
          <w:lang w:val="en-US" w:eastAsia="zh-CN"/>
        </w:rPr>
        <w:t>2026</w:t>
      </w:r>
      <w:r>
        <w:rPr>
          <w:rFonts w:hint="eastAsia" w:asciiTheme="minorEastAsia" w:hAnsiTheme="minorEastAsia" w:eastAsiaTheme="minorEastAsia" w:cstheme="minorEastAsia"/>
          <w:bCs/>
          <w:i w:val="0"/>
          <w:iCs w:val="0"/>
          <w:sz w:val="24"/>
          <w:szCs w:val="24"/>
          <w:u w:val="none"/>
        </w:rPr>
        <w:t>年</w:t>
      </w:r>
      <w:r>
        <w:rPr>
          <w:rFonts w:hint="eastAsia" w:asciiTheme="minorEastAsia" w:hAnsiTheme="minorEastAsia" w:eastAsiaTheme="minorEastAsia" w:cstheme="minorEastAsia"/>
          <w:bCs/>
          <w:i w:val="0"/>
          <w:iCs w:val="0"/>
          <w:sz w:val="24"/>
          <w:szCs w:val="24"/>
          <w:u w:val="none"/>
          <w:lang w:val="en-US" w:eastAsia="zh-CN"/>
        </w:rPr>
        <w:t>1</w:t>
      </w:r>
      <w:r>
        <w:rPr>
          <w:rFonts w:hint="eastAsia" w:asciiTheme="minorEastAsia" w:hAnsiTheme="minorEastAsia" w:eastAsiaTheme="minorEastAsia" w:cstheme="minorEastAsia"/>
          <w:bCs/>
          <w:i w:val="0"/>
          <w:iCs w:val="0"/>
          <w:sz w:val="24"/>
          <w:szCs w:val="24"/>
          <w:u w:val="none"/>
        </w:rPr>
        <w:t>月</w:t>
      </w:r>
      <w:r>
        <w:rPr>
          <w:rFonts w:hint="eastAsia" w:asciiTheme="minorEastAsia" w:hAnsiTheme="minorEastAsia" w:eastAsiaTheme="minorEastAsia" w:cstheme="minorEastAsia"/>
          <w:bCs/>
          <w:i w:val="0"/>
          <w:iCs w:val="0"/>
          <w:sz w:val="24"/>
          <w:szCs w:val="24"/>
          <w:u w:val="none"/>
          <w:lang w:val="en-US" w:eastAsia="zh-CN"/>
        </w:rPr>
        <w:t>4</w:t>
      </w:r>
      <w:r>
        <w:rPr>
          <w:rFonts w:hint="eastAsia" w:asciiTheme="minorEastAsia" w:hAnsiTheme="minorEastAsia" w:eastAsiaTheme="minorEastAsia" w:cstheme="minorEastAsia"/>
          <w:bCs/>
          <w:i w:val="0"/>
          <w:iCs w:val="0"/>
          <w:sz w:val="24"/>
          <w:szCs w:val="24"/>
          <w:u w:val="none"/>
        </w:rPr>
        <w:t>日</w:t>
      </w:r>
      <w:r>
        <w:rPr>
          <w:rFonts w:hint="eastAsia" w:asciiTheme="minorEastAsia" w:hAnsiTheme="minorEastAsia" w:eastAsiaTheme="minorEastAsia" w:cstheme="minorEastAsia"/>
          <w:bCs/>
          <w:i w:val="0"/>
          <w:iCs w:val="0"/>
          <w:sz w:val="24"/>
          <w:szCs w:val="24"/>
          <w:u w:val="none"/>
          <w:lang w:val="en-US" w:eastAsia="zh-CN"/>
        </w:rPr>
        <w:t>10</w:t>
      </w:r>
      <w:r>
        <w:rPr>
          <w:rFonts w:hint="eastAsia" w:asciiTheme="minorEastAsia" w:hAnsiTheme="minorEastAsia" w:eastAsiaTheme="minorEastAsia" w:cstheme="minorEastAsia"/>
          <w:bCs/>
          <w:i w:val="0"/>
          <w:iCs w:val="0"/>
          <w:sz w:val="24"/>
          <w:szCs w:val="24"/>
          <w:u w:val="none"/>
        </w:rPr>
        <w:t>点</w:t>
      </w:r>
      <w:r>
        <w:rPr>
          <w:rFonts w:hint="eastAsia" w:asciiTheme="minorEastAsia" w:hAnsiTheme="minorEastAsia" w:eastAsiaTheme="minorEastAsia" w:cstheme="minorEastAsia"/>
          <w:bCs/>
          <w:i w:val="0"/>
          <w:iCs w:val="0"/>
          <w:sz w:val="24"/>
          <w:szCs w:val="24"/>
          <w:u w:val="none"/>
          <w:lang w:val="en-US" w:eastAsia="zh-CN"/>
        </w:rPr>
        <w:t>0</w:t>
      </w:r>
      <w:r>
        <w:rPr>
          <w:rFonts w:hint="eastAsia" w:asciiTheme="minorEastAsia" w:hAnsiTheme="minorEastAsia" w:eastAsiaTheme="minorEastAsia" w:cstheme="minorEastAsia"/>
          <w:bCs/>
          <w:i w:val="0"/>
          <w:iCs w:val="0"/>
          <w:sz w:val="24"/>
          <w:szCs w:val="24"/>
          <w:u w:val="none"/>
        </w:rPr>
        <w:t>分</w:t>
      </w:r>
      <w:r>
        <w:rPr>
          <w:rFonts w:hint="eastAsia" w:asciiTheme="minorEastAsia" w:hAnsiTheme="minorEastAsia" w:eastAsiaTheme="minorEastAsia" w:cstheme="minorEastAsia"/>
          <w:bCs/>
          <w:i w:val="0"/>
          <w:iCs w:val="0"/>
          <w:sz w:val="24"/>
          <w:szCs w:val="24"/>
        </w:rPr>
        <w:t>（北京时间）</w:t>
      </w:r>
    </w:p>
    <w:p w14:paraId="46DA4E1F">
      <w:pPr>
        <w:keepNext w:val="0"/>
        <w:keepLines w:val="0"/>
        <w:pageBreakBefore w:val="0"/>
        <w:widowControl w:val="0"/>
        <w:kinsoku/>
        <w:wordWrap/>
        <w:overflowPunct/>
        <w:topLinePunct w:val="0"/>
        <w:autoSpaceDE w:val="0"/>
        <w:autoSpaceDN w:val="0"/>
        <w:bidi w:val="0"/>
        <w:adjustRightInd/>
        <w:snapToGrid/>
        <w:spacing w:line="400" w:lineRule="exact"/>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地点：加密电子响应文件须在投标截止时间前通过“</w:t>
      </w:r>
      <w:r>
        <w:rPr>
          <w:rFonts w:hint="eastAsia" w:asciiTheme="minorEastAsia" w:hAnsiTheme="minorEastAsia" w:eastAsiaTheme="minorEastAsia" w:cstheme="minorEastAsia"/>
          <w:i w:val="0"/>
          <w:iCs w:val="0"/>
          <w:spacing w:val="-6"/>
          <w:sz w:val="24"/>
          <w:szCs w:val="24"/>
        </w:rPr>
        <w:t>周口市公共资源交易中心网</w:t>
      </w:r>
      <w:r>
        <w:rPr>
          <w:rFonts w:hint="eastAsia" w:asciiTheme="minorEastAsia" w:hAnsiTheme="minorEastAsia" w:eastAsiaTheme="minorEastAsia" w:cstheme="minorEastAsia"/>
          <w:i w:val="0"/>
          <w:iCs w:val="0"/>
          <w:sz w:val="24"/>
          <w:szCs w:val="24"/>
        </w:rPr>
        <w:t>（网址</w:t>
      </w:r>
      <w:r>
        <w:rPr>
          <w:rFonts w:hint="eastAsia" w:asciiTheme="minorEastAsia" w:hAnsiTheme="minorEastAsia" w:eastAsiaTheme="minorEastAsia" w:cstheme="minorEastAsia"/>
          <w:i w:val="0"/>
          <w:iCs w:val="0"/>
          <w:color w:val="000000"/>
          <w:kern w:val="2"/>
          <w:sz w:val="24"/>
          <w:szCs w:val="24"/>
        </w:rPr>
        <w:t>http://jyzx.zhoukou.gov.cn</w:t>
      </w:r>
      <w:r>
        <w:rPr>
          <w:rFonts w:hint="eastAsia" w:asciiTheme="minorEastAsia" w:hAnsiTheme="minorEastAsia" w:eastAsiaTheme="minorEastAsia" w:cstheme="minorEastAsia"/>
          <w:i w:val="0"/>
          <w:iCs w:val="0"/>
          <w:sz w:val="24"/>
          <w:szCs w:val="24"/>
        </w:rPr>
        <w:t>）”。</w:t>
      </w:r>
    </w:p>
    <w:p w14:paraId="3C8EAA25">
      <w:pPr>
        <w:pStyle w:val="4"/>
        <w:keepNext w:val="0"/>
        <w:keepLines w:val="0"/>
        <w:pageBreakBefore w:val="0"/>
        <w:widowControl w:val="0"/>
        <w:kinsoku/>
        <w:wordWrap/>
        <w:overflowPunct/>
        <w:topLinePunct w:val="0"/>
        <w:autoSpaceDE w:val="0"/>
        <w:autoSpaceDN w:val="0"/>
        <w:bidi w:val="0"/>
        <w:adjustRightInd/>
        <w:snapToGrid/>
        <w:spacing w:line="400" w:lineRule="exact"/>
        <w:jc w:val="left"/>
        <w:textAlignment w:val="auto"/>
        <w:rPr>
          <w:rFonts w:hint="eastAsia" w:asciiTheme="minorEastAsia" w:hAnsiTheme="minorEastAsia" w:eastAsiaTheme="minorEastAsia" w:cstheme="minorEastAsia"/>
          <w:b w:val="0"/>
          <w:i w:val="0"/>
          <w:iCs w:val="0"/>
          <w:sz w:val="24"/>
          <w:szCs w:val="24"/>
        </w:rPr>
      </w:pPr>
      <w:bookmarkStart w:id="22" w:name="_Toc28359093"/>
      <w:bookmarkStart w:id="23" w:name="_Toc35393633"/>
      <w:bookmarkStart w:id="24" w:name="_Toc35393802"/>
      <w:bookmarkStart w:id="25" w:name="_Toc28359016"/>
      <w:r>
        <w:rPr>
          <w:rFonts w:hint="eastAsia" w:asciiTheme="minorEastAsia" w:hAnsiTheme="minorEastAsia" w:eastAsiaTheme="minorEastAsia" w:cstheme="minorEastAsia"/>
          <w:b w:val="0"/>
          <w:i w:val="0"/>
          <w:iCs w:val="0"/>
          <w:sz w:val="24"/>
          <w:szCs w:val="24"/>
        </w:rPr>
        <w:t>五、开启（竞争性磋商方式必须填写）</w:t>
      </w:r>
      <w:bookmarkEnd w:id="22"/>
      <w:bookmarkEnd w:id="23"/>
      <w:bookmarkEnd w:id="24"/>
      <w:bookmarkEnd w:id="25"/>
    </w:p>
    <w:p w14:paraId="77FCD155">
      <w:pPr>
        <w:keepNext w:val="0"/>
        <w:keepLines w:val="0"/>
        <w:pageBreakBefore w:val="0"/>
        <w:widowControl w:val="0"/>
        <w:kinsoku/>
        <w:wordWrap/>
        <w:overflowPunct/>
        <w:topLinePunct w:val="0"/>
        <w:autoSpaceDE w:val="0"/>
        <w:autoSpaceDN w:val="0"/>
        <w:bidi w:val="0"/>
        <w:adjustRightInd/>
        <w:snapToGrid/>
        <w:spacing w:line="400" w:lineRule="exact"/>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i w:val="0"/>
          <w:iCs w:val="0"/>
          <w:sz w:val="24"/>
          <w:szCs w:val="24"/>
          <w:u w:val="none"/>
          <w:lang w:val="en-US" w:eastAsia="zh-CN"/>
        </w:rPr>
        <w:t>2026</w:t>
      </w:r>
      <w:r>
        <w:rPr>
          <w:rFonts w:hint="eastAsia" w:asciiTheme="minorEastAsia" w:hAnsiTheme="minorEastAsia" w:eastAsiaTheme="minorEastAsia" w:cstheme="minorEastAsia"/>
          <w:bCs/>
          <w:i w:val="0"/>
          <w:iCs w:val="0"/>
          <w:sz w:val="24"/>
          <w:szCs w:val="24"/>
          <w:u w:val="none"/>
        </w:rPr>
        <w:t>年</w:t>
      </w:r>
      <w:r>
        <w:rPr>
          <w:rFonts w:hint="eastAsia" w:asciiTheme="minorEastAsia" w:hAnsiTheme="minorEastAsia" w:eastAsiaTheme="minorEastAsia" w:cstheme="minorEastAsia"/>
          <w:bCs/>
          <w:i w:val="0"/>
          <w:iCs w:val="0"/>
          <w:sz w:val="24"/>
          <w:szCs w:val="24"/>
          <w:u w:val="none"/>
          <w:lang w:val="en-US" w:eastAsia="zh-CN"/>
        </w:rPr>
        <w:t>1</w:t>
      </w:r>
      <w:r>
        <w:rPr>
          <w:rFonts w:hint="eastAsia" w:asciiTheme="minorEastAsia" w:hAnsiTheme="minorEastAsia" w:eastAsiaTheme="minorEastAsia" w:cstheme="minorEastAsia"/>
          <w:bCs/>
          <w:i w:val="0"/>
          <w:iCs w:val="0"/>
          <w:sz w:val="24"/>
          <w:szCs w:val="24"/>
          <w:u w:val="none"/>
        </w:rPr>
        <w:t>月</w:t>
      </w:r>
      <w:r>
        <w:rPr>
          <w:rFonts w:hint="eastAsia" w:asciiTheme="minorEastAsia" w:hAnsiTheme="minorEastAsia" w:eastAsiaTheme="minorEastAsia" w:cstheme="minorEastAsia"/>
          <w:bCs/>
          <w:i w:val="0"/>
          <w:iCs w:val="0"/>
          <w:sz w:val="24"/>
          <w:szCs w:val="24"/>
          <w:u w:val="none"/>
          <w:lang w:val="en-US" w:eastAsia="zh-CN"/>
        </w:rPr>
        <w:t>4</w:t>
      </w:r>
      <w:r>
        <w:rPr>
          <w:rFonts w:hint="eastAsia" w:asciiTheme="minorEastAsia" w:hAnsiTheme="minorEastAsia" w:eastAsiaTheme="minorEastAsia" w:cstheme="minorEastAsia"/>
          <w:bCs/>
          <w:i w:val="0"/>
          <w:iCs w:val="0"/>
          <w:sz w:val="24"/>
          <w:szCs w:val="24"/>
          <w:u w:val="none"/>
        </w:rPr>
        <w:t>日</w:t>
      </w:r>
      <w:r>
        <w:rPr>
          <w:rFonts w:hint="eastAsia" w:asciiTheme="minorEastAsia" w:hAnsiTheme="minorEastAsia" w:eastAsiaTheme="minorEastAsia" w:cstheme="minorEastAsia"/>
          <w:bCs/>
          <w:i w:val="0"/>
          <w:iCs w:val="0"/>
          <w:sz w:val="24"/>
          <w:szCs w:val="24"/>
          <w:u w:val="none"/>
          <w:lang w:val="en-US" w:eastAsia="zh-CN"/>
        </w:rPr>
        <w:t>10</w:t>
      </w:r>
      <w:r>
        <w:rPr>
          <w:rFonts w:hint="eastAsia" w:asciiTheme="minorEastAsia" w:hAnsiTheme="minorEastAsia" w:eastAsiaTheme="minorEastAsia" w:cstheme="minorEastAsia"/>
          <w:bCs/>
          <w:i w:val="0"/>
          <w:iCs w:val="0"/>
          <w:sz w:val="24"/>
          <w:szCs w:val="24"/>
          <w:u w:val="none"/>
        </w:rPr>
        <w:t>点</w:t>
      </w:r>
      <w:r>
        <w:rPr>
          <w:rFonts w:hint="eastAsia" w:asciiTheme="minorEastAsia" w:hAnsiTheme="minorEastAsia" w:eastAsiaTheme="minorEastAsia" w:cstheme="minorEastAsia"/>
          <w:bCs/>
          <w:i w:val="0"/>
          <w:iCs w:val="0"/>
          <w:sz w:val="24"/>
          <w:szCs w:val="24"/>
          <w:u w:val="none"/>
          <w:lang w:val="en-US" w:eastAsia="zh-CN"/>
        </w:rPr>
        <w:t>0</w:t>
      </w:r>
      <w:r>
        <w:rPr>
          <w:rFonts w:hint="eastAsia" w:asciiTheme="minorEastAsia" w:hAnsiTheme="minorEastAsia" w:eastAsiaTheme="minorEastAsia" w:cstheme="minorEastAsia"/>
          <w:bCs/>
          <w:i w:val="0"/>
          <w:iCs w:val="0"/>
          <w:sz w:val="24"/>
          <w:szCs w:val="24"/>
          <w:u w:val="none"/>
        </w:rPr>
        <w:t>分</w:t>
      </w:r>
      <w:r>
        <w:rPr>
          <w:rFonts w:hint="eastAsia" w:asciiTheme="minorEastAsia" w:hAnsiTheme="minorEastAsia" w:eastAsiaTheme="minorEastAsia" w:cstheme="minorEastAsia"/>
          <w:bCs/>
          <w:sz w:val="24"/>
          <w:szCs w:val="24"/>
        </w:rPr>
        <w:t>（北京时间）</w:t>
      </w:r>
    </w:p>
    <w:p w14:paraId="6EB2518E">
      <w:pPr>
        <w:keepNext w:val="0"/>
        <w:keepLines w:val="0"/>
        <w:pageBreakBefore w:val="0"/>
        <w:widowControl w:val="0"/>
        <w:kinsoku/>
        <w:wordWrap/>
        <w:overflowPunct/>
        <w:topLinePunct w:val="0"/>
        <w:autoSpaceDE w:val="0"/>
        <w:autoSpaceDN w:val="0"/>
        <w:bidi w:val="0"/>
        <w:adjustRightInd/>
        <w:snapToGrid/>
        <w:spacing w:line="400" w:lineRule="exact"/>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ascii="宋体" w:hAnsi="宋体" w:eastAsia="宋体" w:cs="宋体"/>
          <w:i w:val="0"/>
          <w:iCs w:val="0"/>
          <w:sz w:val="24"/>
          <w:szCs w:val="24"/>
        </w:rPr>
        <w:t>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lang w:val="en-US" w:eastAsia="zh-CN"/>
        </w:rPr>
        <w:t>开标室</w:t>
      </w:r>
    </w:p>
    <w:p w14:paraId="47CD70BB">
      <w:pPr>
        <w:pStyle w:val="4"/>
        <w:keepNext w:val="0"/>
        <w:keepLines w:val="0"/>
        <w:pageBreakBefore w:val="0"/>
        <w:widowControl w:val="0"/>
        <w:kinsoku/>
        <w:wordWrap/>
        <w:overflowPunct/>
        <w:topLinePunct w:val="0"/>
        <w:autoSpaceDE w:val="0"/>
        <w:autoSpaceDN w:val="0"/>
        <w:bidi w:val="0"/>
        <w:adjustRightInd/>
        <w:snapToGrid/>
        <w:spacing w:line="400" w:lineRule="exact"/>
        <w:jc w:val="left"/>
        <w:textAlignment w:val="auto"/>
        <w:rPr>
          <w:rFonts w:hint="eastAsia" w:asciiTheme="minorEastAsia" w:hAnsiTheme="minorEastAsia" w:eastAsiaTheme="minorEastAsia" w:cstheme="minorEastAsia"/>
          <w:b w:val="0"/>
          <w:sz w:val="24"/>
          <w:szCs w:val="24"/>
        </w:rPr>
      </w:pPr>
      <w:bookmarkStart w:id="26" w:name="_Toc35393803"/>
      <w:bookmarkStart w:id="27" w:name="_Toc28359094"/>
      <w:bookmarkStart w:id="28" w:name="_Toc35393634"/>
      <w:bookmarkStart w:id="29" w:name="_Toc28359017"/>
      <w:r>
        <w:rPr>
          <w:rFonts w:hint="eastAsia" w:asciiTheme="minorEastAsia" w:hAnsiTheme="minorEastAsia" w:eastAsiaTheme="minorEastAsia" w:cstheme="minorEastAsia"/>
          <w:b w:val="0"/>
          <w:sz w:val="24"/>
          <w:szCs w:val="24"/>
        </w:rPr>
        <w:t>六、公告期限</w:t>
      </w:r>
      <w:bookmarkEnd w:id="26"/>
      <w:bookmarkEnd w:id="27"/>
      <w:bookmarkEnd w:id="28"/>
      <w:bookmarkEnd w:id="29"/>
    </w:p>
    <w:p w14:paraId="74502709">
      <w:pPr>
        <w:keepNext w:val="0"/>
        <w:keepLines w:val="0"/>
        <w:pageBreakBefore w:val="0"/>
        <w:widowControl w:val="0"/>
        <w:kinsoku/>
        <w:wordWrap/>
        <w:overflowPunct/>
        <w:topLinePunct w:val="0"/>
        <w:autoSpaceDE w:val="0"/>
        <w:autoSpaceDN w:val="0"/>
        <w:bidi w:val="0"/>
        <w:adjustRightInd/>
        <w:snapToGrid/>
        <w:spacing w:line="400" w:lineRule="exact"/>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自本公告发布之日起3个工作日。</w:t>
      </w:r>
    </w:p>
    <w:p w14:paraId="28884801">
      <w:pPr>
        <w:pStyle w:val="4"/>
        <w:keepNext w:val="0"/>
        <w:keepLines w:val="0"/>
        <w:pageBreakBefore w:val="0"/>
        <w:widowControl w:val="0"/>
        <w:kinsoku/>
        <w:wordWrap/>
        <w:overflowPunct/>
        <w:topLinePunct w:val="0"/>
        <w:autoSpaceDE w:val="0"/>
        <w:autoSpaceDN w:val="0"/>
        <w:bidi w:val="0"/>
        <w:adjustRightInd/>
        <w:snapToGrid/>
        <w:spacing w:line="400" w:lineRule="exact"/>
        <w:jc w:val="left"/>
        <w:textAlignment w:val="auto"/>
        <w:rPr>
          <w:rFonts w:hint="eastAsia" w:asciiTheme="minorEastAsia" w:hAnsiTheme="minorEastAsia" w:eastAsiaTheme="minorEastAsia" w:cstheme="minorEastAsia"/>
          <w:sz w:val="24"/>
          <w:szCs w:val="24"/>
        </w:rPr>
      </w:pPr>
      <w:bookmarkStart w:id="30" w:name="_Toc35393635"/>
      <w:bookmarkStart w:id="31" w:name="_Toc35393804"/>
      <w:r>
        <w:rPr>
          <w:rFonts w:hint="eastAsia" w:asciiTheme="minorEastAsia" w:hAnsiTheme="minorEastAsia" w:eastAsiaTheme="minorEastAsia" w:cstheme="minorEastAsia"/>
          <w:b w:val="0"/>
          <w:sz w:val="24"/>
          <w:szCs w:val="24"/>
        </w:rPr>
        <w:t>七、其他补充事宜</w:t>
      </w:r>
      <w:bookmarkEnd w:id="30"/>
      <w:bookmarkEnd w:id="31"/>
    </w:p>
    <w:p w14:paraId="0D76C401">
      <w:pPr>
        <w:pStyle w:val="4"/>
        <w:keepNext w:val="0"/>
        <w:keepLines w:val="0"/>
        <w:pageBreakBefore w:val="0"/>
        <w:widowControl w:val="0"/>
        <w:kinsoku/>
        <w:wordWrap/>
        <w:overflowPunct/>
        <w:topLinePunct w:val="0"/>
        <w:autoSpaceDE w:val="0"/>
        <w:autoSpaceDN w:val="0"/>
        <w:bidi w:val="0"/>
        <w:adjustRightInd/>
        <w:snapToGrid/>
        <w:spacing w:line="400" w:lineRule="exact"/>
        <w:jc w:val="left"/>
        <w:textAlignment w:val="auto"/>
        <w:rPr>
          <w:rFonts w:hint="eastAsia" w:asciiTheme="minorEastAsia" w:hAnsiTheme="minorEastAsia" w:eastAsiaTheme="minorEastAsia" w:cstheme="minorEastAsia"/>
          <w:b w:val="0"/>
          <w:sz w:val="24"/>
          <w:szCs w:val="24"/>
        </w:rPr>
      </w:pPr>
      <w:bookmarkStart w:id="32" w:name="_Toc35393805"/>
      <w:bookmarkStart w:id="33" w:name="_Toc28359018"/>
      <w:bookmarkStart w:id="34" w:name="_Toc28359095"/>
      <w:bookmarkStart w:id="35" w:name="_Toc35393636"/>
      <w:r>
        <w:rPr>
          <w:rFonts w:hint="eastAsia" w:asciiTheme="minorEastAsia" w:hAnsiTheme="minorEastAsia" w:eastAsiaTheme="minorEastAsia" w:cstheme="minorEastAsia"/>
          <w:b w:val="0"/>
          <w:sz w:val="24"/>
          <w:szCs w:val="24"/>
        </w:rPr>
        <w:t>八、凡对本次采购提出询问，请按以下方式联系。</w:t>
      </w:r>
      <w:bookmarkEnd w:id="32"/>
      <w:bookmarkEnd w:id="33"/>
      <w:bookmarkEnd w:id="34"/>
      <w:bookmarkEnd w:id="35"/>
    </w:p>
    <w:p w14:paraId="1BB6D503">
      <w:pPr>
        <w:pStyle w:val="4"/>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bookmarkStart w:id="36" w:name="_Toc35393637"/>
      <w:bookmarkStart w:id="37" w:name="_Toc28359019"/>
      <w:bookmarkStart w:id="38" w:name="_Toc28359096"/>
      <w:bookmarkStart w:id="39" w:name="_Toc35393806"/>
      <w:r>
        <w:rPr>
          <w:rFonts w:hint="eastAsia" w:asciiTheme="minorEastAsia" w:hAnsiTheme="minorEastAsia" w:eastAsiaTheme="minorEastAsia" w:cstheme="minorEastAsia"/>
          <w:b w:val="0"/>
          <w:sz w:val="24"/>
          <w:szCs w:val="24"/>
        </w:rPr>
        <w:t>1.采购人信息</w:t>
      </w:r>
      <w:bookmarkEnd w:id="36"/>
      <w:bookmarkEnd w:id="37"/>
      <w:bookmarkEnd w:id="38"/>
      <w:bookmarkEnd w:id="39"/>
    </w:p>
    <w:p w14:paraId="002BBB2E">
      <w:pPr>
        <w:pStyle w:val="4"/>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名    称</w:t>
      </w:r>
      <w:r>
        <w:rPr>
          <w:rFonts w:hint="eastAsia" w:asciiTheme="minorEastAsia" w:hAnsiTheme="minorEastAsia" w:eastAsiaTheme="minorEastAsia" w:cstheme="minorEastAsia"/>
          <w:b w:val="0"/>
          <w:sz w:val="24"/>
          <w:szCs w:val="24"/>
          <w:lang w:eastAsia="zh-CN"/>
        </w:rPr>
        <w:t>：</w:t>
      </w:r>
      <w:r>
        <w:rPr>
          <w:rFonts w:hint="eastAsia" w:ascii="宋体" w:hAnsi="宋体" w:eastAsia="宋体" w:cs="宋体"/>
          <w:b w:val="0"/>
          <w:sz w:val="24"/>
          <w:szCs w:val="24"/>
        </w:rPr>
        <w:t>扶沟县水利局</w:t>
      </w:r>
      <w:r>
        <w:rPr>
          <w:rFonts w:hint="eastAsia" w:asciiTheme="minorEastAsia" w:hAnsiTheme="minorEastAsia" w:eastAsiaTheme="minorEastAsia" w:cstheme="minorEastAsia"/>
          <w:b w:val="0"/>
          <w:sz w:val="24"/>
          <w:szCs w:val="24"/>
        </w:rPr>
        <w:t>　　　　　　　　　　　</w:t>
      </w:r>
    </w:p>
    <w:p w14:paraId="50D01ABF">
      <w:pPr>
        <w:pStyle w:val="4"/>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地    址：</w:t>
      </w:r>
      <w:r>
        <w:rPr>
          <w:rFonts w:hint="eastAsia" w:ascii="宋体" w:hAnsi="宋体" w:eastAsia="宋体" w:cs="宋体"/>
          <w:b w:val="0"/>
          <w:sz w:val="24"/>
          <w:szCs w:val="24"/>
        </w:rPr>
        <w:t>扶沟县</w:t>
      </w:r>
      <w:r>
        <w:rPr>
          <w:rFonts w:hint="eastAsia" w:ascii="宋体" w:hAnsi="宋体" w:cs="宋体"/>
          <w:b w:val="0"/>
          <w:bCs w:val="0"/>
          <w:sz w:val="24"/>
          <w:highlight w:val="none"/>
          <w:lang w:eastAsia="zh-CN"/>
        </w:rPr>
        <w:t>境内</w:t>
      </w:r>
      <w:r>
        <w:rPr>
          <w:rFonts w:hint="eastAsia" w:ascii="宋体" w:hAnsi="宋体" w:cs="宋体"/>
          <w:sz w:val="24"/>
          <w:highlight w:val="none"/>
        </w:rPr>
        <w:t>　</w:t>
      </w:r>
      <w:r>
        <w:rPr>
          <w:rFonts w:hint="eastAsia" w:asciiTheme="minorEastAsia" w:hAnsiTheme="minorEastAsia" w:eastAsiaTheme="minorEastAsia" w:cstheme="minorEastAsia"/>
          <w:b w:val="0"/>
          <w:sz w:val="24"/>
          <w:szCs w:val="24"/>
        </w:rPr>
        <w:t>　　　　　　　　　　　　</w:t>
      </w:r>
    </w:p>
    <w:p w14:paraId="740D6B93">
      <w:pPr>
        <w:pStyle w:val="4"/>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lang w:val="en-US" w:eastAsia="zh-CN"/>
        </w:rPr>
      </w:pPr>
      <w:r>
        <w:rPr>
          <w:rFonts w:hint="eastAsia" w:asciiTheme="minorEastAsia" w:hAnsiTheme="minorEastAsia" w:eastAsiaTheme="minorEastAsia" w:cstheme="minorEastAsia"/>
          <w:b w:val="0"/>
          <w:sz w:val="24"/>
          <w:szCs w:val="24"/>
        </w:rPr>
        <w:t>项目联系人</w:t>
      </w:r>
      <w:r>
        <w:rPr>
          <w:rFonts w:hint="eastAsia" w:asciiTheme="minorEastAsia" w:hAnsiTheme="minorEastAsia" w:eastAsiaTheme="minorEastAsia" w:cstheme="minorEastAsia"/>
          <w:b w:val="0"/>
          <w:sz w:val="24"/>
          <w:szCs w:val="24"/>
          <w:lang w:eastAsia="zh-CN"/>
        </w:rPr>
        <w:t>：</w:t>
      </w:r>
      <w:r>
        <w:rPr>
          <w:rFonts w:hint="eastAsia" w:asciiTheme="minorEastAsia" w:hAnsiTheme="minorEastAsia" w:eastAsiaTheme="minorEastAsia" w:cstheme="minorEastAsia"/>
          <w:b w:val="0"/>
          <w:sz w:val="24"/>
          <w:szCs w:val="24"/>
          <w:lang w:val="en-US" w:eastAsia="zh-CN"/>
        </w:rPr>
        <w:t xml:space="preserve">赵玉辉 </w:t>
      </w:r>
    </w:p>
    <w:p w14:paraId="51B77EC4">
      <w:pPr>
        <w:pStyle w:val="4"/>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联系方式：</w:t>
      </w:r>
      <w:r>
        <w:rPr>
          <w:rFonts w:hint="eastAsia" w:asciiTheme="minorEastAsia" w:hAnsiTheme="minorEastAsia" w:eastAsiaTheme="minorEastAsia" w:cstheme="minorEastAsia"/>
          <w:b w:val="0"/>
          <w:sz w:val="24"/>
          <w:szCs w:val="24"/>
          <w:lang w:val="en-US" w:eastAsia="zh-CN"/>
        </w:rPr>
        <w:t>13839458316</w:t>
      </w:r>
      <w:r>
        <w:rPr>
          <w:rFonts w:hint="eastAsia" w:asciiTheme="minorEastAsia" w:hAnsiTheme="minorEastAsia" w:eastAsiaTheme="minorEastAsia" w:cstheme="minorEastAsia"/>
          <w:b w:val="0"/>
          <w:sz w:val="24"/>
          <w:szCs w:val="24"/>
        </w:rPr>
        <w:t xml:space="preserve">　　　　　　　　 　　　 </w:t>
      </w:r>
    </w:p>
    <w:p w14:paraId="13065F12">
      <w:pPr>
        <w:pStyle w:val="4"/>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rPr>
      </w:pPr>
      <w:bookmarkStart w:id="40" w:name="_Toc35393807"/>
      <w:bookmarkStart w:id="41" w:name="_Toc28359020"/>
      <w:bookmarkStart w:id="42" w:name="_Toc28359097"/>
      <w:bookmarkStart w:id="43" w:name="_Toc35393638"/>
      <w:r>
        <w:rPr>
          <w:rFonts w:hint="eastAsia" w:asciiTheme="minorEastAsia" w:hAnsiTheme="minorEastAsia" w:eastAsiaTheme="minorEastAsia" w:cstheme="minorEastAsia"/>
          <w:b w:val="0"/>
          <w:sz w:val="24"/>
          <w:szCs w:val="24"/>
        </w:rPr>
        <w:t>2.采购代理机构信息</w:t>
      </w:r>
      <w:bookmarkEnd w:id="40"/>
      <w:bookmarkEnd w:id="41"/>
      <w:bookmarkEnd w:id="42"/>
      <w:bookmarkEnd w:id="43"/>
    </w:p>
    <w:p w14:paraId="1E778AF8">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名    称：</w:t>
      </w:r>
      <w:r>
        <w:rPr>
          <w:rFonts w:hint="eastAsia" w:asciiTheme="minorEastAsia" w:hAnsiTheme="minorEastAsia" w:eastAsiaTheme="minorEastAsia" w:cstheme="minorEastAsia"/>
          <w:spacing w:val="-6"/>
          <w:sz w:val="24"/>
          <w:szCs w:val="24"/>
        </w:rPr>
        <w:t xml:space="preserve">周口市公共资源交易中心政府采购中心 </w:t>
      </w:r>
    </w:p>
    <w:p w14:paraId="5AAC763E">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　　址：</w:t>
      </w:r>
      <w:r>
        <w:rPr>
          <w:rFonts w:hint="eastAsia" w:asciiTheme="minorEastAsia" w:hAnsiTheme="minorEastAsia" w:eastAsiaTheme="minorEastAsia" w:cstheme="minorEastAsia"/>
          <w:spacing w:val="-6"/>
          <w:sz w:val="24"/>
          <w:szCs w:val="24"/>
        </w:rPr>
        <w:t xml:space="preserve">周口市东新区光明路和政通路交叉口北100米路东 </w:t>
      </w:r>
    </w:p>
    <w:p w14:paraId="5EE2F3C5">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b w:val="0"/>
          <w:sz w:val="24"/>
          <w:szCs w:val="24"/>
          <w:lang w:val="en-US" w:eastAsia="zh-CN"/>
        </w:rPr>
      </w:pPr>
      <w:r>
        <w:rPr>
          <w:rFonts w:hint="eastAsia" w:asciiTheme="minorEastAsia" w:hAnsiTheme="minorEastAsia" w:eastAsiaTheme="minorEastAsia" w:cstheme="minorEastAsia"/>
          <w:b w:val="0"/>
          <w:sz w:val="24"/>
          <w:szCs w:val="24"/>
        </w:rPr>
        <w:t>项目联系人：</w:t>
      </w:r>
      <w:r>
        <w:rPr>
          <w:rFonts w:hint="eastAsia" w:asciiTheme="minorEastAsia" w:hAnsiTheme="minorEastAsia" w:eastAsiaTheme="minorEastAsia" w:cstheme="minorEastAsia"/>
          <w:b w:val="0"/>
          <w:sz w:val="24"/>
          <w:szCs w:val="24"/>
          <w:lang w:val="en-US" w:eastAsia="zh-CN"/>
        </w:rPr>
        <w:t>郭战伟</w:t>
      </w:r>
    </w:p>
    <w:p w14:paraId="442F7804">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default" w:asciiTheme="minorEastAsia" w:hAnsiTheme="minorEastAsia" w:eastAsiaTheme="minorEastAsia" w:cstheme="minorEastAsia"/>
          <w:b w:val="0"/>
          <w:sz w:val="24"/>
          <w:szCs w:val="24"/>
          <w:lang w:val="en-US" w:eastAsia="zh-CN"/>
        </w:rPr>
      </w:pPr>
      <w:r>
        <w:rPr>
          <w:rFonts w:hint="eastAsia" w:asciiTheme="minorEastAsia" w:hAnsiTheme="minorEastAsia" w:eastAsiaTheme="minorEastAsia" w:cstheme="minorEastAsia"/>
          <w:b w:val="0"/>
          <w:sz w:val="24"/>
          <w:szCs w:val="24"/>
        </w:rPr>
        <w:t>联系方式：</w:t>
      </w:r>
      <w:r>
        <w:rPr>
          <w:rFonts w:hint="eastAsia" w:asciiTheme="minorEastAsia" w:hAnsiTheme="minorEastAsia" w:eastAsiaTheme="minorEastAsia" w:cstheme="minorEastAsia"/>
          <w:b w:val="0"/>
          <w:sz w:val="24"/>
          <w:szCs w:val="24"/>
          <w:lang w:val="en-US" w:eastAsia="zh-CN"/>
        </w:rPr>
        <w:t>0394-8106517、19913276009</w:t>
      </w:r>
    </w:p>
    <w:p w14:paraId="5C4480FB">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b w:val="0"/>
          <w:sz w:val="24"/>
          <w:szCs w:val="24"/>
          <w:lang w:eastAsia="zh-CN"/>
        </w:rPr>
      </w:pPr>
      <w:r>
        <w:rPr>
          <w:rFonts w:hint="eastAsia" w:asciiTheme="minorEastAsia" w:hAnsiTheme="minorEastAsia" w:eastAsiaTheme="minorEastAsia" w:cstheme="minorEastAsia"/>
          <w:b w:val="0"/>
          <w:sz w:val="24"/>
          <w:szCs w:val="24"/>
        </w:rPr>
        <w:t>3.监督单位：扶沟县财政局</w:t>
      </w:r>
    </w:p>
    <w:p w14:paraId="3D4CCD04">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b w:val="0"/>
          <w:sz w:val="24"/>
          <w:szCs w:val="24"/>
          <w:lang w:eastAsia="zh-CN"/>
        </w:rPr>
      </w:pPr>
      <w:r>
        <w:rPr>
          <w:rFonts w:hint="eastAsia" w:asciiTheme="minorEastAsia" w:hAnsiTheme="minorEastAsia" w:eastAsiaTheme="minorEastAsia" w:cstheme="minorEastAsia"/>
          <w:b w:val="0"/>
          <w:sz w:val="24"/>
          <w:szCs w:val="24"/>
        </w:rPr>
        <w:t>联系方式：0394-6221242</w:t>
      </w:r>
      <w:r>
        <w:rPr>
          <w:rFonts w:hint="eastAsia" w:asciiTheme="minorEastAsia" w:hAnsiTheme="minorEastAsia" w:eastAsiaTheme="minorEastAsia" w:cstheme="minorEastAsia"/>
          <w:b w:val="0"/>
          <w:sz w:val="24"/>
          <w:szCs w:val="24"/>
          <w:lang w:eastAsia="zh-CN"/>
        </w:rPr>
        <w:t xml:space="preserve"> </w:t>
      </w:r>
    </w:p>
    <w:p w14:paraId="6BC6AB2D">
      <w:pPr>
        <w:pStyle w:val="25"/>
        <w:ind w:firstLine="0" w:firstLineChars="0"/>
        <w:rPr>
          <w:highlight w:val="none"/>
        </w:rPr>
      </w:pPr>
    </w:p>
    <w:p w14:paraId="597E8FE6">
      <w:pPr>
        <w:pStyle w:val="8"/>
        <w:adjustRightInd w:val="0"/>
        <w:snapToGrid w:val="0"/>
        <w:spacing w:line="360" w:lineRule="auto"/>
        <w:ind w:firstLine="2040" w:firstLineChars="850"/>
        <w:jc w:val="right"/>
        <w:outlineLvl w:val="0"/>
        <w:rPr>
          <w:rFonts w:hint="eastAsia" w:hAnsi="宋体" w:cs="宋体"/>
          <w:sz w:val="24"/>
          <w:szCs w:val="24"/>
          <w:highlight w:val="none"/>
        </w:rPr>
      </w:pPr>
      <w:bookmarkStart w:id="44" w:name="_Toc2640"/>
      <w:r>
        <w:rPr>
          <w:rFonts w:hint="eastAsia" w:hAnsi="宋体" w:cs="宋体"/>
          <w:sz w:val="24"/>
          <w:szCs w:val="24"/>
          <w:highlight w:val="none"/>
        </w:rPr>
        <w:t>周口市公共资源交易中心政府采购中心</w:t>
      </w:r>
      <w:bookmarkEnd w:id="44"/>
    </w:p>
    <w:p w14:paraId="69022D65">
      <w:pPr>
        <w:pStyle w:val="8"/>
        <w:adjustRightInd w:val="0"/>
        <w:snapToGrid w:val="0"/>
        <w:spacing w:line="360" w:lineRule="auto"/>
        <w:ind w:firstLine="2040" w:firstLineChars="850"/>
        <w:jc w:val="right"/>
        <w:rPr>
          <w:rFonts w:hint="eastAsia" w:ascii="宋体" w:hAnsi="宋体" w:cs="宋体"/>
          <w:sz w:val="24"/>
          <w:szCs w:val="24"/>
          <w:highlight w:val="none"/>
        </w:rPr>
      </w:pPr>
      <w:r>
        <w:rPr>
          <w:rFonts w:hint="eastAsia" w:cs="宋体"/>
          <w:sz w:val="24"/>
          <w:szCs w:val="24"/>
          <w:highlight w:val="none"/>
          <w:lang w:val="en-US" w:eastAsia="zh-CN"/>
        </w:rPr>
        <w:t>2025</w:t>
      </w:r>
      <w:r>
        <w:rPr>
          <w:rFonts w:hint="eastAsia" w:ascii="宋体" w:hAnsi="宋体" w:cs="宋体"/>
          <w:sz w:val="24"/>
          <w:szCs w:val="24"/>
          <w:highlight w:val="none"/>
        </w:rPr>
        <w:t>年</w:t>
      </w:r>
      <w:r>
        <w:rPr>
          <w:rFonts w:hint="eastAsia" w:cs="宋体"/>
          <w:sz w:val="24"/>
          <w:szCs w:val="24"/>
          <w:highlight w:val="none"/>
          <w:lang w:val="en-US" w:eastAsia="zh-CN"/>
        </w:rPr>
        <w:t>12</w:t>
      </w:r>
      <w:r>
        <w:rPr>
          <w:rFonts w:hint="eastAsia" w:ascii="宋体" w:hAnsi="宋体" w:cs="宋体"/>
          <w:sz w:val="24"/>
          <w:szCs w:val="24"/>
          <w:highlight w:val="none"/>
        </w:rPr>
        <w:t>月</w:t>
      </w:r>
      <w:r>
        <w:rPr>
          <w:rFonts w:hint="eastAsia" w:cs="宋体"/>
          <w:sz w:val="24"/>
          <w:szCs w:val="24"/>
          <w:highlight w:val="none"/>
          <w:lang w:val="en-US" w:eastAsia="zh-CN"/>
        </w:rPr>
        <w:t>25</w:t>
      </w:r>
      <w:r>
        <w:rPr>
          <w:rFonts w:hint="eastAsia" w:ascii="宋体" w:hAnsi="宋体" w:cs="宋体"/>
          <w:sz w:val="24"/>
          <w:szCs w:val="24"/>
          <w:highlight w:val="none"/>
        </w:rPr>
        <w:t>日　</w:t>
      </w:r>
    </w:p>
    <w:p w14:paraId="3434D1A6">
      <w:pPr>
        <w:pStyle w:val="9"/>
        <w:rPr>
          <w:rFonts w:hint="eastAsia" w:ascii="宋体" w:hAnsi="宋体" w:cs="宋体"/>
          <w:sz w:val="24"/>
          <w:szCs w:val="24"/>
          <w:highlight w:val="none"/>
        </w:rPr>
      </w:pPr>
    </w:p>
    <w:p w14:paraId="036C1D38">
      <w:pPr>
        <w:pStyle w:val="8"/>
        <w:rPr>
          <w:rFonts w:hint="eastAsia" w:ascii="宋体" w:hAnsi="宋体" w:cs="宋体"/>
          <w:sz w:val="24"/>
          <w:szCs w:val="24"/>
          <w:highlight w:val="none"/>
        </w:rPr>
      </w:pPr>
    </w:p>
    <w:p w14:paraId="08F5D216">
      <w:pPr>
        <w:pStyle w:val="9"/>
      </w:pPr>
      <w:bookmarkStart w:id="65" w:name="_GoBack"/>
      <w:bookmarkEnd w:id="65"/>
    </w:p>
    <w:p w14:paraId="2C9190B9">
      <w:pPr>
        <w:pStyle w:val="4"/>
        <w:numPr>
          <w:ilvl w:val="0"/>
          <w:numId w:val="1"/>
        </w:numPr>
        <w:tabs>
          <w:tab w:val="left" w:pos="1607"/>
        </w:tabs>
        <w:spacing w:before="100"/>
        <w:rPr>
          <w:rFonts w:asciiTheme="minorEastAsia" w:hAnsiTheme="minorEastAsia" w:eastAsiaTheme="minorEastAsia"/>
        </w:rPr>
      </w:pPr>
      <w:bookmarkStart w:id="45" w:name="_bookmark1"/>
      <w:bookmarkEnd w:id="45"/>
      <w:bookmarkStart w:id="46" w:name="第二部分__项目内容及施工要求"/>
      <w:bookmarkEnd w:id="46"/>
      <w:r>
        <w:rPr>
          <w:rFonts w:hint="eastAsia" w:asciiTheme="minorEastAsia" w:hAnsiTheme="minorEastAsia" w:eastAsiaTheme="minorEastAsia"/>
          <w:lang w:val="en-US"/>
        </w:rPr>
        <w:t>谈判供应商须知</w:t>
      </w:r>
    </w:p>
    <w:p w14:paraId="5A2E22AC">
      <w:pPr>
        <w:spacing w:line="360" w:lineRule="auto"/>
        <w:jc w:val="center"/>
        <w:rPr>
          <w:rFonts w:asciiTheme="minorEastAsia" w:hAnsiTheme="minorEastAsia" w:eastAsiaTheme="minorEastAsia"/>
          <w:b/>
          <w:szCs w:val="21"/>
        </w:rPr>
      </w:pPr>
    </w:p>
    <w:p w14:paraId="1838A2B3">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投标须知前附表</w:t>
      </w:r>
    </w:p>
    <w:p w14:paraId="3E5F6D06">
      <w:pPr>
        <w:pStyle w:val="16"/>
        <w:rPr>
          <w:rFonts w:asciiTheme="minorEastAsia" w:hAnsiTheme="minorEastAsia" w:eastAsiaTheme="minorEastAsia"/>
        </w:rPr>
      </w:pPr>
    </w:p>
    <w:tbl>
      <w:tblPr>
        <w:tblStyle w:val="20"/>
        <w:tblW w:w="939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28"/>
        <w:gridCol w:w="1870"/>
        <w:gridCol w:w="6601"/>
      </w:tblGrid>
      <w:tr w14:paraId="33513A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928" w:type="dxa"/>
            <w:tcBorders>
              <w:right w:val="single" w:color="auto" w:sz="4" w:space="0"/>
            </w:tcBorders>
            <w:vAlign w:val="center"/>
          </w:tcPr>
          <w:p w14:paraId="45C76ADB">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序号</w:t>
            </w:r>
          </w:p>
        </w:tc>
        <w:tc>
          <w:tcPr>
            <w:tcW w:w="1870" w:type="dxa"/>
            <w:tcBorders>
              <w:left w:val="single" w:color="auto" w:sz="4" w:space="0"/>
            </w:tcBorders>
            <w:vAlign w:val="center"/>
          </w:tcPr>
          <w:p w14:paraId="2643CF7F">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名称</w:t>
            </w:r>
          </w:p>
        </w:tc>
        <w:tc>
          <w:tcPr>
            <w:tcW w:w="6601" w:type="dxa"/>
            <w:vAlign w:val="center"/>
          </w:tcPr>
          <w:p w14:paraId="1B16CDE7">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内      容</w:t>
            </w:r>
          </w:p>
        </w:tc>
      </w:tr>
      <w:tr w14:paraId="7AA3CA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11" w:hRule="atLeast"/>
          <w:jc w:val="center"/>
        </w:trPr>
        <w:tc>
          <w:tcPr>
            <w:tcW w:w="928" w:type="dxa"/>
            <w:tcBorders>
              <w:right w:val="single" w:color="auto" w:sz="4" w:space="0"/>
            </w:tcBorders>
            <w:vAlign w:val="center"/>
          </w:tcPr>
          <w:p w14:paraId="3DD7E1B3">
            <w:pPr>
              <w:keepLines w:val="0"/>
              <w:pageBreakBefore w:val="0"/>
              <w:widowControl w:val="0"/>
              <w:kinsoku/>
              <w:wordWrap/>
              <w:overflowPunct/>
              <w:topLinePunct w:val="0"/>
              <w:autoSpaceDE w:val="0"/>
              <w:autoSpaceDN w:val="0"/>
              <w:bidi w:val="0"/>
              <w:adjustRightInd w:val="0"/>
              <w:snapToGrid w:val="0"/>
              <w:spacing w:line="24" w:lineRule="atLeast"/>
              <w:jc w:val="center"/>
              <w:rPr>
                <w:rFonts w:hint="eastAsia" w:ascii="宋体" w:hAnsi="宋体" w:eastAsia="宋体"/>
                <w:color w:val="auto"/>
                <w:sz w:val="24"/>
                <w:lang w:val="en-US"/>
              </w:rPr>
            </w:pPr>
            <w:r>
              <w:rPr>
                <w:rFonts w:hint="eastAsia" w:ascii="宋体" w:hAnsi="宋体" w:eastAsia="宋体"/>
                <w:color w:val="auto"/>
                <w:sz w:val="24"/>
                <w:lang w:val="en-US"/>
              </w:rPr>
              <w:t>1</w:t>
            </w:r>
          </w:p>
        </w:tc>
        <w:tc>
          <w:tcPr>
            <w:tcW w:w="1870" w:type="dxa"/>
            <w:tcBorders>
              <w:left w:val="single" w:color="auto" w:sz="4" w:space="0"/>
            </w:tcBorders>
            <w:vAlign w:val="center"/>
          </w:tcPr>
          <w:p w14:paraId="32366845">
            <w:pPr>
              <w:keepLines w:val="0"/>
              <w:pageBreakBefore w:val="0"/>
              <w:widowControl w:val="0"/>
              <w:kinsoku/>
              <w:wordWrap/>
              <w:overflowPunct/>
              <w:topLinePunct w:val="0"/>
              <w:autoSpaceDE w:val="0"/>
              <w:autoSpaceDN w:val="0"/>
              <w:bidi w:val="0"/>
              <w:adjustRightInd w:val="0"/>
              <w:snapToGrid w:val="0"/>
              <w:spacing w:line="24" w:lineRule="atLeast"/>
              <w:jc w:val="center"/>
              <w:rPr>
                <w:rFonts w:hint="eastAsia" w:ascii="宋体" w:hAnsi="宋体" w:eastAsia="宋体"/>
                <w:color w:val="auto"/>
                <w:sz w:val="24"/>
                <w:lang w:val="en-US"/>
              </w:rPr>
            </w:pPr>
            <w:r>
              <w:rPr>
                <w:rFonts w:hint="eastAsia" w:ascii="宋体" w:hAnsi="宋体" w:eastAsia="宋体"/>
                <w:color w:val="auto"/>
                <w:sz w:val="24"/>
                <w:lang w:val="en-US"/>
              </w:rPr>
              <w:t>项目名称</w:t>
            </w:r>
          </w:p>
        </w:tc>
        <w:tc>
          <w:tcPr>
            <w:tcW w:w="6601" w:type="dxa"/>
            <w:vAlign w:val="center"/>
          </w:tcPr>
          <w:p w14:paraId="78D38FA3">
            <w:pPr>
              <w:keepLines w:val="0"/>
              <w:pageBreakBefore w:val="0"/>
              <w:widowControl w:val="0"/>
              <w:kinsoku/>
              <w:wordWrap/>
              <w:overflowPunct/>
              <w:topLinePunct w:val="0"/>
              <w:autoSpaceDE w:val="0"/>
              <w:autoSpaceDN w:val="0"/>
              <w:bidi w:val="0"/>
              <w:adjustRightInd w:val="0"/>
              <w:snapToGrid w:val="0"/>
              <w:spacing w:line="24" w:lineRule="atLeast"/>
              <w:jc w:val="left"/>
              <w:rPr>
                <w:rFonts w:hint="eastAsia" w:ascii="宋体" w:hAnsi="宋体" w:eastAsia="宋体"/>
                <w:color w:val="auto"/>
                <w:sz w:val="24"/>
                <w:lang w:val="en-US"/>
              </w:rPr>
            </w:pPr>
            <w:r>
              <w:rPr>
                <w:rFonts w:hint="eastAsia" w:ascii="宋体" w:hAnsi="宋体" w:eastAsia="宋体"/>
                <w:color w:val="auto"/>
                <w:sz w:val="24"/>
                <w:lang w:val="en-US"/>
              </w:rPr>
              <w:t>扶沟县水利局2025年度农业水价综合改革（中央和省级水利发展资金）项目</w:t>
            </w:r>
          </w:p>
        </w:tc>
      </w:tr>
      <w:tr w14:paraId="0CAC8F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87" w:hRule="atLeast"/>
          <w:jc w:val="center"/>
        </w:trPr>
        <w:tc>
          <w:tcPr>
            <w:tcW w:w="928" w:type="dxa"/>
            <w:tcBorders>
              <w:right w:val="single" w:color="auto" w:sz="4" w:space="0"/>
            </w:tcBorders>
            <w:vAlign w:val="center"/>
          </w:tcPr>
          <w:p w14:paraId="56E310C5">
            <w:pPr>
              <w:keepLines w:val="0"/>
              <w:pageBreakBefore w:val="0"/>
              <w:widowControl w:val="0"/>
              <w:kinsoku/>
              <w:wordWrap/>
              <w:overflowPunct/>
              <w:topLinePunct w:val="0"/>
              <w:autoSpaceDE w:val="0"/>
              <w:autoSpaceDN w:val="0"/>
              <w:bidi w:val="0"/>
              <w:adjustRightInd w:val="0"/>
              <w:snapToGrid w:val="0"/>
              <w:spacing w:line="24" w:lineRule="atLeast"/>
              <w:jc w:val="center"/>
              <w:rPr>
                <w:rFonts w:hint="eastAsia" w:ascii="宋体" w:hAnsi="宋体" w:eastAsia="宋体"/>
                <w:color w:val="auto"/>
                <w:sz w:val="24"/>
                <w:lang w:val="en-US"/>
              </w:rPr>
            </w:pPr>
            <w:r>
              <w:rPr>
                <w:rFonts w:hint="eastAsia" w:ascii="宋体" w:hAnsi="宋体" w:eastAsia="宋体"/>
                <w:color w:val="auto"/>
                <w:sz w:val="24"/>
                <w:lang w:val="en-US"/>
              </w:rPr>
              <w:t>2</w:t>
            </w:r>
          </w:p>
        </w:tc>
        <w:tc>
          <w:tcPr>
            <w:tcW w:w="1870" w:type="dxa"/>
            <w:tcBorders>
              <w:left w:val="single" w:color="auto" w:sz="4" w:space="0"/>
            </w:tcBorders>
            <w:vAlign w:val="center"/>
          </w:tcPr>
          <w:p w14:paraId="613A798A">
            <w:pPr>
              <w:keepLines w:val="0"/>
              <w:pageBreakBefore w:val="0"/>
              <w:widowControl w:val="0"/>
              <w:kinsoku/>
              <w:wordWrap/>
              <w:overflowPunct/>
              <w:topLinePunct w:val="0"/>
              <w:autoSpaceDE w:val="0"/>
              <w:autoSpaceDN w:val="0"/>
              <w:bidi w:val="0"/>
              <w:adjustRightInd w:val="0"/>
              <w:snapToGrid w:val="0"/>
              <w:spacing w:line="24" w:lineRule="atLeast"/>
              <w:jc w:val="left"/>
              <w:rPr>
                <w:rFonts w:hint="eastAsia" w:ascii="宋体" w:hAnsi="宋体" w:eastAsia="宋体"/>
                <w:color w:val="auto"/>
                <w:sz w:val="24"/>
                <w:lang w:val="en-US"/>
              </w:rPr>
            </w:pPr>
            <w:r>
              <w:rPr>
                <w:rFonts w:hint="eastAsia" w:ascii="宋体" w:hAnsi="宋体" w:eastAsia="宋体"/>
                <w:color w:val="auto"/>
                <w:sz w:val="24"/>
                <w:lang w:val="en-US"/>
              </w:rPr>
              <w:t>采购项目编号</w:t>
            </w:r>
          </w:p>
        </w:tc>
        <w:tc>
          <w:tcPr>
            <w:tcW w:w="6601" w:type="dxa"/>
            <w:vAlign w:val="center"/>
          </w:tcPr>
          <w:p w14:paraId="0F7D18E8">
            <w:pPr>
              <w:keepLines w:val="0"/>
              <w:pageBreakBefore w:val="0"/>
              <w:widowControl w:val="0"/>
              <w:kinsoku/>
              <w:wordWrap/>
              <w:overflowPunct/>
              <w:topLinePunct w:val="0"/>
              <w:autoSpaceDE w:val="0"/>
              <w:autoSpaceDN w:val="0"/>
              <w:bidi w:val="0"/>
              <w:adjustRightInd w:val="0"/>
              <w:snapToGrid w:val="0"/>
              <w:spacing w:line="24" w:lineRule="atLeast"/>
              <w:jc w:val="left"/>
              <w:rPr>
                <w:rFonts w:hint="eastAsia" w:ascii="宋体" w:hAnsi="宋体" w:eastAsia="宋体"/>
                <w:color w:val="auto"/>
                <w:sz w:val="24"/>
                <w:lang w:val="en-US"/>
              </w:rPr>
            </w:pPr>
            <w:r>
              <w:rPr>
                <w:rFonts w:hint="eastAsia" w:ascii="宋体" w:hAnsi="宋体" w:eastAsia="宋体"/>
                <w:color w:val="auto"/>
                <w:sz w:val="24"/>
                <w:lang w:val="en-US" w:eastAsia="zh-CN"/>
              </w:rPr>
              <w:t>扶财竞谈-2025-42</w:t>
            </w:r>
          </w:p>
        </w:tc>
      </w:tr>
      <w:tr w14:paraId="5F8A75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94" w:hRule="atLeast"/>
          <w:jc w:val="center"/>
        </w:trPr>
        <w:tc>
          <w:tcPr>
            <w:tcW w:w="928" w:type="dxa"/>
            <w:tcBorders>
              <w:right w:val="single" w:color="auto" w:sz="4" w:space="0"/>
            </w:tcBorders>
            <w:vAlign w:val="center"/>
          </w:tcPr>
          <w:p w14:paraId="6180774E">
            <w:pPr>
              <w:keepLines w:val="0"/>
              <w:pageBreakBefore w:val="0"/>
              <w:widowControl w:val="0"/>
              <w:kinsoku/>
              <w:wordWrap/>
              <w:overflowPunct/>
              <w:topLinePunct w:val="0"/>
              <w:autoSpaceDE w:val="0"/>
              <w:autoSpaceDN w:val="0"/>
              <w:bidi w:val="0"/>
              <w:adjustRightInd w:val="0"/>
              <w:snapToGrid w:val="0"/>
              <w:spacing w:line="24" w:lineRule="atLeast"/>
              <w:jc w:val="center"/>
              <w:rPr>
                <w:rFonts w:hint="eastAsia" w:ascii="宋体" w:hAnsi="宋体" w:eastAsia="宋体"/>
                <w:color w:val="auto"/>
                <w:sz w:val="24"/>
                <w:lang w:val="en-US"/>
              </w:rPr>
            </w:pPr>
            <w:r>
              <w:rPr>
                <w:rFonts w:hint="eastAsia" w:ascii="宋体" w:hAnsi="宋体" w:eastAsia="宋体"/>
                <w:color w:val="auto"/>
                <w:sz w:val="24"/>
                <w:lang w:val="en-US"/>
              </w:rPr>
              <w:t>3</w:t>
            </w:r>
          </w:p>
        </w:tc>
        <w:tc>
          <w:tcPr>
            <w:tcW w:w="1870" w:type="dxa"/>
            <w:tcBorders>
              <w:left w:val="single" w:color="auto" w:sz="4" w:space="0"/>
            </w:tcBorders>
            <w:vAlign w:val="center"/>
          </w:tcPr>
          <w:p w14:paraId="1AF65D91">
            <w:pPr>
              <w:keepLines w:val="0"/>
              <w:pageBreakBefore w:val="0"/>
              <w:widowControl w:val="0"/>
              <w:kinsoku/>
              <w:wordWrap/>
              <w:overflowPunct/>
              <w:topLinePunct w:val="0"/>
              <w:autoSpaceDE w:val="0"/>
              <w:autoSpaceDN w:val="0"/>
              <w:bidi w:val="0"/>
              <w:adjustRightInd w:val="0"/>
              <w:snapToGrid w:val="0"/>
              <w:spacing w:line="24" w:lineRule="atLeast"/>
              <w:jc w:val="center"/>
              <w:rPr>
                <w:rFonts w:hint="eastAsia" w:ascii="宋体" w:hAnsi="宋体" w:eastAsia="宋体"/>
                <w:color w:val="auto"/>
                <w:sz w:val="24"/>
                <w:lang w:val="en-US"/>
              </w:rPr>
            </w:pPr>
            <w:r>
              <w:rPr>
                <w:rFonts w:hint="eastAsia" w:ascii="宋体" w:hAnsi="宋体" w:eastAsia="宋体"/>
                <w:color w:val="auto"/>
                <w:sz w:val="24"/>
                <w:lang w:val="en-US"/>
              </w:rPr>
              <w:t>采购人</w:t>
            </w:r>
          </w:p>
        </w:tc>
        <w:tc>
          <w:tcPr>
            <w:tcW w:w="6601" w:type="dxa"/>
            <w:vAlign w:val="center"/>
          </w:tcPr>
          <w:p w14:paraId="6B70C7B6">
            <w:pPr>
              <w:keepLines w:val="0"/>
              <w:pageBreakBefore w:val="0"/>
              <w:widowControl w:val="0"/>
              <w:kinsoku/>
              <w:wordWrap/>
              <w:overflowPunct/>
              <w:topLinePunct w:val="0"/>
              <w:autoSpaceDE w:val="0"/>
              <w:autoSpaceDN w:val="0"/>
              <w:bidi w:val="0"/>
              <w:adjustRightInd w:val="0"/>
              <w:snapToGrid w:val="0"/>
              <w:spacing w:line="24" w:lineRule="atLeast"/>
              <w:jc w:val="left"/>
              <w:rPr>
                <w:rFonts w:hint="eastAsia" w:ascii="宋体" w:hAnsi="宋体" w:eastAsia="宋体"/>
                <w:color w:val="auto"/>
                <w:sz w:val="24"/>
                <w:lang w:val="en-US"/>
              </w:rPr>
            </w:pPr>
            <w:r>
              <w:rPr>
                <w:rFonts w:hint="eastAsia" w:ascii="宋体" w:hAnsi="宋体" w:eastAsia="宋体"/>
                <w:color w:val="auto"/>
                <w:sz w:val="24"/>
                <w:lang w:val="en-US"/>
              </w:rPr>
              <w:t>采购人：扶沟县水利局</w:t>
            </w:r>
          </w:p>
          <w:p w14:paraId="1C9D3219">
            <w:pPr>
              <w:keepLines w:val="0"/>
              <w:pageBreakBefore w:val="0"/>
              <w:widowControl w:val="0"/>
              <w:kinsoku/>
              <w:wordWrap/>
              <w:overflowPunct/>
              <w:topLinePunct w:val="0"/>
              <w:autoSpaceDE w:val="0"/>
              <w:autoSpaceDN w:val="0"/>
              <w:bidi w:val="0"/>
              <w:adjustRightInd w:val="0"/>
              <w:snapToGrid w:val="0"/>
              <w:spacing w:line="24" w:lineRule="atLeast"/>
              <w:jc w:val="left"/>
              <w:rPr>
                <w:rFonts w:hint="eastAsia" w:ascii="宋体" w:hAnsi="宋体" w:eastAsia="宋体"/>
                <w:color w:val="auto"/>
                <w:sz w:val="24"/>
                <w:lang w:val="en-US"/>
              </w:rPr>
            </w:pPr>
            <w:r>
              <w:rPr>
                <w:rFonts w:hint="eastAsia" w:ascii="宋体" w:hAnsi="宋体" w:eastAsia="宋体"/>
                <w:color w:val="auto"/>
                <w:sz w:val="24"/>
                <w:lang w:val="en-US"/>
              </w:rPr>
              <w:t>联系人：</w:t>
            </w:r>
            <w:r>
              <w:rPr>
                <w:rFonts w:hint="eastAsia" w:asciiTheme="minorEastAsia" w:hAnsiTheme="minorEastAsia" w:eastAsiaTheme="minorEastAsia" w:cstheme="minorEastAsia"/>
                <w:b w:val="0"/>
                <w:sz w:val="24"/>
                <w:szCs w:val="24"/>
                <w:lang w:val="en-US" w:eastAsia="zh-CN"/>
              </w:rPr>
              <w:t xml:space="preserve"> 赵玉辉</w:t>
            </w:r>
          </w:p>
          <w:p w14:paraId="7598679C">
            <w:pPr>
              <w:keepLines w:val="0"/>
              <w:pageBreakBefore w:val="0"/>
              <w:widowControl w:val="0"/>
              <w:kinsoku/>
              <w:wordWrap/>
              <w:overflowPunct/>
              <w:topLinePunct w:val="0"/>
              <w:autoSpaceDE w:val="0"/>
              <w:autoSpaceDN w:val="0"/>
              <w:bidi w:val="0"/>
              <w:adjustRightInd w:val="0"/>
              <w:snapToGrid w:val="0"/>
              <w:spacing w:line="24" w:lineRule="atLeast"/>
              <w:jc w:val="left"/>
              <w:rPr>
                <w:rFonts w:hint="default" w:ascii="宋体" w:hAnsi="宋体" w:eastAsia="宋体"/>
                <w:color w:val="auto"/>
                <w:sz w:val="24"/>
                <w:lang w:val="en-US" w:eastAsia="zh-CN"/>
              </w:rPr>
            </w:pPr>
            <w:r>
              <w:rPr>
                <w:rFonts w:hint="eastAsia" w:ascii="宋体" w:hAnsi="宋体" w:eastAsia="宋体"/>
                <w:color w:val="auto"/>
                <w:sz w:val="24"/>
                <w:lang w:val="en-US"/>
              </w:rPr>
              <w:t>电    话：</w:t>
            </w:r>
            <w:r>
              <w:rPr>
                <w:rFonts w:hint="eastAsia" w:asciiTheme="minorEastAsia" w:hAnsiTheme="minorEastAsia" w:eastAsiaTheme="minorEastAsia" w:cstheme="minorEastAsia"/>
                <w:b w:val="0"/>
                <w:sz w:val="24"/>
                <w:szCs w:val="24"/>
                <w:lang w:val="en-US" w:eastAsia="zh-CN"/>
              </w:rPr>
              <w:t>13839458316</w:t>
            </w:r>
          </w:p>
          <w:p w14:paraId="5A4F1B4B">
            <w:pPr>
              <w:keepLines w:val="0"/>
              <w:pageBreakBefore w:val="0"/>
              <w:widowControl w:val="0"/>
              <w:kinsoku/>
              <w:wordWrap/>
              <w:overflowPunct/>
              <w:topLinePunct w:val="0"/>
              <w:autoSpaceDE w:val="0"/>
              <w:autoSpaceDN w:val="0"/>
              <w:bidi w:val="0"/>
              <w:adjustRightInd w:val="0"/>
              <w:snapToGrid w:val="0"/>
              <w:spacing w:line="24" w:lineRule="atLeast"/>
              <w:jc w:val="left"/>
              <w:rPr>
                <w:rFonts w:hint="eastAsia" w:ascii="宋体" w:hAnsi="宋体" w:eastAsia="宋体"/>
                <w:color w:val="auto"/>
                <w:sz w:val="24"/>
                <w:lang w:val="en-US"/>
              </w:rPr>
            </w:pPr>
            <w:r>
              <w:rPr>
                <w:rFonts w:hint="eastAsia" w:ascii="宋体" w:hAnsi="宋体" w:eastAsia="宋体"/>
                <w:color w:val="auto"/>
                <w:sz w:val="24"/>
                <w:lang w:val="en-US"/>
              </w:rPr>
              <w:t>联系地址：</w:t>
            </w:r>
            <w:r>
              <w:rPr>
                <w:rFonts w:hint="eastAsia" w:ascii="宋体" w:hAnsi="宋体" w:eastAsia="宋体" w:cs="宋体"/>
                <w:b w:val="0"/>
                <w:sz w:val="24"/>
                <w:szCs w:val="24"/>
              </w:rPr>
              <w:t>扶沟县</w:t>
            </w:r>
            <w:r>
              <w:rPr>
                <w:rFonts w:hint="eastAsia" w:cs="宋体"/>
                <w:b w:val="0"/>
                <w:sz w:val="24"/>
                <w:szCs w:val="24"/>
                <w:lang w:val="en-US" w:eastAsia="zh-CN"/>
              </w:rPr>
              <w:t>境内</w:t>
            </w:r>
            <w:r>
              <w:rPr>
                <w:rFonts w:hint="eastAsia" w:ascii="宋体" w:hAnsi="宋体" w:eastAsia="宋体"/>
                <w:color w:val="auto"/>
                <w:sz w:val="24"/>
                <w:lang w:val="en-US"/>
              </w:rPr>
              <w:t xml:space="preserve"> </w:t>
            </w:r>
          </w:p>
        </w:tc>
      </w:tr>
      <w:tr w14:paraId="1095B9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7" w:hRule="atLeast"/>
          <w:jc w:val="center"/>
        </w:trPr>
        <w:tc>
          <w:tcPr>
            <w:tcW w:w="928" w:type="dxa"/>
            <w:tcBorders>
              <w:right w:val="single" w:color="auto" w:sz="4" w:space="0"/>
            </w:tcBorders>
            <w:vAlign w:val="center"/>
          </w:tcPr>
          <w:p w14:paraId="6E01115D">
            <w:pPr>
              <w:keepLines w:val="0"/>
              <w:pageBreakBefore w:val="0"/>
              <w:widowControl w:val="0"/>
              <w:kinsoku/>
              <w:wordWrap/>
              <w:overflowPunct/>
              <w:topLinePunct w:val="0"/>
              <w:autoSpaceDE w:val="0"/>
              <w:autoSpaceDN w:val="0"/>
              <w:bidi w:val="0"/>
              <w:adjustRightInd w:val="0"/>
              <w:snapToGrid w:val="0"/>
              <w:spacing w:line="24" w:lineRule="atLeast"/>
              <w:jc w:val="center"/>
              <w:rPr>
                <w:rFonts w:hint="eastAsia" w:ascii="宋体" w:hAnsi="宋体" w:eastAsia="宋体"/>
                <w:color w:val="auto"/>
                <w:sz w:val="24"/>
                <w:lang w:val="en-US"/>
              </w:rPr>
            </w:pPr>
            <w:r>
              <w:rPr>
                <w:rFonts w:hint="eastAsia" w:ascii="宋体" w:hAnsi="宋体" w:eastAsia="宋体"/>
                <w:color w:val="auto"/>
                <w:sz w:val="24"/>
                <w:lang w:val="en-US"/>
              </w:rPr>
              <w:t>4</w:t>
            </w:r>
          </w:p>
        </w:tc>
        <w:tc>
          <w:tcPr>
            <w:tcW w:w="1870" w:type="dxa"/>
            <w:tcBorders>
              <w:left w:val="single" w:color="auto" w:sz="4" w:space="0"/>
            </w:tcBorders>
            <w:vAlign w:val="center"/>
          </w:tcPr>
          <w:p w14:paraId="5179B8D8">
            <w:pPr>
              <w:keepLines w:val="0"/>
              <w:pageBreakBefore w:val="0"/>
              <w:widowControl w:val="0"/>
              <w:kinsoku/>
              <w:wordWrap/>
              <w:overflowPunct/>
              <w:topLinePunct w:val="0"/>
              <w:autoSpaceDE w:val="0"/>
              <w:autoSpaceDN w:val="0"/>
              <w:bidi w:val="0"/>
              <w:adjustRightInd w:val="0"/>
              <w:snapToGrid w:val="0"/>
              <w:spacing w:line="24" w:lineRule="atLeast"/>
              <w:jc w:val="center"/>
              <w:rPr>
                <w:rFonts w:hint="eastAsia" w:ascii="宋体" w:hAnsi="宋体" w:eastAsia="宋体"/>
                <w:color w:val="auto"/>
                <w:sz w:val="24"/>
                <w:lang w:val="en-US"/>
              </w:rPr>
            </w:pPr>
            <w:r>
              <w:rPr>
                <w:rFonts w:hint="eastAsia" w:ascii="宋体" w:hAnsi="宋体" w:eastAsia="宋体"/>
                <w:color w:val="auto"/>
                <w:sz w:val="24"/>
                <w:lang w:val="en-US"/>
              </w:rPr>
              <w:t>采购代理机构</w:t>
            </w:r>
          </w:p>
        </w:tc>
        <w:tc>
          <w:tcPr>
            <w:tcW w:w="6601" w:type="dxa"/>
            <w:vAlign w:val="center"/>
          </w:tcPr>
          <w:p w14:paraId="16EFFAF1">
            <w:pPr>
              <w:keepLines w:val="0"/>
              <w:pageBreakBefore w:val="0"/>
              <w:widowControl w:val="0"/>
              <w:kinsoku/>
              <w:wordWrap/>
              <w:overflowPunct/>
              <w:topLinePunct w:val="0"/>
              <w:autoSpaceDE w:val="0"/>
              <w:autoSpaceDN w:val="0"/>
              <w:bidi w:val="0"/>
              <w:adjustRightInd w:val="0"/>
              <w:snapToGrid w:val="0"/>
              <w:spacing w:line="24" w:lineRule="atLeast"/>
              <w:jc w:val="left"/>
              <w:rPr>
                <w:rFonts w:hint="eastAsia" w:ascii="宋体" w:hAnsi="宋体" w:eastAsia="宋体"/>
                <w:color w:val="auto"/>
                <w:sz w:val="24"/>
                <w:lang w:val="en-US"/>
              </w:rPr>
            </w:pPr>
            <w:r>
              <w:rPr>
                <w:rFonts w:hint="eastAsia" w:ascii="宋体" w:hAnsi="宋体" w:eastAsia="宋体"/>
                <w:color w:val="auto"/>
                <w:sz w:val="24"/>
                <w:lang w:val="en-US"/>
              </w:rPr>
              <w:t>采购代理机构：周口市公共资源交易中心政府采购中心</w:t>
            </w:r>
          </w:p>
          <w:p w14:paraId="2BE81997">
            <w:pPr>
              <w:keepLines w:val="0"/>
              <w:pageBreakBefore w:val="0"/>
              <w:widowControl w:val="0"/>
              <w:kinsoku/>
              <w:wordWrap/>
              <w:overflowPunct/>
              <w:topLinePunct w:val="0"/>
              <w:autoSpaceDE w:val="0"/>
              <w:autoSpaceDN w:val="0"/>
              <w:bidi w:val="0"/>
              <w:adjustRightInd w:val="0"/>
              <w:snapToGrid w:val="0"/>
              <w:spacing w:line="24" w:lineRule="atLeast"/>
              <w:jc w:val="left"/>
              <w:rPr>
                <w:rFonts w:hint="eastAsia" w:ascii="宋体" w:hAnsi="宋体" w:eastAsia="宋体"/>
                <w:color w:val="auto"/>
                <w:sz w:val="24"/>
                <w:lang w:val="en-US"/>
              </w:rPr>
            </w:pPr>
            <w:r>
              <w:rPr>
                <w:rFonts w:hint="eastAsia" w:ascii="宋体" w:hAnsi="宋体" w:eastAsia="宋体"/>
                <w:color w:val="auto"/>
                <w:sz w:val="24"/>
                <w:lang w:val="en-US"/>
              </w:rPr>
              <w:t>联 系 人：</w:t>
            </w:r>
          </w:p>
          <w:p w14:paraId="6CF3B74C">
            <w:pPr>
              <w:keepLines w:val="0"/>
              <w:pageBreakBefore w:val="0"/>
              <w:widowControl w:val="0"/>
              <w:kinsoku/>
              <w:wordWrap/>
              <w:overflowPunct/>
              <w:topLinePunct w:val="0"/>
              <w:autoSpaceDE w:val="0"/>
              <w:autoSpaceDN w:val="0"/>
              <w:bidi w:val="0"/>
              <w:adjustRightInd w:val="0"/>
              <w:snapToGrid w:val="0"/>
              <w:spacing w:line="24" w:lineRule="atLeast"/>
              <w:jc w:val="left"/>
              <w:rPr>
                <w:rFonts w:hint="eastAsia" w:ascii="宋体" w:hAnsi="宋体" w:eastAsia="宋体"/>
                <w:color w:val="auto"/>
                <w:sz w:val="24"/>
                <w:lang w:val="en-US"/>
              </w:rPr>
            </w:pPr>
            <w:r>
              <w:rPr>
                <w:rFonts w:hint="eastAsia" w:ascii="宋体" w:hAnsi="宋体" w:eastAsia="宋体"/>
                <w:color w:val="auto"/>
                <w:sz w:val="24"/>
                <w:lang w:val="en-US"/>
              </w:rPr>
              <w:t xml:space="preserve">电    话： </w:t>
            </w:r>
          </w:p>
          <w:p w14:paraId="5502244D">
            <w:pPr>
              <w:keepLines w:val="0"/>
              <w:pageBreakBefore w:val="0"/>
              <w:widowControl w:val="0"/>
              <w:kinsoku/>
              <w:wordWrap/>
              <w:overflowPunct/>
              <w:topLinePunct w:val="0"/>
              <w:autoSpaceDE w:val="0"/>
              <w:autoSpaceDN w:val="0"/>
              <w:bidi w:val="0"/>
              <w:adjustRightInd w:val="0"/>
              <w:snapToGrid w:val="0"/>
              <w:spacing w:line="24" w:lineRule="atLeast"/>
              <w:jc w:val="left"/>
              <w:rPr>
                <w:rFonts w:hint="eastAsia" w:ascii="宋体" w:hAnsi="宋体" w:eastAsia="宋体"/>
                <w:color w:val="auto"/>
                <w:sz w:val="24"/>
                <w:lang w:val="en-US"/>
              </w:rPr>
            </w:pPr>
            <w:r>
              <w:rPr>
                <w:rFonts w:hint="eastAsia" w:ascii="宋体" w:hAnsi="宋体" w:eastAsia="宋体"/>
                <w:color w:val="auto"/>
                <w:sz w:val="24"/>
                <w:lang w:val="en-US"/>
              </w:rPr>
              <w:t>联系地址：周口市东新区光明路和政通路交叉口北100米路东</w:t>
            </w:r>
          </w:p>
        </w:tc>
      </w:tr>
      <w:tr w14:paraId="04EFEA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4" w:hRule="exact"/>
          <w:jc w:val="center"/>
        </w:trPr>
        <w:tc>
          <w:tcPr>
            <w:tcW w:w="928" w:type="dxa"/>
            <w:tcBorders>
              <w:right w:val="single" w:color="auto" w:sz="4" w:space="0"/>
            </w:tcBorders>
            <w:vAlign w:val="center"/>
          </w:tcPr>
          <w:p w14:paraId="2522BF73">
            <w:pPr>
              <w:keepLines w:val="0"/>
              <w:pageBreakBefore w:val="0"/>
              <w:widowControl w:val="0"/>
              <w:kinsoku/>
              <w:wordWrap/>
              <w:overflowPunct/>
              <w:topLinePunct w:val="0"/>
              <w:autoSpaceDE w:val="0"/>
              <w:autoSpaceDN w:val="0"/>
              <w:bidi w:val="0"/>
              <w:adjustRightInd w:val="0"/>
              <w:snapToGrid w:val="0"/>
              <w:spacing w:line="24" w:lineRule="atLeast"/>
              <w:jc w:val="center"/>
              <w:rPr>
                <w:rFonts w:hint="eastAsia" w:ascii="宋体" w:hAnsi="宋体" w:eastAsia="宋体"/>
                <w:color w:val="auto"/>
                <w:sz w:val="24"/>
                <w:lang w:val="en-US"/>
              </w:rPr>
            </w:pPr>
            <w:r>
              <w:rPr>
                <w:rFonts w:hint="eastAsia" w:ascii="宋体" w:hAnsi="宋体" w:eastAsia="宋体"/>
                <w:color w:val="auto"/>
                <w:sz w:val="24"/>
                <w:lang w:val="en-US"/>
              </w:rPr>
              <w:t>5</w:t>
            </w:r>
          </w:p>
        </w:tc>
        <w:tc>
          <w:tcPr>
            <w:tcW w:w="1870" w:type="dxa"/>
            <w:tcBorders>
              <w:left w:val="single" w:color="auto" w:sz="4" w:space="0"/>
            </w:tcBorders>
            <w:vAlign w:val="center"/>
          </w:tcPr>
          <w:p w14:paraId="3AAB1297">
            <w:pPr>
              <w:keepLines w:val="0"/>
              <w:pageBreakBefore w:val="0"/>
              <w:widowControl w:val="0"/>
              <w:kinsoku/>
              <w:wordWrap/>
              <w:overflowPunct/>
              <w:topLinePunct w:val="0"/>
              <w:autoSpaceDE w:val="0"/>
              <w:autoSpaceDN w:val="0"/>
              <w:bidi w:val="0"/>
              <w:adjustRightInd w:val="0"/>
              <w:snapToGrid w:val="0"/>
              <w:spacing w:line="24" w:lineRule="atLeast"/>
              <w:jc w:val="center"/>
              <w:rPr>
                <w:rFonts w:hint="eastAsia" w:ascii="宋体" w:hAnsi="宋体" w:eastAsia="宋体"/>
                <w:color w:val="auto"/>
                <w:sz w:val="24"/>
                <w:lang w:val="en-US"/>
              </w:rPr>
            </w:pPr>
            <w:r>
              <w:rPr>
                <w:rFonts w:hint="eastAsia" w:ascii="宋体" w:hAnsi="宋体" w:eastAsia="宋体"/>
                <w:color w:val="auto"/>
                <w:sz w:val="24"/>
                <w:lang w:val="en-US"/>
              </w:rPr>
              <w:t>资金来源</w:t>
            </w:r>
          </w:p>
        </w:tc>
        <w:tc>
          <w:tcPr>
            <w:tcW w:w="6601" w:type="dxa"/>
            <w:vAlign w:val="center"/>
          </w:tcPr>
          <w:p w14:paraId="4CF4530A">
            <w:pPr>
              <w:keepLines w:val="0"/>
              <w:pageBreakBefore w:val="0"/>
              <w:widowControl w:val="0"/>
              <w:kinsoku/>
              <w:wordWrap/>
              <w:overflowPunct/>
              <w:topLinePunct w:val="0"/>
              <w:autoSpaceDE w:val="0"/>
              <w:autoSpaceDN w:val="0"/>
              <w:bidi w:val="0"/>
              <w:adjustRightInd w:val="0"/>
              <w:snapToGrid w:val="0"/>
              <w:spacing w:line="24" w:lineRule="atLeast"/>
              <w:jc w:val="left"/>
              <w:rPr>
                <w:rFonts w:hint="eastAsia" w:ascii="宋体" w:hAnsi="宋体" w:eastAsia="宋体"/>
                <w:color w:val="auto"/>
                <w:sz w:val="24"/>
                <w:lang w:val="en-US"/>
              </w:rPr>
            </w:pPr>
            <w:r>
              <w:rPr>
                <w:rFonts w:hint="eastAsia" w:ascii="宋体" w:hAnsi="宋体" w:eastAsia="宋体"/>
                <w:color w:val="auto"/>
                <w:sz w:val="24"/>
                <w:lang w:val="en-US"/>
              </w:rPr>
              <w:t>中央和省级水利发展资金</w:t>
            </w:r>
          </w:p>
        </w:tc>
      </w:tr>
      <w:tr w14:paraId="2C304F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4" w:hRule="exact"/>
          <w:jc w:val="center"/>
        </w:trPr>
        <w:tc>
          <w:tcPr>
            <w:tcW w:w="928" w:type="dxa"/>
            <w:tcBorders>
              <w:right w:val="single" w:color="auto" w:sz="4" w:space="0"/>
            </w:tcBorders>
            <w:vAlign w:val="center"/>
          </w:tcPr>
          <w:p w14:paraId="6DF7BC3F">
            <w:pPr>
              <w:keepLines w:val="0"/>
              <w:pageBreakBefore w:val="0"/>
              <w:widowControl w:val="0"/>
              <w:kinsoku/>
              <w:wordWrap/>
              <w:overflowPunct/>
              <w:topLinePunct w:val="0"/>
              <w:autoSpaceDE w:val="0"/>
              <w:autoSpaceDN w:val="0"/>
              <w:bidi w:val="0"/>
              <w:adjustRightInd w:val="0"/>
              <w:snapToGrid w:val="0"/>
              <w:spacing w:line="24" w:lineRule="atLeast"/>
              <w:jc w:val="center"/>
              <w:rPr>
                <w:rFonts w:hint="eastAsia" w:ascii="宋体" w:hAnsi="宋体" w:eastAsia="宋体"/>
                <w:color w:val="auto"/>
                <w:sz w:val="24"/>
                <w:lang w:val="en-US"/>
              </w:rPr>
            </w:pPr>
            <w:r>
              <w:rPr>
                <w:rFonts w:hint="eastAsia" w:ascii="宋体" w:hAnsi="宋体" w:eastAsia="宋体"/>
                <w:color w:val="auto"/>
                <w:sz w:val="24"/>
                <w:lang w:val="en-US"/>
              </w:rPr>
              <w:t>6</w:t>
            </w:r>
          </w:p>
        </w:tc>
        <w:tc>
          <w:tcPr>
            <w:tcW w:w="1870" w:type="dxa"/>
            <w:tcBorders>
              <w:left w:val="single" w:color="auto" w:sz="4" w:space="0"/>
            </w:tcBorders>
            <w:vAlign w:val="center"/>
          </w:tcPr>
          <w:p w14:paraId="5E88EBE0">
            <w:pPr>
              <w:keepLines w:val="0"/>
              <w:pageBreakBefore w:val="0"/>
              <w:widowControl w:val="0"/>
              <w:kinsoku/>
              <w:wordWrap/>
              <w:overflowPunct/>
              <w:topLinePunct w:val="0"/>
              <w:autoSpaceDE w:val="0"/>
              <w:autoSpaceDN w:val="0"/>
              <w:bidi w:val="0"/>
              <w:adjustRightInd w:val="0"/>
              <w:snapToGrid w:val="0"/>
              <w:spacing w:line="24" w:lineRule="atLeast"/>
              <w:jc w:val="center"/>
              <w:rPr>
                <w:rFonts w:hint="eastAsia" w:ascii="宋体" w:hAnsi="宋体" w:eastAsia="宋体"/>
                <w:color w:val="auto"/>
                <w:sz w:val="24"/>
                <w:lang w:val="en-US"/>
              </w:rPr>
            </w:pPr>
            <w:r>
              <w:rPr>
                <w:rFonts w:hint="eastAsia" w:ascii="宋体" w:hAnsi="宋体" w:eastAsia="宋体"/>
                <w:color w:val="auto"/>
                <w:sz w:val="24"/>
                <w:lang w:val="en-US"/>
              </w:rPr>
              <w:t>预算金额</w:t>
            </w:r>
          </w:p>
        </w:tc>
        <w:tc>
          <w:tcPr>
            <w:tcW w:w="6601" w:type="dxa"/>
            <w:vAlign w:val="center"/>
          </w:tcPr>
          <w:p w14:paraId="246F83F0">
            <w:pPr>
              <w:keepLines w:val="0"/>
              <w:pageBreakBefore w:val="0"/>
              <w:widowControl w:val="0"/>
              <w:kinsoku/>
              <w:wordWrap/>
              <w:overflowPunct/>
              <w:topLinePunct w:val="0"/>
              <w:autoSpaceDE w:val="0"/>
              <w:autoSpaceDN w:val="0"/>
              <w:bidi w:val="0"/>
              <w:adjustRightInd w:val="0"/>
              <w:snapToGrid w:val="0"/>
              <w:spacing w:line="24" w:lineRule="atLeast"/>
              <w:jc w:val="left"/>
              <w:rPr>
                <w:rFonts w:hint="default" w:ascii="宋体" w:hAnsi="宋体" w:eastAsia="宋体"/>
                <w:color w:val="auto"/>
                <w:sz w:val="24"/>
                <w:lang w:val="en-US"/>
              </w:rPr>
            </w:pPr>
            <w:r>
              <w:rPr>
                <w:rFonts w:hint="eastAsia" w:ascii="宋体" w:hAnsi="宋体" w:eastAsia="宋体"/>
                <w:color w:val="auto"/>
                <w:sz w:val="24"/>
                <w:lang w:val="en-US" w:eastAsia="zh-CN"/>
              </w:rPr>
              <w:t>329200元</w:t>
            </w:r>
          </w:p>
        </w:tc>
      </w:tr>
      <w:tr w14:paraId="3011E4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4" w:hRule="exact"/>
          <w:jc w:val="center"/>
        </w:trPr>
        <w:tc>
          <w:tcPr>
            <w:tcW w:w="928" w:type="dxa"/>
            <w:tcBorders>
              <w:right w:val="single" w:color="auto" w:sz="4" w:space="0"/>
            </w:tcBorders>
            <w:vAlign w:val="center"/>
          </w:tcPr>
          <w:p w14:paraId="330390C1">
            <w:pPr>
              <w:keepLines w:val="0"/>
              <w:pageBreakBefore w:val="0"/>
              <w:widowControl w:val="0"/>
              <w:kinsoku/>
              <w:wordWrap/>
              <w:overflowPunct/>
              <w:topLinePunct w:val="0"/>
              <w:autoSpaceDE w:val="0"/>
              <w:autoSpaceDN w:val="0"/>
              <w:bidi w:val="0"/>
              <w:adjustRightInd w:val="0"/>
              <w:snapToGrid w:val="0"/>
              <w:spacing w:line="24" w:lineRule="atLeast"/>
              <w:jc w:val="center"/>
              <w:rPr>
                <w:rFonts w:hint="eastAsia" w:ascii="宋体" w:hAnsi="宋体" w:eastAsia="宋体"/>
                <w:color w:val="auto"/>
                <w:sz w:val="24"/>
                <w:lang w:val="en-US"/>
              </w:rPr>
            </w:pPr>
            <w:r>
              <w:rPr>
                <w:rFonts w:hint="eastAsia" w:ascii="宋体" w:hAnsi="宋体" w:eastAsia="宋体"/>
                <w:color w:val="auto"/>
                <w:sz w:val="24"/>
                <w:lang w:val="en-US"/>
              </w:rPr>
              <w:t>7</w:t>
            </w:r>
          </w:p>
        </w:tc>
        <w:tc>
          <w:tcPr>
            <w:tcW w:w="1870" w:type="dxa"/>
            <w:tcBorders>
              <w:left w:val="single" w:color="auto" w:sz="4" w:space="0"/>
            </w:tcBorders>
            <w:vAlign w:val="center"/>
          </w:tcPr>
          <w:p w14:paraId="26FC635A">
            <w:pPr>
              <w:keepLines w:val="0"/>
              <w:pageBreakBefore w:val="0"/>
              <w:widowControl w:val="0"/>
              <w:kinsoku/>
              <w:wordWrap/>
              <w:overflowPunct/>
              <w:topLinePunct w:val="0"/>
              <w:autoSpaceDE w:val="0"/>
              <w:autoSpaceDN w:val="0"/>
              <w:bidi w:val="0"/>
              <w:adjustRightInd w:val="0"/>
              <w:snapToGrid w:val="0"/>
              <w:spacing w:line="24" w:lineRule="atLeast"/>
              <w:jc w:val="center"/>
              <w:rPr>
                <w:rFonts w:hint="eastAsia" w:ascii="宋体" w:hAnsi="宋体" w:eastAsia="宋体"/>
                <w:color w:val="auto"/>
                <w:sz w:val="24"/>
                <w:lang w:val="en-US"/>
              </w:rPr>
            </w:pPr>
            <w:r>
              <w:rPr>
                <w:rFonts w:hint="eastAsia" w:ascii="宋体" w:hAnsi="宋体" w:eastAsia="宋体"/>
                <w:color w:val="auto"/>
                <w:sz w:val="24"/>
                <w:lang w:val="en-US"/>
              </w:rPr>
              <w:t>交货期</w:t>
            </w:r>
          </w:p>
        </w:tc>
        <w:tc>
          <w:tcPr>
            <w:tcW w:w="6601" w:type="dxa"/>
            <w:vAlign w:val="center"/>
          </w:tcPr>
          <w:p w14:paraId="7277C1C1">
            <w:pPr>
              <w:keepLines w:val="0"/>
              <w:pageBreakBefore w:val="0"/>
              <w:widowControl w:val="0"/>
              <w:kinsoku/>
              <w:wordWrap/>
              <w:overflowPunct/>
              <w:topLinePunct w:val="0"/>
              <w:autoSpaceDE w:val="0"/>
              <w:autoSpaceDN w:val="0"/>
              <w:bidi w:val="0"/>
              <w:adjustRightInd w:val="0"/>
              <w:snapToGrid w:val="0"/>
              <w:spacing w:line="24" w:lineRule="atLeast"/>
              <w:jc w:val="left"/>
              <w:rPr>
                <w:rFonts w:hint="eastAsia" w:ascii="宋体" w:hAnsi="宋体" w:eastAsia="宋体"/>
                <w:color w:val="auto"/>
                <w:sz w:val="24"/>
                <w:lang w:val="en-US"/>
              </w:rPr>
            </w:pPr>
            <w:r>
              <w:rPr>
                <w:rFonts w:hint="eastAsia" w:ascii="宋体" w:hAnsi="宋体" w:eastAsia="宋体"/>
                <w:color w:val="auto"/>
                <w:sz w:val="24"/>
                <w:lang w:val="en-US"/>
              </w:rPr>
              <w:t>合同签订后</w:t>
            </w:r>
            <w:r>
              <w:rPr>
                <w:rFonts w:hint="eastAsia" w:ascii="宋体" w:hAnsi="宋体" w:eastAsia="宋体"/>
                <w:color w:val="auto"/>
                <w:sz w:val="24"/>
                <w:lang w:val="en-US" w:eastAsia="zh-CN"/>
              </w:rPr>
              <w:t>30日历</w:t>
            </w:r>
            <w:r>
              <w:rPr>
                <w:rFonts w:hint="eastAsia" w:ascii="宋体" w:hAnsi="宋体" w:eastAsia="宋体"/>
                <w:color w:val="auto"/>
                <w:sz w:val="24"/>
                <w:lang w:val="en-US"/>
              </w:rPr>
              <w:t>天</w:t>
            </w:r>
            <w:r>
              <w:rPr>
                <w:rFonts w:hint="eastAsia" w:ascii="宋体" w:hAnsi="宋体" w:eastAsia="宋体"/>
                <w:color w:val="auto"/>
                <w:sz w:val="24"/>
                <w:lang w:val="en-US" w:eastAsia="zh-CN"/>
              </w:rPr>
              <w:t>内</w:t>
            </w:r>
          </w:p>
        </w:tc>
      </w:tr>
      <w:tr w14:paraId="2EED34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4" w:hRule="exact"/>
          <w:jc w:val="center"/>
        </w:trPr>
        <w:tc>
          <w:tcPr>
            <w:tcW w:w="928" w:type="dxa"/>
            <w:tcBorders>
              <w:right w:val="single" w:color="auto" w:sz="4" w:space="0"/>
            </w:tcBorders>
            <w:vAlign w:val="center"/>
          </w:tcPr>
          <w:p w14:paraId="560A4F8E">
            <w:pPr>
              <w:keepLines w:val="0"/>
              <w:pageBreakBefore w:val="0"/>
              <w:widowControl w:val="0"/>
              <w:kinsoku/>
              <w:wordWrap/>
              <w:overflowPunct/>
              <w:topLinePunct w:val="0"/>
              <w:autoSpaceDE w:val="0"/>
              <w:autoSpaceDN w:val="0"/>
              <w:bidi w:val="0"/>
              <w:adjustRightInd w:val="0"/>
              <w:snapToGrid w:val="0"/>
              <w:spacing w:line="24" w:lineRule="atLeast"/>
              <w:jc w:val="center"/>
              <w:rPr>
                <w:rFonts w:hint="eastAsia" w:ascii="宋体" w:hAnsi="宋体" w:eastAsia="宋体"/>
                <w:color w:val="auto"/>
                <w:sz w:val="24"/>
                <w:lang w:val="en-US"/>
              </w:rPr>
            </w:pPr>
            <w:r>
              <w:rPr>
                <w:rFonts w:hint="eastAsia" w:ascii="宋体" w:hAnsi="宋体" w:eastAsia="宋体"/>
                <w:color w:val="auto"/>
                <w:sz w:val="24"/>
                <w:lang w:val="en-US"/>
              </w:rPr>
              <w:t>8</w:t>
            </w:r>
          </w:p>
        </w:tc>
        <w:tc>
          <w:tcPr>
            <w:tcW w:w="1870" w:type="dxa"/>
            <w:tcBorders>
              <w:left w:val="single" w:color="auto" w:sz="4" w:space="0"/>
            </w:tcBorders>
            <w:vAlign w:val="center"/>
          </w:tcPr>
          <w:p w14:paraId="4BD2AF20">
            <w:pPr>
              <w:keepLines w:val="0"/>
              <w:pageBreakBefore w:val="0"/>
              <w:widowControl w:val="0"/>
              <w:kinsoku/>
              <w:wordWrap/>
              <w:overflowPunct/>
              <w:topLinePunct w:val="0"/>
              <w:autoSpaceDE w:val="0"/>
              <w:autoSpaceDN w:val="0"/>
              <w:bidi w:val="0"/>
              <w:adjustRightInd w:val="0"/>
              <w:snapToGrid w:val="0"/>
              <w:spacing w:line="24" w:lineRule="atLeast"/>
              <w:jc w:val="center"/>
              <w:rPr>
                <w:rFonts w:hint="eastAsia" w:ascii="宋体" w:hAnsi="宋体" w:eastAsia="宋体"/>
                <w:color w:val="auto"/>
                <w:sz w:val="24"/>
                <w:lang w:val="en-US"/>
              </w:rPr>
            </w:pPr>
            <w:r>
              <w:rPr>
                <w:rFonts w:hint="eastAsia" w:ascii="宋体" w:hAnsi="宋体" w:eastAsia="宋体"/>
                <w:color w:val="auto"/>
                <w:sz w:val="24"/>
                <w:lang w:val="en-US"/>
              </w:rPr>
              <w:t>交货地点</w:t>
            </w:r>
          </w:p>
        </w:tc>
        <w:tc>
          <w:tcPr>
            <w:tcW w:w="6601" w:type="dxa"/>
            <w:vAlign w:val="center"/>
          </w:tcPr>
          <w:p w14:paraId="4A3D546C">
            <w:pPr>
              <w:keepLines w:val="0"/>
              <w:pageBreakBefore w:val="0"/>
              <w:widowControl w:val="0"/>
              <w:kinsoku/>
              <w:wordWrap/>
              <w:overflowPunct/>
              <w:topLinePunct w:val="0"/>
              <w:autoSpaceDE w:val="0"/>
              <w:autoSpaceDN w:val="0"/>
              <w:bidi w:val="0"/>
              <w:adjustRightInd w:val="0"/>
              <w:snapToGrid w:val="0"/>
              <w:spacing w:line="24" w:lineRule="atLeast"/>
              <w:jc w:val="left"/>
              <w:rPr>
                <w:rFonts w:hint="eastAsia" w:ascii="宋体" w:hAnsi="宋体" w:eastAsia="宋体"/>
                <w:color w:val="auto"/>
                <w:sz w:val="24"/>
                <w:lang w:val="en-US"/>
              </w:rPr>
            </w:pPr>
            <w:r>
              <w:rPr>
                <w:rFonts w:hint="eastAsia" w:ascii="宋体" w:hAnsi="宋体" w:eastAsia="宋体"/>
                <w:color w:val="auto"/>
                <w:sz w:val="24"/>
                <w:lang w:val="en-US"/>
              </w:rPr>
              <w:t>采购人指定地点</w:t>
            </w:r>
          </w:p>
        </w:tc>
      </w:tr>
      <w:tr w14:paraId="7F9C45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4" w:hRule="exact"/>
          <w:jc w:val="center"/>
        </w:trPr>
        <w:tc>
          <w:tcPr>
            <w:tcW w:w="928" w:type="dxa"/>
            <w:tcBorders>
              <w:right w:val="single" w:color="auto" w:sz="4" w:space="0"/>
            </w:tcBorders>
            <w:vAlign w:val="center"/>
          </w:tcPr>
          <w:p w14:paraId="54938092">
            <w:pPr>
              <w:keepLines w:val="0"/>
              <w:pageBreakBefore w:val="0"/>
              <w:widowControl w:val="0"/>
              <w:kinsoku/>
              <w:wordWrap/>
              <w:overflowPunct/>
              <w:topLinePunct w:val="0"/>
              <w:autoSpaceDE w:val="0"/>
              <w:autoSpaceDN w:val="0"/>
              <w:bidi w:val="0"/>
              <w:adjustRightInd w:val="0"/>
              <w:snapToGrid w:val="0"/>
              <w:spacing w:line="24" w:lineRule="atLeast"/>
              <w:jc w:val="center"/>
              <w:rPr>
                <w:rFonts w:hint="eastAsia" w:ascii="宋体" w:hAnsi="宋体" w:eastAsia="宋体"/>
                <w:color w:val="auto"/>
                <w:sz w:val="24"/>
                <w:lang w:val="en-US"/>
              </w:rPr>
            </w:pPr>
            <w:r>
              <w:rPr>
                <w:rFonts w:hint="eastAsia" w:ascii="宋体" w:hAnsi="宋体" w:eastAsia="宋体"/>
                <w:color w:val="auto"/>
                <w:sz w:val="24"/>
                <w:lang w:val="en-US"/>
              </w:rPr>
              <w:t>9</w:t>
            </w:r>
          </w:p>
        </w:tc>
        <w:tc>
          <w:tcPr>
            <w:tcW w:w="1870" w:type="dxa"/>
            <w:tcBorders>
              <w:left w:val="single" w:color="auto" w:sz="4" w:space="0"/>
            </w:tcBorders>
            <w:vAlign w:val="center"/>
          </w:tcPr>
          <w:p w14:paraId="3F104606">
            <w:pPr>
              <w:keepLines w:val="0"/>
              <w:pageBreakBefore w:val="0"/>
              <w:widowControl w:val="0"/>
              <w:kinsoku/>
              <w:wordWrap/>
              <w:overflowPunct/>
              <w:topLinePunct w:val="0"/>
              <w:autoSpaceDE w:val="0"/>
              <w:autoSpaceDN w:val="0"/>
              <w:bidi w:val="0"/>
              <w:adjustRightInd w:val="0"/>
              <w:snapToGrid w:val="0"/>
              <w:spacing w:line="24" w:lineRule="atLeast"/>
              <w:jc w:val="center"/>
              <w:rPr>
                <w:rFonts w:hint="eastAsia" w:ascii="宋体" w:hAnsi="宋体" w:eastAsia="宋体"/>
                <w:color w:val="auto"/>
                <w:sz w:val="24"/>
                <w:lang w:val="en-US"/>
              </w:rPr>
            </w:pPr>
            <w:r>
              <w:rPr>
                <w:rFonts w:hint="eastAsia" w:ascii="宋体" w:hAnsi="宋体" w:eastAsia="宋体"/>
                <w:color w:val="auto"/>
                <w:sz w:val="24"/>
                <w:lang w:val="en-US"/>
              </w:rPr>
              <w:t>采购内容</w:t>
            </w:r>
          </w:p>
        </w:tc>
        <w:tc>
          <w:tcPr>
            <w:tcW w:w="6601" w:type="dxa"/>
            <w:vAlign w:val="center"/>
          </w:tcPr>
          <w:p w14:paraId="75E1110A">
            <w:pPr>
              <w:keepLines w:val="0"/>
              <w:pageBreakBefore w:val="0"/>
              <w:widowControl w:val="0"/>
              <w:kinsoku/>
              <w:wordWrap/>
              <w:overflowPunct/>
              <w:topLinePunct w:val="0"/>
              <w:autoSpaceDE w:val="0"/>
              <w:autoSpaceDN w:val="0"/>
              <w:bidi w:val="0"/>
              <w:adjustRightInd w:val="0"/>
              <w:snapToGrid w:val="0"/>
              <w:spacing w:line="24" w:lineRule="atLeast"/>
              <w:jc w:val="left"/>
              <w:rPr>
                <w:rFonts w:hint="eastAsia" w:ascii="宋体" w:hAnsi="宋体" w:eastAsia="宋体"/>
                <w:color w:val="auto"/>
                <w:sz w:val="24"/>
                <w:lang w:val="en-US"/>
              </w:rPr>
            </w:pPr>
            <w:r>
              <w:rPr>
                <w:rFonts w:hint="eastAsia" w:ascii="宋体" w:hAnsi="宋体" w:eastAsia="宋体"/>
                <w:color w:val="auto"/>
                <w:sz w:val="24"/>
                <w:lang w:val="en-US"/>
              </w:rPr>
              <w:t>详见谈判文件第四部分项目内容及技术要求</w:t>
            </w:r>
          </w:p>
        </w:tc>
      </w:tr>
      <w:tr w14:paraId="6C7FC8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4" w:hRule="exact"/>
          <w:jc w:val="center"/>
        </w:trPr>
        <w:tc>
          <w:tcPr>
            <w:tcW w:w="928" w:type="dxa"/>
            <w:tcBorders>
              <w:right w:val="single" w:color="auto" w:sz="4" w:space="0"/>
            </w:tcBorders>
            <w:vAlign w:val="center"/>
          </w:tcPr>
          <w:p w14:paraId="4A8896DD">
            <w:pPr>
              <w:keepLines w:val="0"/>
              <w:pageBreakBefore w:val="0"/>
              <w:widowControl w:val="0"/>
              <w:kinsoku/>
              <w:wordWrap/>
              <w:overflowPunct/>
              <w:topLinePunct w:val="0"/>
              <w:autoSpaceDE w:val="0"/>
              <w:autoSpaceDN w:val="0"/>
              <w:bidi w:val="0"/>
              <w:adjustRightInd w:val="0"/>
              <w:snapToGrid w:val="0"/>
              <w:spacing w:line="24" w:lineRule="atLeast"/>
              <w:jc w:val="center"/>
              <w:rPr>
                <w:rFonts w:hint="eastAsia" w:ascii="宋体" w:hAnsi="宋体" w:eastAsia="宋体"/>
                <w:color w:val="auto"/>
                <w:sz w:val="24"/>
                <w:lang w:val="en-US"/>
              </w:rPr>
            </w:pPr>
            <w:r>
              <w:rPr>
                <w:rFonts w:hint="eastAsia" w:ascii="宋体" w:hAnsi="宋体" w:eastAsia="宋体"/>
                <w:color w:val="auto"/>
                <w:sz w:val="24"/>
                <w:lang w:val="en-US"/>
              </w:rPr>
              <w:t>10</w:t>
            </w:r>
          </w:p>
        </w:tc>
        <w:tc>
          <w:tcPr>
            <w:tcW w:w="1870" w:type="dxa"/>
            <w:tcBorders>
              <w:left w:val="single" w:color="auto" w:sz="4" w:space="0"/>
            </w:tcBorders>
            <w:vAlign w:val="center"/>
          </w:tcPr>
          <w:p w14:paraId="002F3CC4">
            <w:pPr>
              <w:keepLines w:val="0"/>
              <w:pageBreakBefore w:val="0"/>
              <w:widowControl w:val="0"/>
              <w:kinsoku/>
              <w:wordWrap/>
              <w:overflowPunct/>
              <w:topLinePunct w:val="0"/>
              <w:autoSpaceDE w:val="0"/>
              <w:autoSpaceDN w:val="0"/>
              <w:bidi w:val="0"/>
              <w:adjustRightInd w:val="0"/>
              <w:snapToGrid w:val="0"/>
              <w:spacing w:line="24" w:lineRule="atLeast"/>
              <w:jc w:val="center"/>
              <w:rPr>
                <w:rFonts w:hint="eastAsia" w:ascii="宋体" w:hAnsi="宋体" w:eastAsia="宋体"/>
                <w:color w:val="auto"/>
                <w:sz w:val="24"/>
                <w:lang w:val="en-US"/>
              </w:rPr>
            </w:pPr>
            <w:r>
              <w:rPr>
                <w:rFonts w:hint="eastAsia" w:ascii="宋体" w:hAnsi="宋体" w:eastAsia="宋体"/>
                <w:color w:val="auto"/>
                <w:sz w:val="24"/>
                <w:lang w:val="en-US"/>
              </w:rPr>
              <w:t>供应商资格要求</w:t>
            </w:r>
          </w:p>
        </w:tc>
        <w:tc>
          <w:tcPr>
            <w:tcW w:w="6601" w:type="dxa"/>
            <w:vAlign w:val="center"/>
          </w:tcPr>
          <w:p w14:paraId="1E315490">
            <w:pPr>
              <w:keepLines w:val="0"/>
              <w:pageBreakBefore w:val="0"/>
              <w:widowControl w:val="0"/>
              <w:kinsoku/>
              <w:wordWrap/>
              <w:overflowPunct/>
              <w:topLinePunct w:val="0"/>
              <w:autoSpaceDE w:val="0"/>
              <w:autoSpaceDN w:val="0"/>
              <w:bidi w:val="0"/>
              <w:adjustRightInd w:val="0"/>
              <w:snapToGrid w:val="0"/>
              <w:spacing w:line="24" w:lineRule="atLeast"/>
              <w:jc w:val="left"/>
              <w:rPr>
                <w:rFonts w:hint="eastAsia" w:ascii="宋体" w:hAnsi="宋体" w:eastAsia="宋体"/>
                <w:color w:val="auto"/>
                <w:sz w:val="24"/>
                <w:lang w:val="en-US" w:eastAsia="zh-CN"/>
              </w:rPr>
            </w:pPr>
            <w:r>
              <w:rPr>
                <w:rFonts w:hint="eastAsia" w:ascii="宋体" w:hAnsi="宋体" w:eastAsia="宋体"/>
                <w:color w:val="auto"/>
                <w:sz w:val="24"/>
                <w:lang w:val="en-US" w:eastAsia="zh-CN"/>
              </w:rPr>
              <w:t>见公告</w:t>
            </w:r>
          </w:p>
        </w:tc>
      </w:tr>
      <w:tr w14:paraId="51AD8D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4" w:hRule="exact"/>
          <w:jc w:val="center"/>
        </w:trPr>
        <w:tc>
          <w:tcPr>
            <w:tcW w:w="928" w:type="dxa"/>
            <w:tcBorders>
              <w:right w:val="single" w:color="auto" w:sz="4" w:space="0"/>
            </w:tcBorders>
            <w:vAlign w:val="center"/>
          </w:tcPr>
          <w:p w14:paraId="166A867A">
            <w:pPr>
              <w:keepLines w:val="0"/>
              <w:pageBreakBefore w:val="0"/>
              <w:widowControl w:val="0"/>
              <w:kinsoku/>
              <w:wordWrap/>
              <w:overflowPunct/>
              <w:topLinePunct w:val="0"/>
              <w:autoSpaceDE w:val="0"/>
              <w:autoSpaceDN w:val="0"/>
              <w:bidi w:val="0"/>
              <w:adjustRightInd w:val="0"/>
              <w:snapToGrid w:val="0"/>
              <w:spacing w:line="24" w:lineRule="atLeast"/>
              <w:jc w:val="center"/>
              <w:rPr>
                <w:rFonts w:hint="eastAsia" w:ascii="宋体" w:hAnsi="宋体" w:eastAsia="宋体"/>
                <w:color w:val="auto"/>
                <w:sz w:val="24"/>
                <w:lang w:val="en-US"/>
              </w:rPr>
            </w:pPr>
            <w:r>
              <w:rPr>
                <w:rFonts w:hint="eastAsia" w:ascii="宋体" w:hAnsi="宋体" w:eastAsia="宋体"/>
                <w:color w:val="auto"/>
                <w:sz w:val="24"/>
                <w:lang w:val="en-US"/>
              </w:rPr>
              <w:t>11</w:t>
            </w:r>
          </w:p>
        </w:tc>
        <w:tc>
          <w:tcPr>
            <w:tcW w:w="1870" w:type="dxa"/>
            <w:tcBorders>
              <w:left w:val="single" w:color="auto" w:sz="4" w:space="0"/>
            </w:tcBorders>
            <w:vAlign w:val="center"/>
          </w:tcPr>
          <w:p w14:paraId="5003B083">
            <w:pPr>
              <w:keepLines w:val="0"/>
              <w:pageBreakBefore w:val="0"/>
              <w:widowControl w:val="0"/>
              <w:kinsoku/>
              <w:wordWrap/>
              <w:overflowPunct/>
              <w:topLinePunct w:val="0"/>
              <w:autoSpaceDE w:val="0"/>
              <w:autoSpaceDN w:val="0"/>
              <w:bidi w:val="0"/>
              <w:adjustRightInd w:val="0"/>
              <w:snapToGrid w:val="0"/>
              <w:spacing w:line="24" w:lineRule="atLeast"/>
              <w:jc w:val="center"/>
              <w:rPr>
                <w:rFonts w:hint="eastAsia" w:ascii="宋体" w:hAnsi="宋体" w:eastAsia="宋体"/>
                <w:color w:val="auto"/>
                <w:sz w:val="24"/>
                <w:lang w:val="en-US"/>
              </w:rPr>
            </w:pPr>
            <w:r>
              <w:rPr>
                <w:rFonts w:hint="eastAsia" w:ascii="宋体" w:hAnsi="宋体" w:eastAsia="宋体"/>
                <w:color w:val="auto"/>
                <w:sz w:val="24"/>
                <w:lang w:val="en-US"/>
              </w:rPr>
              <w:t>投标有效期</w:t>
            </w:r>
          </w:p>
        </w:tc>
        <w:tc>
          <w:tcPr>
            <w:tcW w:w="6601" w:type="dxa"/>
            <w:vAlign w:val="center"/>
          </w:tcPr>
          <w:p w14:paraId="36C10687">
            <w:pPr>
              <w:keepLines w:val="0"/>
              <w:pageBreakBefore w:val="0"/>
              <w:widowControl w:val="0"/>
              <w:kinsoku/>
              <w:wordWrap/>
              <w:overflowPunct/>
              <w:topLinePunct w:val="0"/>
              <w:autoSpaceDE w:val="0"/>
              <w:autoSpaceDN w:val="0"/>
              <w:bidi w:val="0"/>
              <w:adjustRightInd w:val="0"/>
              <w:snapToGrid w:val="0"/>
              <w:spacing w:line="24" w:lineRule="atLeast"/>
              <w:jc w:val="left"/>
              <w:rPr>
                <w:rFonts w:hint="eastAsia" w:ascii="宋体" w:hAnsi="宋体" w:eastAsia="宋体"/>
                <w:color w:val="auto"/>
                <w:sz w:val="24"/>
                <w:lang w:val="en-US"/>
              </w:rPr>
            </w:pPr>
            <w:r>
              <w:rPr>
                <w:rFonts w:hint="eastAsia" w:ascii="宋体" w:hAnsi="宋体" w:eastAsia="宋体"/>
                <w:color w:val="auto"/>
                <w:sz w:val="24"/>
                <w:lang w:val="en-US"/>
              </w:rPr>
              <w:t>自投标截止之日起60日历天。</w:t>
            </w:r>
          </w:p>
        </w:tc>
      </w:tr>
      <w:tr w14:paraId="3DBDD8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4" w:hRule="exact"/>
          <w:jc w:val="center"/>
        </w:trPr>
        <w:tc>
          <w:tcPr>
            <w:tcW w:w="928" w:type="dxa"/>
            <w:tcBorders>
              <w:right w:val="single" w:color="auto" w:sz="4" w:space="0"/>
            </w:tcBorders>
            <w:vAlign w:val="center"/>
          </w:tcPr>
          <w:p w14:paraId="514B1180">
            <w:pPr>
              <w:keepLines w:val="0"/>
              <w:pageBreakBefore w:val="0"/>
              <w:widowControl w:val="0"/>
              <w:kinsoku/>
              <w:wordWrap/>
              <w:overflowPunct/>
              <w:topLinePunct w:val="0"/>
              <w:autoSpaceDE w:val="0"/>
              <w:autoSpaceDN w:val="0"/>
              <w:bidi w:val="0"/>
              <w:adjustRightInd w:val="0"/>
              <w:snapToGrid w:val="0"/>
              <w:spacing w:line="24" w:lineRule="atLeast"/>
              <w:jc w:val="center"/>
              <w:rPr>
                <w:rFonts w:hint="eastAsia" w:ascii="宋体" w:hAnsi="宋体" w:eastAsia="宋体"/>
                <w:color w:val="auto"/>
                <w:sz w:val="24"/>
                <w:lang w:val="en-US"/>
              </w:rPr>
            </w:pPr>
            <w:r>
              <w:rPr>
                <w:rFonts w:hint="eastAsia" w:ascii="宋体" w:hAnsi="宋体" w:eastAsia="宋体"/>
                <w:color w:val="auto"/>
                <w:sz w:val="24"/>
                <w:lang w:val="en-US"/>
              </w:rPr>
              <w:t>12</w:t>
            </w:r>
          </w:p>
        </w:tc>
        <w:tc>
          <w:tcPr>
            <w:tcW w:w="1870" w:type="dxa"/>
            <w:tcBorders>
              <w:left w:val="single" w:color="auto" w:sz="4" w:space="0"/>
            </w:tcBorders>
            <w:vAlign w:val="center"/>
          </w:tcPr>
          <w:p w14:paraId="7AF4E860">
            <w:pPr>
              <w:keepLines w:val="0"/>
              <w:pageBreakBefore w:val="0"/>
              <w:widowControl w:val="0"/>
              <w:kinsoku/>
              <w:wordWrap/>
              <w:overflowPunct/>
              <w:topLinePunct w:val="0"/>
              <w:autoSpaceDE w:val="0"/>
              <w:autoSpaceDN w:val="0"/>
              <w:bidi w:val="0"/>
              <w:adjustRightInd w:val="0"/>
              <w:snapToGrid w:val="0"/>
              <w:spacing w:line="24" w:lineRule="atLeast"/>
              <w:jc w:val="center"/>
              <w:rPr>
                <w:rFonts w:hint="eastAsia" w:ascii="宋体" w:hAnsi="宋体" w:eastAsia="宋体"/>
                <w:color w:val="auto"/>
                <w:sz w:val="24"/>
                <w:lang w:val="en-US"/>
              </w:rPr>
            </w:pPr>
            <w:r>
              <w:rPr>
                <w:rFonts w:hint="eastAsia" w:ascii="宋体" w:hAnsi="宋体" w:eastAsia="宋体"/>
                <w:color w:val="auto"/>
                <w:sz w:val="24"/>
                <w:lang w:val="en-US"/>
              </w:rPr>
              <w:t>投标保证金</w:t>
            </w:r>
          </w:p>
        </w:tc>
        <w:tc>
          <w:tcPr>
            <w:tcW w:w="6601" w:type="dxa"/>
            <w:vAlign w:val="center"/>
          </w:tcPr>
          <w:p w14:paraId="29C4CB7A">
            <w:pPr>
              <w:keepLines w:val="0"/>
              <w:pageBreakBefore w:val="0"/>
              <w:widowControl w:val="0"/>
              <w:kinsoku/>
              <w:wordWrap/>
              <w:overflowPunct/>
              <w:topLinePunct w:val="0"/>
              <w:autoSpaceDE w:val="0"/>
              <w:autoSpaceDN w:val="0"/>
              <w:bidi w:val="0"/>
              <w:adjustRightInd w:val="0"/>
              <w:snapToGrid w:val="0"/>
              <w:spacing w:line="24" w:lineRule="atLeast"/>
              <w:jc w:val="left"/>
              <w:rPr>
                <w:rFonts w:hint="eastAsia" w:ascii="宋体" w:hAnsi="宋体" w:eastAsia="宋体"/>
                <w:color w:val="auto"/>
                <w:sz w:val="24"/>
                <w:lang w:val="en-US"/>
              </w:rPr>
            </w:pPr>
            <w:r>
              <w:rPr>
                <w:rFonts w:hint="eastAsia" w:ascii="宋体" w:hAnsi="宋体" w:eastAsia="宋体"/>
                <w:color w:val="auto"/>
                <w:sz w:val="24"/>
                <w:lang w:val="en-US"/>
              </w:rPr>
              <w:t>本项目不需要缴纳谈判保证金</w:t>
            </w:r>
          </w:p>
        </w:tc>
      </w:tr>
      <w:tr w14:paraId="57CE29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928" w:type="dxa"/>
            <w:tcBorders>
              <w:right w:val="single" w:color="auto" w:sz="4" w:space="0"/>
            </w:tcBorders>
            <w:vAlign w:val="center"/>
          </w:tcPr>
          <w:p w14:paraId="491EDD42">
            <w:pPr>
              <w:keepLines w:val="0"/>
              <w:pageBreakBefore w:val="0"/>
              <w:widowControl w:val="0"/>
              <w:kinsoku/>
              <w:wordWrap/>
              <w:overflowPunct/>
              <w:topLinePunct w:val="0"/>
              <w:autoSpaceDE w:val="0"/>
              <w:autoSpaceDN w:val="0"/>
              <w:bidi w:val="0"/>
              <w:adjustRightInd w:val="0"/>
              <w:snapToGrid w:val="0"/>
              <w:spacing w:line="24" w:lineRule="atLeast"/>
              <w:jc w:val="center"/>
              <w:rPr>
                <w:rFonts w:hint="eastAsia" w:ascii="宋体" w:hAnsi="宋体" w:eastAsia="宋体"/>
                <w:color w:val="auto"/>
                <w:sz w:val="24"/>
                <w:lang w:val="en-US"/>
              </w:rPr>
            </w:pPr>
            <w:r>
              <w:rPr>
                <w:rFonts w:hint="eastAsia" w:ascii="宋体" w:hAnsi="宋体" w:eastAsia="宋体"/>
                <w:color w:val="auto"/>
                <w:sz w:val="24"/>
                <w:lang w:val="en-US"/>
              </w:rPr>
              <w:t>13</w:t>
            </w:r>
          </w:p>
        </w:tc>
        <w:tc>
          <w:tcPr>
            <w:tcW w:w="1870" w:type="dxa"/>
            <w:tcBorders>
              <w:left w:val="single" w:color="auto" w:sz="4" w:space="0"/>
            </w:tcBorders>
            <w:vAlign w:val="center"/>
          </w:tcPr>
          <w:p w14:paraId="1D9FAD6B">
            <w:pPr>
              <w:keepLines w:val="0"/>
              <w:pageBreakBefore w:val="0"/>
              <w:widowControl w:val="0"/>
              <w:kinsoku/>
              <w:wordWrap/>
              <w:overflowPunct/>
              <w:topLinePunct w:val="0"/>
              <w:autoSpaceDE w:val="0"/>
              <w:autoSpaceDN w:val="0"/>
              <w:bidi w:val="0"/>
              <w:adjustRightInd w:val="0"/>
              <w:snapToGrid w:val="0"/>
              <w:spacing w:line="24" w:lineRule="atLeast"/>
              <w:jc w:val="center"/>
              <w:rPr>
                <w:rFonts w:hint="eastAsia" w:ascii="宋体" w:hAnsi="宋体" w:eastAsia="宋体"/>
                <w:color w:val="auto"/>
                <w:sz w:val="24"/>
                <w:lang w:val="en-US"/>
              </w:rPr>
            </w:pPr>
            <w:r>
              <w:rPr>
                <w:rFonts w:hint="eastAsia" w:ascii="宋体" w:hAnsi="宋体" w:eastAsia="宋体"/>
                <w:color w:val="auto"/>
                <w:sz w:val="24"/>
                <w:lang w:val="en-US"/>
              </w:rPr>
              <w:t>签字或盖章要求</w:t>
            </w:r>
          </w:p>
        </w:tc>
        <w:tc>
          <w:tcPr>
            <w:tcW w:w="6601" w:type="dxa"/>
            <w:vAlign w:val="center"/>
          </w:tcPr>
          <w:p w14:paraId="1380B174">
            <w:pPr>
              <w:keepLines w:val="0"/>
              <w:pageBreakBefore w:val="0"/>
              <w:widowControl w:val="0"/>
              <w:kinsoku/>
              <w:wordWrap/>
              <w:overflowPunct/>
              <w:topLinePunct w:val="0"/>
              <w:autoSpaceDE w:val="0"/>
              <w:autoSpaceDN w:val="0"/>
              <w:bidi w:val="0"/>
              <w:adjustRightInd w:val="0"/>
              <w:snapToGrid w:val="0"/>
              <w:spacing w:line="24" w:lineRule="atLeast"/>
              <w:jc w:val="left"/>
              <w:rPr>
                <w:rFonts w:hint="eastAsia" w:ascii="宋体" w:hAnsi="宋体" w:eastAsia="宋体"/>
                <w:color w:val="auto"/>
                <w:sz w:val="24"/>
                <w:lang w:val="en-US"/>
              </w:rPr>
            </w:pPr>
            <w:r>
              <w:rPr>
                <w:rFonts w:hint="eastAsia" w:ascii="宋体" w:hAnsi="宋体" w:eastAsia="宋体"/>
                <w:color w:val="auto"/>
                <w:sz w:val="24"/>
                <w:lang w:val="en-US"/>
              </w:rPr>
              <w:t>本招标文件中明确需法定代表人、授权代表签字的地方内容应全姓名签署，未要求签署处不可随意签署。签章是指签字和盖章。明确加盖单位公章的内容应加盖单位公章，不得用其它印章代替。</w:t>
            </w:r>
          </w:p>
        </w:tc>
      </w:tr>
      <w:tr w14:paraId="0AD0DF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650" w:hRule="atLeast"/>
          <w:jc w:val="center"/>
        </w:trPr>
        <w:tc>
          <w:tcPr>
            <w:tcW w:w="928" w:type="dxa"/>
            <w:tcBorders>
              <w:right w:val="single" w:color="auto" w:sz="4" w:space="0"/>
            </w:tcBorders>
            <w:vAlign w:val="center"/>
          </w:tcPr>
          <w:p w14:paraId="5DB8EF5D">
            <w:pPr>
              <w:keepLines w:val="0"/>
              <w:pageBreakBefore w:val="0"/>
              <w:widowControl w:val="0"/>
              <w:kinsoku/>
              <w:wordWrap/>
              <w:overflowPunct/>
              <w:topLinePunct w:val="0"/>
              <w:autoSpaceDE w:val="0"/>
              <w:autoSpaceDN w:val="0"/>
              <w:bidi w:val="0"/>
              <w:adjustRightInd w:val="0"/>
              <w:snapToGrid w:val="0"/>
              <w:spacing w:line="24" w:lineRule="atLeast"/>
              <w:jc w:val="center"/>
              <w:rPr>
                <w:rFonts w:hint="eastAsia" w:ascii="宋体" w:hAnsi="宋体" w:eastAsia="宋体"/>
                <w:color w:val="auto"/>
                <w:sz w:val="24"/>
                <w:lang w:val="en-US"/>
              </w:rPr>
            </w:pPr>
            <w:r>
              <w:rPr>
                <w:rFonts w:hint="eastAsia" w:ascii="宋体" w:hAnsi="宋体" w:eastAsia="宋体"/>
                <w:color w:val="auto"/>
                <w:sz w:val="24"/>
                <w:lang w:val="en-US"/>
              </w:rPr>
              <w:t>14</w:t>
            </w:r>
          </w:p>
        </w:tc>
        <w:tc>
          <w:tcPr>
            <w:tcW w:w="1870" w:type="dxa"/>
            <w:tcBorders>
              <w:left w:val="single" w:color="auto" w:sz="4" w:space="0"/>
            </w:tcBorders>
            <w:vAlign w:val="center"/>
          </w:tcPr>
          <w:p w14:paraId="1D2C2D07">
            <w:pPr>
              <w:keepLines w:val="0"/>
              <w:pageBreakBefore w:val="0"/>
              <w:widowControl w:val="0"/>
              <w:kinsoku/>
              <w:wordWrap/>
              <w:overflowPunct/>
              <w:topLinePunct w:val="0"/>
              <w:autoSpaceDE w:val="0"/>
              <w:autoSpaceDN w:val="0"/>
              <w:bidi w:val="0"/>
              <w:adjustRightInd w:val="0"/>
              <w:snapToGrid w:val="0"/>
              <w:spacing w:line="24" w:lineRule="atLeast"/>
              <w:jc w:val="center"/>
              <w:rPr>
                <w:rFonts w:hint="eastAsia" w:ascii="宋体" w:hAnsi="宋体" w:eastAsia="宋体"/>
                <w:color w:val="auto"/>
                <w:sz w:val="24"/>
                <w:lang w:val="en-US"/>
              </w:rPr>
            </w:pPr>
            <w:r>
              <w:rPr>
                <w:rFonts w:hint="eastAsia" w:ascii="宋体" w:hAnsi="宋体" w:eastAsia="宋体"/>
                <w:color w:val="auto"/>
                <w:sz w:val="24"/>
                <w:lang w:val="en-US"/>
              </w:rPr>
              <w:t>投标文件份数</w:t>
            </w:r>
          </w:p>
        </w:tc>
        <w:tc>
          <w:tcPr>
            <w:tcW w:w="6601" w:type="dxa"/>
            <w:vAlign w:val="center"/>
          </w:tcPr>
          <w:p w14:paraId="103288FD">
            <w:pPr>
              <w:keepLines w:val="0"/>
              <w:pageBreakBefore w:val="0"/>
              <w:widowControl w:val="0"/>
              <w:kinsoku/>
              <w:wordWrap/>
              <w:overflowPunct/>
              <w:topLinePunct w:val="0"/>
              <w:autoSpaceDE w:val="0"/>
              <w:autoSpaceDN w:val="0"/>
              <w:bidi w:val="0"/>
              <w:adjustRightInd w:val="0"/>
              <w:snapToGrid w:val="0"/>
              <w:spacing w:line="24" w:lineRule="atLeast"/>
              <w:jc w:val="left"/>
              <w:rPr>
                <w:rFonts w:hint="eastAsia" w:ascii="宋体" w:hAnsi="宋体" w:eastAsia="宋体"/>
                <w:color w:val="auto"/>
                <w:sz w:val="24"/>
                <w:lang w:val="en-US"/>
              </w:rPr>
            </w:pPr>
            <w:r>
              <w:rPr>
                <w:rFonts w:hint="eastAsia" w:ascii="宋体" w:hAnsi="宋体" w:eastAsia="宋体"/>
                <w:color w:val="auto"/>
                <w:sz w:val="24"/>
                <w:lang w:val="en-US"/>
              </w:rPr>
              <w:t>1、投标文件为使用周口市公共资源交易中心提供的电子标书制作工具软件（http://jyzx.zhoukou.gov.cn网上下载）制作生成的电子加密文件，应在投标截止时间前通过周口市公共资源交易中心会员系统上传。投标截止时间前不上传电子投标文件或者在开标时间不进行电子投标文件解密，均视为自动放弃投标。</w:t>
            </w:r>
          </w:p>
          <w:p w14:paraId="75AC3AAE">
            <w:pPr>
              <w:keepLines w:val="0"/>
              <w:pageBreakBefore w:val="0"/>
              <w:widowControl w:val="0"/>
              <w:kinsoku/>
              <w:wordWrap/>
              <w:overflowPunct/>
              <w:topLinePunct w:val="0"/>
              <w:autoSpaceDE w:val="0"/>
              <w:autoSpaceDN w:val="0"/>
              <w:bidi w:val="0"/>
              <w:adjustRightInd w:val="0"/>
              <w:snapToGrid w:val="0"/>
              <w:spacing w:line="24" w:lineRule="atLeast"/>
              <w:jc w:val="left"/>
              <w:rPr>
                <w:rFonts w:hint="eastAsia" w:ascii="宋体" w:hAnsi="宋体" w:eastAsia="宋体"/>
                <w:color w:val="auto"/>
                <w:sz w:val="24"/>
                <w:lang w:val="en-US"/>
              </w:rPr>
            </w:pPr>
            <w:r>
              <w:rPr>
                <w:rFonts w:hint="eastAsia" w:ascii="宋体" w:hAnsi="宋体" w:eastAsia="宋体"/>
                <w:color w:val="auto"/>
                <w:sz w:val="24"/>
                <w:lang w:val="en-US"/>
              </w:rPr>
              <w:t>2、本项目实行网上远程开标无须到现场提交响应文件，未加密的电子投标文件和纸质文件不再提交。</w:t>
            </w:r>
          </w:p>
        </w:tc>
      </w:tr>
      <w:tr w14:paraId="24C6C8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50" w:hRule="atLeast"/>
          <w:jc w:val="center"/>
        </w:trPr>
        <w:tc>
          <w:tcPr>
            <w:tcW w:w="928" w:type="dxa"/>
            <w:tcBorders>
              <w:right w:val="single" w:color="auto" w:sz="4" w:space="0"/>
            </w:tcBorders>
            <w:vAlign w:val="center"/>
          </w:tcPr>
          <w:p w14:paraId="1E602E48">
            <w:pPr>
              <w:keepLines w:val="0"/>
              <w:pageBreakBefore w:val="0"/>
              <w:widowControl w:val="0"/>
              <w:kinsoku/>
              <w:wordWrap/>
              <w:overflowPunct/>
              <w:topLinePunct w:val="0"/>
              <w:autoSpaceDE w:val="0"/>
              <w:autoSpaceDN w:val="0"/>
              <w:bidi w:val="0"/>
              <w:adjustRightInd w:val="0"/>
              <w:snapToGrid w:val="0"/>
              <w:spacing w:line="24" w:lineRule="atLeast"/>
              <w:jc w:val="center"/>
              <w:rPr>
                <w:rFonts w:hint="eastAsia" w:ascii="宋体" w:hAnsi="宋体" w:eastAsia="宋体"/>
                <w:color w:val="auto"/>
                <w:sz w:val="24"/>
                <w:lang w:val="en-US"/>
              </w:rPr>
            </w:pPr>
            <w:r>
              <w:rPr>
                <w:rFonts w:hint="eastAsia" w:ascii="宋体" w:hAnsi="宋体" w:eastAsia="宋体"/>
                <w:color w:val="auto"/>
                <w:sz w:val="24"/>
                <w:lang w:val="en-US"/>
              </w:rPr>
              <w:t>15</w:t>
            </w:r>
          </w:p>
        </w:tc>
        <w:tc>
          <w:tcPr>
            <w:tcW w:w="1870" w:type="dxa"/>
            <w:tcBorders>
              <w:left w:val="single" w:color="auto" w:sz="4" w:space="0"/>
            </w:tcBorders>
            <w:vAlign w:val="center"/>
          </w:tcPr>
          <w:p w14:paraId="6D7DEA91">
            <w:pPr>
              <w:keepLines w:val="0"/>
              <w:pageBreakBefore w:val="0"/>
              <w:widowControl w:val="0"/>
              <w:kinsoku/>
              <w:wordWrap/>
              <w:overflowPunct/>
              <w:topLinePunct w:val="0"/>
              <w:autoSpaceDE w:val="0"/>
              <w:autoSpaceDN w:val="0"/>
              <w:bidi w:val="0"/>
              <w:adjustRightInd w:val="0"/>
              <w:snapToGrid w:val="0"/>
              <w:spacing w:line="24" w:lineRule="atLeast"/>
              <w:jc w:val="center"/>
              <w:rPr>
                <w:rFonts w:hint="eastAsia" w:ascii="宋体" w:hAnsi="宋体" w:eastAsia="宋体"/>
                <w:color w:val="auto"/>
                <w:sz w:val="24"/>
                <w:lang w:val="en-US"/>
              </w:rPr>
            </w:pPr>
            <w:r>
              <w:rPr>
                <w:rFonts w:hint="eastAsia" w:ascii="宋体" w:hAnsi="宋体" w:eastAsia="宋体"/>
                <w:color w:val="auto"/>
                <w:sz w:val="24"/>
                <w:lang w:val="en-US"/>
              </w:rPr>
              <w:t>投标截止时间</w:t>
            </w:r>
          </w:p>
        </w:tc>
        <w:tc>
          <w:tcPr>
            <w:tcW w:w="6601" w:type="dxa"/>
            <w:vAlign w:val="center"/>
          </w:tcPr>
          <w:p w14:paraId="134AA88A">
            <w:pPr>
              <w:keepLines w:val="0"/>
              <w:pageBreakBefore w:val="0"/>
              <w:widowControl w:val="0"/>
              <w:kinsoku/>
              <w:wordWrap/>
              <w:overflowPunct/>
              <w:topLinePunct w:val="0"/>
              <w:autoSpaceDE w:val="0"/>
              <w:autoSpaceDN w:val="0"/>
              <w:bidi w:val="0"/>
              <w:adjustRightInd w:val="0"/>
              <w:snapToGrid w:val="0"/>
              <w:spacing w:line="24" w:lineRule="atLeast"/>
              <w:jc w:val="left"/>
              <w:rPr>
                <w:rFonts w:hint="eastAsia" w:ascii="宋体" w:hAnsi="宋体" w:eastAsia="宋体"/>
                <w:color w:val="auto"/>
                <w:sz w:val="24"/>
                <w:lang w:val="en-US"/>
              </w:rPr>
            </w:pPr>
            <w:r>
              <w:rPr>
                <w:rFonts w:hint="eastAsia" w:ascii="宋体" w:hAnsi="宋体" w:eastAsia="宋体"/>
                <w:color w:val="auto"/>
                <w:sz w:val="24"/>
                <w:lang w:val="en-US"/>
              </w:rPr>
              <w:t>递交响应文件截止时间：******年******月******日10:00时整（北京时间）</w:t>
            </w:r>
          </w:p>
        </w:tc>
      </w:tr>
      <w:tr w14:paraId="09E7CE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789" w:hRule="atLeast"/>
          <w:jc w:val="center"/>
        </w:trPr>
        <w:tc>
          <w:tcPr>
            <w:tcW w:w="928" w:type="dxa"/>
            <w:tcBorders>
              <w:right w:val="single" w:color="auto" w:sz="4" w:space="0"/>
            </w:tcBorders>
            <w:vAlign w:val="center"/>
          </w:tcPr>
          <w:p w14:paraId="302D4A2E">
            <w:pPr>
              <w:keepLines w:val="0"/>
              <w:pageBreakBefore w:val="0"/>
              <w:widowControl w:val="0"/>
              <w:kinsoku/>
              <w:wordWrap/>
              <w:overflowPunct/>
              <w:topLinePunct w:val="0"/>
              <w:autoSpaceDE w:val="0"/>
              <w:autoSpaceDN w:val="0"/>
              <w:bidi w:val="0"/>
              <w:adjustRightInd w:val="0"/>
              <w:snapToGrid w:val="0"/>
              <w:spacing w:line="24" w:lineRule="atLeast"/>
              <w:jc w:val="center"/>
              <w:rPr>
                <w:rFonts w:hint="eastAsia" w:ascii="宋体" w:hAnsi="宋体" w:eastAsia="宋体"/>
                <w:color w:val="auto"/>
                <w:sz w:val="24"/>
                <w:lang w:val="en-US"/>
              </w:rPr>
            </w:pPr>
            <w:r>
              <w:rPr>
                <w:rFonts w:hint="eastAsia" w:ascii="宋体" w:hAnsi="宋体" w:eastAsia="宋体"/>
                <w:color w:val="auto"/>
                <w:sz w:val="24"/>
                <w:lang w:val="en-US"/>
              </w:rPr>
              <w:t>16</w:t>
            </w:r>
          </w:p>
        </w:tc>
        <w:tc>
          <w:tcPr>
            <w:tcW w:w="1870" w:type="dxa"/>
            <w:tcBorders>
              <w:left w:val="single" w:color="auto" w:sz="4" w:space="0"/>
            </w:tcBorders>
            <w:vAlign w:val="center"/>
          </w:tcPr>
          <w:p w14:paraId="27035204">
            <w:pPr>
              <w:keepLines w:val="0"/>
              <w:pageBreakBefore w:val="0"/>
              <w:widowControl w:val="0"/>
              <w:kinsoku/>
              <w:wordWrap/>
              <w:overflowPunct/>
              <w:topLinePunct w:val="0"/>
              <w:autoSpaceDE w:val="0"/>
              <w:autoSpaceDN w:val="0"/>
              <w:bidi w:val="0"/>
              <w:adjustRightInd w:val="0"/>
              <w:snapToGrid w:val="0"/>
              <w:spacing w:line="24" w:lineRule="atLeast"/>
              <w:jc w:val="center"/>
              <w:rPr>
                <w:rFonts w:hint="eastAsia" w:ascii="宋体" w:hAnsi="宋体" w:eastAsia="宋体"/>
                <w:color w:val="auto"/>
                <w:sz w:val="24"/>
                <w:lang w:val="en-US"/>
              </w:rPr>
            </w:pPr>
            <w:r>
              <w:rPr>
                <w:rFonts w:hint="eastAsia" w:ascii="宋体" w:hAnsi="宋体" w:eastAsia="宋体"/>
                <w:color w:val="auto"/>
                <w:sz w:val="24"/>
                <w:lang w:val="en-US"/>
              </w:rPr>
              <w:t>开标时间</w:t>
            </w:r>
          </w:p>
          <w:p w14:paraId="47645C97">
            <w:pPr>
              <w:keepLines w:val="0"/>
              <w:pageBreakBefore w:val="0"/>
              <w:widowControl w:val="0"/>
              <w:kinsoku/>
              <w:wordWrap/>
              <w:overflowPunct/>
              <w:topLinePunct w:val="0"/>
              <w:autoSpaceDE w:val="0"/>
              <w:autoSpaceDN w:val="0"/>
              <w:bidi w:val="0"/>
              <w:adjustRightInd w:val="0"/>
              <w:snapToGrid w:val="0"/>
              <w:spacing w:line="24" w:lineRule="atLeast"/>
              <w:jc w:val="center"/>
              <w:rPr>
                <w:rFonts w:hint="eastAsia" w:ascii="宋体" w:hAnsi="宋体" w:eastAsia="宋体"/>
                <w:color w:val="auto"/>
                <w:sz w:val="24"/>
                <w:lang w:val="en-US"/>
              </w:rPr>
            </w:pPr>
            <w:r>
              <w:rPr>
                <w:rFonts w:hint="eastAsia" w:ascii="宋体" w:hAnsi="宋体" w:eastAsia="宋体"/>
                <w:color w:val="auto"/>
                <w:sz w:val="24"/>
                <w:lang w:val="en-US"/>
              </w:rPr>
              <w:t>和地点</w:t>
            </w:r>
          </w:p>
        </w:tc>
        <w:tc>
          <w:tcPr>
            <w:tcW w:w="6601" w:type="dxa"/>
            <w:vAlign w:val="center"/>
          </w:tcPr>
          <w:p w14:paraId="5826F623">
            <w:pPr>
              <w:keepLines w:val="0"/>
              <w:pageBreakBefore w:val="0"/>
              <w:widowControl w:val="0"/>
              <w:kinsoku/>
              <w:wordWrap/>
              <w:overflowPunct/>
              <w:topLinePunct w:val="0"/>
              <w:autoSpaceDE w:val="0"/>
              <w:autoSpaceDN w:val="0"/>
              <w:bidi w:val="0"/>
              <w:adjustRightInd w:val="0"/>
              <w:snapToGrid w:val="0"/>
              <w:spacing w:line="24" w:lineRule="atLeast"/>
              <w:jc w:val="left"/>
              <w:rPr>
                <w:rFonts w:hint="eastAsia" w:ascii="宋体" w:hAnsi="宋体" w:eastAsia="宋体"/>
                <w:color w:val="auto"/>
                <w:sz w:val="24"/>
                <w:lang w:val="en-US"/>
              </w:rPr>
            </w:pPr>
            <w:r>
              <w:rPr>
                <w:rFonts w:hint="eastAsia" w:ascii="宋体" w:hAnsi="宋体" w:eastAsia="宋体"/>
                <w:color w:val="auto"/>
                <w:sz w:val="24"/>
                <w:lang w:val="en-US"/>
              </w:rPr>
              <w:t>开标时间：***年******月******日10:00时整（北京时间）</w:t>
            </w:r>
          </w:p>
          <w:p w14:paraId="54E97B34">
            <w:pPr>
              <w:keepLines w:val="0"/>
              <w:pageBreakBefore w:val="0"/>
              <w:widowControl w:val="0"/>
              <w:kinsoku/>
              <w:wordWrap/>
              <w:overflowPunct/>
              <w:topLinePunct w:val="0"/>
              <w:autoSpaceDE w:val="0"/>
              <w:autoSpaceDN w:val="0"/>
              <w:bidi w:val="0"/>
              <w:adjustRightInd w:val="0"/>
              <w:snapToGrid w:val="0"/>
              <w:spacing w:line="24" w:lineRule="atLeast"/>
              <w:jc w:val="left"/>
              <w:rPr>
                <w:rFonts w:hint="eastAsia" w:ascii="宋体" w:hAnsi="宋体" w:eastAsia="宋体"/>
                <w:color w:val="auto"/>
                <w:sz w:val="24"/>
                <w:lang w:val="en-US" w:eastAsia="zh-CN"/>
              </w:rPr>
            </w:pPr>
            <w:r>
              <w:rPr>
                <w:rFonts w:hint="eastAsia" w:ascii="宋体" w:hAnsi="宋体" w:eastAsia="宋体"/>
                <w:color w:val="auto"/>
                <w:sz w:val="24"/>
                <w:lang w:val="en-US"/>
              </w:rPr>
              <w:t>开标地点：周口市公共资源交易中心</w:t>
            </w:r>
            <w:r>
              <w:rPr>
                <w:rFonts w:hint="eastAsia" w:ascii="宋体" w:hAnsi="宋体" w:eastAsia="宋体"/>
                <w:color w:val="auto"/>
                <w:sz w:val="24"/>
                <w:lang w:val="en-US" w:eastAsia="zh-CN"/>
              </w:rPr>
              <w:t>网</w:t>
            </w:r>
          </w:p>
          <w:p w14:paraId="24E94ABA">
            <w:pPr>
              <w:keepLines w:val="0"/>
              <w:pageBreakBefore w:val="0"/>
              <w:widowControl w:val="0"/>
              <w:kinsoku/>
              <w:wordWrap/>
              <w:overflowPunct/>
              <w:topLinePunct w:val="0"/>
              <w:autoSpaceDE w:val="0"/>
              <w:autoSpaceDN w:val="0"/>
              <w:bidi w:val="0"/>
              <w:adjustRightInd w:val="0"/>
              <w:snapToGrid w:val="0"/>
              <w:spacing w:line="24" w:lineRule="atLeast"/>
              <w:jc w:val="left"/>
              <w:rPr>
                <w:rFonts w:hint="eastAsia" w:ascii="宋体" w:hAnsi="宋体" w:eastAsia="宋体"/>
                <w:color w:val="auto"/>
                <w:sz w:val="24"/>
                <w:lang w:val="en-US" w:eastAsia="zh-CN"/>
              </w:rPr>
            </w:pPr>
            <w:r>
              <w:rPr>
                <w:rFonts w:hint="eastAsia" w:ascii="宋体" w:hAnsi="宋体" w:eastAsia="宋体"/>
                <w:color w:val="auto"/>
                <w:sz w:val="24"/>
                <w:lang w:val="en-US"/>
              </w:rPr>
              <w:t>网址：周口市公共资源电子交易服务平台会员系统（网址http://jyzx.zhoukou.gov.cn</w:t>
            </w:r>
            <w:r>
              <w:rPr>
                <w:rFonts w:hint="eastAsia" w:ascii="宋体" w:hAnsi="宋体" w:eastAsia="宋体"/>
                <w:color w:val="auto"/>
                <w:sz w:val="24"/>
                <w:lang w:val="en-US" w:eastAsia="zh-CN"/>
              </w:rPr>
              <w:t>）</w:t>
            </w:r>
          </w:p>
          <w:p w14:paraId="5DD1E08A">
            <w:pPr>
              <w:keepLines w:val="0"/>
              <w:pageBreakBefore w:val="0"/>
              <w:widowControl w:val="0"/>
              <w:kinsoku/>
              <w:wordWrap/>
              <w:overflowPunct/>
              <w:topLinePunct w:val="0"/>
              <w:autoSpaceDE w:val="0"/>
              <w:autoSpaceDN w:val="0"/>
              <w:bidi w:val="0"/>
              <w:adjustRightInd w:val="0"/>
              <w:snapToGrid w:val="0"/>
              <w:spacing w:line="24" w:lineRule="atLeast"/>
              <w:jc w:val="left"/>
              <w:rPr>
                <w:rFonts w:hint="eastAsia" w:ascii="宋体" w:hAnsi="宋体" w:eastAsia="宋体"/>
                <w:color w:val="auto"/>
                <w:sz w:val="24"/>
                <w:lang w:val="en-US"/>
              </w:rPr>
            </w:pPr>
            <w:r>
              <w:rPr>
                <w:rFonts w:hint="eastAsia" w:ascii="宋体" w:hAnsi="宋体" w:eastAsia="宋体"/>
                <w:color w:val="auto"/>
                <w:sz w:val="24"/>
                <w:lang w:val="en-US"/>
              </w:rPr>
              <w:t>（本项目实行网上远程开标无须到现场提交响应文件）</w:t>
            </w:r>
          </w:p>
        </w:tc>
      </w:tr>
      <w:tr w14:paraId="7B3C85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122" w:hRule="atLeast"/>
          <w:jc w:val="center"/>
        </w:trPr>
        <w:tc>
          <w:tcPr>
            <w:tcW w:w="928" w:type="dxa"/>
            <w:tcBorders>
              <w:right w:val="single" w:color="auto" w:sz="4" w:space="0"/>
            </w:tcBorders>
            <w:vAlign w:val="center"/>
          </w:tcPr>
          <w:p w14:paraId="0253F563">
            <w:pPr>
              <w:keepLines w:val="0"/>
              <w:pageBreakBefore w:val="0"/>
              <w:widowControl w:val="0"/>
              <w:kinsoku/>
              <w:wordWrap/>
              <w:overflowPunct/>
              <w:topLinePunct w:val="0"/>
              <w:autoSpaceDE w:val="0"/>
              <w:autoSpaceDN w:val="0"/>
              <w:bidi w:val="0"/>
              <w:adjustRightInd w:val="0"/>
              <w:snapToGrid w:val="0"/>
              <w:spacing w:line="24" w:lineRule="atLeast"/>
              <w:jc w:val="center"/>
              <w:rPr>
                <w:rFonts w:hint="eastAsia" w:ascii="宋体" w:hAnsi="宋体" w:eastAsia="宋体"/>
                <w:color w:val="auto"/>
                <w:sz w:val="24"/>
                <w:lang w:val="en-US"/>
              </w:rPr>
            </w:pPr>
            <w:r>
              <w:rPr>
                <w:rFonts w:hint="eastAsia" w:ascii="宋体" w:hAnsi="宋体" w:eastAsia="宋体"/>
                <w:color w:val="auto"/>
                <w:sz w:val="24"/>
                <w:lang w:val="en-US"/>
              </w:rPr>
              <w:t>17</w:t>
            </w:r>
          </w:p>
        </w:tc>
        <w:tc>
          <w:tcPr>
            <w:tcW w:w="1870" w:type="dxa"/>
            <w:tcBorders>
              <w:left w:val="single" w:color="auto" w:sz="4" w:space="0"/>
            </w:tcBorders>
            <w:vAlign w:val="center"/>
          </w:tcPr>
          <w:p w14:paraId="3E2450CB">
            <w:pPr>
              <w:keepLines w:val="0"/>
              <w:pageBreakBefore w:val="0"/>
              <w:widowControl w:val="0"/>
              <w:kinsoku/>
              <w:wordWrap/>
              <w:overflowPunct/>
              <w:topLinePunct w:val="0"/>
              <w:autoSpaceDE w:val="0"/>
              <w:autoSpaceDN w:val="0"/>
              <w:bidi w:val="0"/>
              <w:adjustRightInd w:val="0"/>
              <w:snapToGrid w:val="0"/>
              <w:spacing w:line="24" w:lineRule="atLeast"/>
              <w:jc w:val="center"/>
              <w:rPr>
                <w:rFonts w:hint="eastAsia" w:ascii="宋体" w:hAnsi="宋体" w:eastAsia="宋体"/>
                <w:color w:val="auto"/>
                <w:sz w:val="24"/>
                <w:lang w:val="en-US"/>
              </w:rPr>
            </w:pPr>
            <w:r>
              <w:rPr>
                <w:rFonts w:hint="eastAsia" w:ascii="宋体" w:hAnsi="宋体" w:eastAsia="宋体"/>
                <w:color w:val="auto"/>
                <w:sz w:val="24"/>
                <w:lang w:val="en-US"/>
              </w:rPr>
              <w:t>评标委员会的组建</w:t>
            </w:r>
          </w:p>
        </w:tc>
        <w:tc>
          <w:tcPr>
            <w:tcW w:w="6601" w:type="dxa"/>
            <w:vAlign w:val="center"/>
          </w:tcPr>
          <w:p w14:paraId="7C32FECC">
            <w:pPr>
              <w:keepLines w:val="0"/>
              <w:pageBreakBefore w:val="0"/>
              <w:widowControl w:val="0"/>
              <w:kinsoku/>
              <w:wordWrap/>
              <w:overflowPunct/>
              <w:topLinePunct w:val="0"/>
              <w:autoSpaceDE w:val="0"/>
              <w:autoSpaceDN w:val="0"/>
              <w:bidi w:val="0"/>
              <w:adjustRightInd w:val="0"/>
              <w:snapToGrid w:val="0"/>
              <w:spacing w:line="24" w:lineRule="atLeast"/>
              <w:jc w:val="both"/>
              <w:rPr>
                <w:rFonts w:hint="eastAsia" w:ascii="宋体" w:hAnsi="宋体" w:eastAsia="宋体"/>
                <w:color w:val="auto"/>
                <w:sz w:val="24"/>
                <w:lang w:val="en-US"/>
              </w:rPr>
            </w:pPr>
            <w:r>
              <w:rPr>
                <w:rFonts w:hint="eastAsia" w:ascii="宋体" w:hAnsi="宋体" w:eastAsia="宋体"/>
                <w:color w:val="auto"/>
                <w:sz w:val="24"/>
                <w:lang w:val="en-US"/>
              </w:rPr>
              <w:t>评标委员会构成：</w:t>
            </w:r>
            <w:r>
              <w:rPr>
                <w:rFonts w:hint="eastAsia" w:ascii="宋体" w:hAnsi="宋体" w:eastAsia="宋体"/>
                <w:color w:val="auto"/>
                <w:sz w:val="24"/>
                <w:lang w:val="en-US" w:eastAsia="zh-CN"/>
              </w:rPr>
              <w:t>3</w:t>
            </w:r>
            <w:r>
              <w:rPr>
                <w:rFonts w:hint="eastAsia" w:ascii="宋体" w:hAnsi="宋体" w:eastAsia="宋体"/>
                <w:color w:val="auto"/>
                <w:sz w:val="24"/>
                <w:lang w:val="en-US"/>
              </w:rPr>
              <w:t>人，其中采购人代表</w:t>
            </w:r>
            <w:r>
              <w:rPr>
                <w:rFonts w:hint="eastAsia" w:ascii="宋体" w:hAnsi="宋体" w:eastAsia="宋体"/>
                <w:color w:val="auto"/>
                <w:sz w:val="24"/>
                <w:lang w:val="en-US" w:eastAsia="zh-CN"/>
              </w:rPr>
              <w:t>1</w:t>
            </w:r>
            <w:r>
              <w:rPr>
                <w:rFonts w:hint="eastAsia" w:ascii="宋体" w:hAnsi="宋体" w:eastAsia="宋体"/>
                <w:color w:val="auto"/>
                <w:sz w:val="24"/>
                <w:lang w:val="en-US"/>
              </w:rPr>
              <w:t>人，技术、经济专家</w:t>
            </w:r>
            <w:r>
              <w:rPr>
                <w:rFonts w:hint="eastAsia" w:ascii="宋体" w:hAnsi="宋体" w:eastAsia="宋体"/>
                <w:color w:val="auto"/>
                <w:sz w:val="24"/>
                <w:lang w:val="en-US" w:eastAsia="zh-CN"/>
              </w:rPr>
              <w:t>2</w:t>
            </w:r>
            <w:r>
              <w:rPr>
                <w:rFonts w:hint="eastAsia" w:ascii="宋体" w:hAnsi="宋体" w:eastAsia="宋体"/>
                <w:color w:val="auto"/>
                <w:sz w:val="24"/>
                <w:lang w:val="en-US"/>
              </w:rPr>
              <w:t>人；</w:t>
            </w:r>
          </w:p>
          <w:p w14:paraId="4B184866">
            <w:pPr>
              <w:keepLines w:val="0"/>
              <w:pageBreakBefore w:val="0"/>
              <w:widowControl w:val="0"/>
              <w:kinsoku/>
              <w:wordWrap/>
              <w:overflowPunct/>
              <w:topLinePunct w:val="0"/>
              <w:autoSpaceDE w:val="0"/>
              <w:autoSpaceDN w:val="0"/>
              <w:bidi w:val="0"/>
              <w:adjustRightInd w:val="0"/>
              <w:snapToGrid w:val="0"/>
              <w:spacing w:line="24" w:lineRule="atLeast"/>
              <w:jc w:val="both"/>
              <w:rPr>
                <w:rFonts w:hint="eastAsia" w:ascii="宋体" w:hAnsi="宋体" w:eastAsia="宋体"/>
                <w:color w:val="auto"/>
                <w:sz w:val="24"/>
                <w:lang w:val="en-US"/>
              </w:rPr>
            </w:pPr>
            <w:r>
              <w:rPr>
                <w:rFonts w:hint="eastAsia" w:ascii="宋体" w:hAnsi="宋体" w:eastAsia="宋体"/>
                <w:color w:val="auto"/>
                <w:sz w:val="24"/>
                <w:lang w:val="en-US"/>
              </w:rPr>
              <w:t>评标专家确定方式：在评标前从相关专家库中随机抽取选定。</w:t>
            </w:r>
          </w:p>
        </w:tc>
      </w:tr>
      <w:tr w14:paraId="23BD4A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55" w:hRule="atLeast"/>
          <w:jc w:val="center"/>
        </w:trPr>
        <w:tc>
          <w:tcPr>
            <w:tcW w:w="928" w:type="dxa"/>
            <w:tcBorders>
              <w:right w:val="single" w:color="auto" w:sz="4" w:space="0"/>
            </w:tcBorders>
            <w:vAlign w:val="center"/>
          </w:tcPr>
          <w:p w14:paraId="6D5C382A">
            <w:pPr>
              <w:keepLines w:val="0"/>
              <w:pageBreakBefore w:val="0"/>
              <w:widowControl w:val="0"/>
              <w:kinsoku/>
              <w:wordWrap/>
              <w:overflowPunct/>
              <w:topLinePunct w:val="0"/>
              <w:autoSpaceDE w:val="0"/>
              <w:autoSpaceDN w:val="0"/>
              <w:bidi w:val="0"/>
              <w:adjustRightInd w:val="0"/>
              <w:snapToGrid w:val="0"/>
              <w:spacing w:line="24" w:lineRule="atLeast"/>
              <w:jc w:val="center"/>
              <w:rPr>
                <w:rFonts w:hint="eastAsia" w:ascii="宋体" w:hAnsi="宋体" w:eastAsia="宋体"/>
                <w:color w:val="auto"/>
                <w:sz w:val="24"/>
                <w:lang w:val="en-US"/>
              </w:rPr>
            </w:pPr>
            <w:r>
              <w:rPr>
                <w:rFonts w:hint="eastAsia" w:ascii="宋体" w:hAnsi="宋体" w:eastAsia="宋体"/>
                <w:color w:val="auto"/>
                <w:sz w:val="24"/>
                <w:lang w:val="en-US"/>
              </w:rPr>
              <w:t>18</w:t>
            </w:r>
          </w:p>
        </w:tc>
        <w:tc>
          <w:tcPr>
            <w:tcW w:w="1870" w:type="dxa"/>
            <w:tcBorders>
              <w:left w:val="single" w:color="auto" w:sz="4" w:space="0"/>
            </w:tcBorders>
            <w:vAlign w:val="center"/>
          </w:tcPr>
          <w:p w14:paraId="2DEC4EBB">
            <w:pPr>
              <w:keepLines w:val="0"/>
              <w:pageBreakBefore w:val="0"/>
              <w:widowControl w:val="0"/>
              <w:kinsoku/>
              <w:wordWrap/>
              <w:overflowPunct/>
              <w:topLinePunct w:val="0"/>
              <w:autoSpaceDE w:val="0"/>
              <w:autoSpaceDN w:val="0"/>
              <w:bidi w:val="0"/>
              <w:adjustRightInd w:val="0"/>
              <w:snapToGrid w:val="0"/>
              <w:spacing w:line="24" w:lineRule="atLeast"/>
              <w:jc w:val="center"/>
              <w:rPr>
                <w:rFonts w:hint="eastAsia" w:ascii="宋体" w:hAnsi="宋体" w:eastAsia="宋体"/>
                <w:color w:val="auto"/>
                <w:sz w:val="24"/>
                <w:lang w:val="en-US"/>
              </w:rPr>
            </w:pPr>
            <w:r>
              <w:rPr>
                <w:rFonts w:hint="eastAsia" w:ascii="宋体" w:hAnsi="宋体" w:eastAsia="宋体"/>
                <w:color w:val="auto"/>
                <w:sz w:val="24"/>
                <w:lang w:val="en-US"/>
              </w:rPr>
              <w:t>是否授权评标委员会确定中标人</w:t>
            </w:r>
          </w:p>
        </w:tc>
        <w:tc>
          <w:tcPr>
            <w:tcW w:w="6601" w:type="dxa"/>
            <w:vAlign w:val="center"/>
          </w:tcPr>
          <w:p w14:paraId="7748CAEC">
            <w:pPr>
              <w:keepLines w:val="0"/>
              <w:pageBreakBefore w:val="0"/>
              <w:widowControl w:val="0"/>
              <w:kinsoku/>
              <w:wordWrap/>
              <w:overflowPunct/>
              <w:topLinePunct w:val="0"/>
              <w:autoSpaceDE w:val="0"/>
              <w:autoSpaceDN w:val="0"/>
              <w:bidi w:val="0"/>
              <w:adjustRightInd w:val="0"/>
              <w:snapToGrid w:val="0"/>
              <w:spacing w:line="24" w:lineRule="atLeast"/>
              <w:jc w:val="left"/>
              <w:rPr>
                <w:rFonts w:hint="eastAsia" w:ascii="宋体" w:hAnsi="宋体" w:eastAsia="宋体"/>
                <w:color w:val="auto"/>
                <w:sz w:val="24"/>
                <w:lang w:val="en-US"/>
              </w:rPr>
            </w:pPr>
            <w:r>
              <w:rPr>
                <w:rFonts w:hint="eastAsia" w:ascii="宋体" w:hAnsi="宋体" w:eastAsia="宋体"/>
                <w:color w:val="auto"/>
                <w:sz w:val="24"/>
                <w:lang w:val="en-US"/>
              </w:rPr>
              <w:t>否，由谈判小组推荐中标候选人，由采购人确定中标人</w:t>
            </w:r>
          </w:p>
        </w:tc>
      </w:tr>
      <w:tr w14:paraId="20CEC8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4" w:hRule="exact"/>
          <w:jc w:val="center"/>
        </w:trPr>
        <w:tc>
          <w:tcPr>
            <w:tcW w:w="928" w:type="dxa"/>
            <w:tcBorders>
              <w:right w:val="single" w:color="auto" w:sz="4" w:space="0"/>
            </w:tcBorders>
            <w:vAlign w:val="center"/>
          </w:tcPr>
          <w:p w14:paraId="18473810">
            <w:pPr>
              <w:keepLines w:val="0"/>
              <w:pageBreakBefore w:val="0"/>
              <w:widowControl w:val="0"/>
              <w:kinsoku/>
              <w:wordWrap/>
              <w:overflowPunct/>
              <w:topLinePunct w:val="0"/>
              <w:autoSpaceDE w:val="0"/>
              <w:autoSpaceDN w:val="0"/>
              <w:bidi w:val="0"/>
              <w:adjustRightInd w:val="0"/>
              <w:snapToGrid w:val="0"/>
              <w:spacing w:line="24" w:lineRule="atLeast"/>
              <w:jc w:val="center"/>
              <w:rPr>
                <w:rFonts w:hint="eastAsia" w:ascii="宋体" w:hAnsi="宋体" w:eastAsia="宋体"/>
                <w:color w:val="auto"/>
                <w:sz w:val="24"/>
                <w:lang w:val="en-US"/>
              </w:rPr>
            </w:pPr>
            <w:r>
              <w:rPr>
                <w:rFonts w:hint="eastAsia" w:ascii="宋体" w:hAnsi="宋体" w:eastAsia="宋体"/>
                <w:color w:val="auto"/>
                <w:sz w:val="24"/>
                <w:lang w:val="en-US"/>
              </w:rPr>
              <w:t>19</w:t>
            </w:r>
          </w:p>
        </w:tc>
        <w:tc>
          <w:tcPr>
            <w:tcW w:w="1870" w:type="dxa"/>
            <w:tcBorders>
              <w:left w:val="single" w:color="auto" w:sz="4" w:space="0"/>
            </w:tcBorders>
            <w:vAlign w:val="center"/>
          </w:tcPr>
          <w:p w14:paraId="660B3324">
            <w:pPr>
              <w:keepLines w:val="0"/>
              <w:pageBreakBefore w:val="0"/>
              <w:widowControl w:val="0"/>
              <w:kinsoku/>
              <w:wordWrap/>
              <w:overflowPunct/>
              <w:topLinePunct w:val="0"/>
              <w:autoSpaceDE w:val="0"/>
              <w:autoSpaceDN w:val="0"/>
              <w:bidi w:val="0"/>
              <w:adjustRightInd w:val="0"/>
              <w:snapToGrid w:val="0"/>
              <w:spacing w:line="24" w:lineRule="atLeast"/>
              <w:jc w:val="center"/>
              <w:rPr>
                <w:rFonts w:hint="eastAsia" w:ascii="宋体" w:hAnsi="宋体" w:eastAsia="宋体"/>
                <w:color w:val="auto"/>
                <w:sz w:val="24"/>
                <w:lang w:val="en-US"/>
              </w:rPr>
            </w:pPr>
            <w:r>
              <w:rPr>
                <w:rFonts w:hint="eastAsia" w:ascii="宋体" w:hAnsi="宋体" w:eastAsia="宋体"/>
                <w:color w:val="auto"/>
                <w:sz w:val="24"/>
                <w:lang w:val="en-US"/>
              </w:rPr>
              <w:t>代理服务费</w:t>
            </w:r>
          </w:p>
        </w:tc>
        <w:tc>
          <w:tcPr>
            <w:tcW w:w="6601" w:type="dxa"/>
            <w:vAlign w:val="center"/>
          </w:tcPr>
          <w:p w14:paraId="52107E3B">
            <w:pPr>
              <w:keepLines w:val="0"/>
              <w:pageBreakBefore w:val="0"/>
              <w:widowControl w:val="0"/>
              <w:kinsoku/>
              <w:wordWrap/>
              <w:overflowPunct/>
              <w:topLinePunct w:val="0"/>
              <w:autoSpaceDE w:val="0"/>
              <w:autoSpaceDN w:val="0"/>
              <w:bidi w:val="0"/>
              <w:adjustRightInd w:val="0"/>
              <w:snapToGrid w:val="0"/>
              <w:spacing w:line="24" w:lineRule="atLeast"/>
              <w:jc w:val="left"/>
              <w:rPr>
                <w:rFonts w:hint="eastAsia" w:ascii="宋体" w:hAnsi="宋体" w:eastAsia="宋体"/>
                <w:color w:val="auto"/>
                <w:sz w:val="24"/>
                <w:lang w:val="en-US"/>
              </w:rPr>
            </w:pPr>
            <w:r>
              <w:rPr>
                <w:rFonts w:hint="eastAsia" w:ascii="宋体" w:hAnsi="宋体" w:eastAsia="宋体"/>
                <w:color w:val="auto"/>
                <w:sz w:val="24"/>
                <w:lang w:val="en-US"/>
              </w:rPr>
              <w:t>本项目不收取代理服务费</w:t>
            </w:r>
          </w:p>
        </w:tc>
      </w:tr>
      <w:tr w14:paraId="720839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4" w:hRule="exact"/>
          <w:jc w:val="center"/>
        </w:trPr>
        <w:tc>
          <w:tcPr>
            <w:tcW w:w="928" w:type="dxa"/>
            <w:tcBorders>
              <w:right w:val="single" w:color="auto" w:sz="4" w:space="0"/>
            </w:tcBorders>
            <w:vAlign w:val="center"/>
          </w:tcPr>
          <w:p w14:paraId="202CA89B">
            <w:pPr>
              <w:keepLines w:val="0"/>
              <w:pageBreakBefore w:val="0"/>
              <w:widowControl w:val="0"/>
              <w:kinsoku/>
              <w:wordWrap/>
              <w:overflowPunct/>
              <w:topLinePunct w:val="0"/>
              <w:autoSpaceDE w:val="0"/>
              <w:autoSpaceDN w:val="0"/>
              <w:bidi w:val="0"/>
              <w:adjustRightInd w:val="0"/>
              <w:snapToGrid w:val="0"/>
              <w:spacing w:line="24" w:lineRule="atLeast"/>
              <w:jc w:val="center"/>
              <w:rPr>
                <w:rFonts w:hint="eastAsia" w:ascii="宋体" w:hAnsi="宋体" w:eastAsia="宋体"/>
                <w:color w:val="auto"/>
                <w:sz w:val="24"/>
                <w:lang w:val="en-US"/>
              </w:rPr>
            </w:pPr>
            <w:r>
              <w:rPr>
                <w:rFonts w:hint="eastAsia" w:ascii="宋体" w:hAnsi="宋体" w:eastAsia="宋体"/>
                <w:color w:val="auto"/>
                <w:sz w:val="24"/>
                <w:lang w:val="en-US"/>
              </w:rPr>
              <w:t>20</w:t>
            </w:r>
          </w:p>
        </w:tc>
        <w:tc>
          <w:tcPr>
            <w:tcW w:w="1870" w:type="dxa"/>
            <w:tcBorders>
              <w:left w:val="single" w:color="auto" w:sz="4" w:space="0"/>
            </w:tcBorders>
            <w:vAlign w:val="center"/>
          </w:tcPr>
          <w:p w14:paraId="38253F3E">
            <w:pPr>
              <w:keepLines w:val="0"/>
              <w:pageBreakBefore w:val="0"/>
              <w:widowControl w:val="0"/>
              <w:kinsoku/>
              <w:wordWrap/>
              <w:overflowPunct/>
              <w:topLinePunct w:val="0"/>
              <w:autoSpaceDE w:val="0"/>
              <w:autoSpaceDN w:val="0"/>
              <w:bidi w:val="0"/>
              <w:adjustRightInd w:val="0"/>
              <w:snapToGrid w:val="0"/>
              <w:spacing w:line="24" w:lineRule="atLeast"/>
              <w:jc w:val="center"/>
              <w:rPr>
                <w:rFonts w:hint="eastAsia" w:ascii="宋体" w:hAnsi="宋体" w:eastAsia="宋体"/>
                <w:color w:val="auto"/>
                <w:sz w:val="24"/>
                <w:lang w:val="en-US"/>
              </w:rPr>
            </w:pPr>
            <w:r>
              <w:rPr>
                <w:rFonts w:hint="eastAsia" w:ascii="宋体" w:hAnsi="宋体" w:eastAsia="宋体"/>
                <w:color w:val="auto"/>
                <w:sz w:val="24"/>
                <w:lang w:val="en-US"/>
              </w:rPr>
              <w:t>报价</w:t>
            </w:r>
          </w:p>
        </w:tc>
        <w:tc>
          <w:tcPr>
            <w:tcW w:w="6601" w:type="dxa"/>
            <w:vAlign w:val="center"/>
          </w:tcPr>
          <w:p w14:paraId="0E561794">
            <w:pPr>
              <w:keepLines w:val="0"/>
              <w:pageBreakBefore w:val="0"/>
              <w:widowControl w:val="0"/>
              <w:kinsoku/>
              <w:wordWrap/>
              <w:overflowPunct/>
              <w:topLinePunct w:val="0"/>
              <w:autoSpaceDE w:val="0"/>
              <w:autoSpaceDN w:val="0"/>
              <w:bidi w:val="0"/>
              <w:adjustRightInd w:val="0"/>
              <w:snapToGrid w:val="0"/>
              <w:spacing w:line="24" w:lineRule="atLeast"/>
              <w:jc w:val="left"/>
              <w:rPr>
                <w:rFonts w:hint="eastAsia" w:ascii="宋体" w:hAnsi="宋体" w:eastAsia="宋体"/>
                <w:color w:val="auto"/>
                <w:sz w:val="24"/>
                <w:lang w:val="en-US"/>
              </w:rPr>
            </w:pPr>
            <w:r>
              <w:rPr>
                <w:rFonts w:hint="eastAsia" w:ascii="宋体" w:hAnsi="宋体" w:eastAsia="宋体"/>
                <w:color w:val="auto"/>
                <w:sz w:val="24"/>
                <w:lang w:val="en-US" w:eastAsia="zh-CN"/>
              </w:rPr>
              <w:t>二</w:t>
            </w:r>
            <w:r>
              <w:rPr>
                <w:rFonts w:hint="eastAsia" w:ascii="宋体" w:hAnsi="宋体" w:eastAsia="宋体"/>
                <w:color w:val="auto"/>
                <w:sz w:val="24"/>
                <w:lang w:val="en-US"/>
              </w:rPr>
              <w:t>次报价</w:t>
            </w:r>
          </w:p>
        </w:tc>
      </w:tr>
      <w:tr w14:paraId="4FC07C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4" w:hRule="exact"/>
          <w:jc w:val="center"/>
        </w:trPr>
        <w:tc>
          <w:tcPr>
            <w:tcW w:w="928" w:type="dxa"/>
            <w:tcBorders>
              <w:right w:val="single" w:color="auto" w:sz="4" w:space="0"/>
            </w:tcBorders>
            <w:vAlign w:val="center"/>
          </w:tcPr>
          <w:p w14:paraId="61C2DC7A">
            <w:pPr>
              <w:keepLines w:val="0"/>
              <w:pageBreakBefore w:val="0"/>
              <w:widowControl w:val="0"/>
              <w:kinsoku/>
              <w:wordWrap/>
              <w:overflowPunct/>
              <w:topLinePunct w:val="0"/>
              <w:autoSpaceDE w:val="0"/>
              <w:autoSpaceDN w:val="0"/>
              <w:bidi w:val="0"/>
              <w:adjustRightInd w:val="0"/>
              <w:snapToGrid w:val="0"/>
              <w:spacing w:line="24" w:lineRule="atLeast"/>
              <w:jc w:val="center"/>
              <w:rPr>
                <w:rFonts w:hint="eastAsia" w:ascii="宋体" w:hAnsi="宋体" w:eastAsia="宋体"/>
                <w:color w:val="auto"/>
                <w:sz w:val="24"/>
                <w:lang w:val="en-US" w:eastAsia="zh-CN"/>
              </w:rPr>
            </w:pPr>
            <w:r>
              <w:rPr>
                <w:rFonts w:hint="eastAsia" w:ascii="宋体" w:hAnsi="宋体" w:eastAsia="宋体"/>
                <w:color w:val="auto"/>
                <w:sz w:val="24"/>
                <w:lang w:val="en-US"/>
              </w:rPr>
              <w:t>2</w:t>
            </w:r>
            <w:r>
              <w:rPr>
                <w:rFonts w:hint="eastAsia" w:ascii="宋体" w:hAnsi="宋体" w:eastAsia="宋体"/>
                <w:color w:val="auto"/>
                <w:sz w:val="24"/>
                <w:lang w:val="en-US" w:eastAsia="zh-CN"/>
              </w:rPr>
              <w:t>1</w:t>
            </w:r>
          </w:p>
        </w:tc>
        <w:tc>
          <w:tcPr>
            <w:tcW w:w="1870" w:type="dxa"/>
            <w:tcBorders>
              <w:left w:val="single" w:color="auto" w:sz="4" w:space="0"/>
            </w:tcBorders>
            <w:vAlign w:val="center"/>
          </w:tcPr>
          <w:p w14:paraId="49F1AE0D">
            <w:pPr>
              <w:keepLines w:val="0"/>
              <w:pageBreakBefore w:val="0"/>
              <w:widowControl w:val="0"/>
              <w:kinsoku/>
              <w:wordWrap/>
              <w:overflowPunct/>
              <w:topLinePunct w:val="0"/>
              <w:autoSpaceDE w:val="0"/>
              <w:autoSpaceDN w:val="0"/>
              <w:bidi w:val="0"/>
              <w:adjustRightInd w:val="0"/>
              <w:snapToGrid w:val="0"/>
              <w:spacing w:line="24" w:lineRule="atLeast"/>
              <w:jc w:val="center"/>
              <w:rPr>
                <w:rFonts w:hint="eastAsia" w:ascii="宋体" w:hAnsi="宋体" w:eastAsia="宋体"/>
                <w:color w:val="auto"/>
                <w:sz w:val="24"/>
                <w:lang w:val="en-US" w:eastAsia="zh-CN"/>
              </w:rPr>
            </w:pPr>
            <w:r>
              <w:rPr>
                <w:rFonts w:hint="eastAsia" w:ascii="宋体" w:hAnsi="宋体" w:eastAsia="宋体"/>
                <w:color w:val="auto"/>
                <w:sz w:val="24"/>
                <w:lang w:val="en-US"/>
              </w:rPr>
              <w:t>所属行业</w:t>
            </w:r>
          </w:p>
        </w:tc>
        <w:tc>
          <w:tcPr>
            <w:tcW w:w="6601" w:type="dxa"/>
            <w:vAlign w:val="center"/>
          </w:tcPr>
          <w:p w14:paraId="13D4899E">
            <w:pPr>
              <w:keepLines w:val="0"/>
              <w:pageBreakBefore w:val="0"/>
              <w:widowControl w:val="0"/>
              <w:kinsoku/>
              <w:wordWrap/>
              <w:overflowPunct/>
              <w:topLinePunct w:val="0"/>
              <w:autoSpaceDE w:val="0"/>
              <w:autoSpaceDN w:val="0"/>
              <w:bidi w:val="0"/>
              <w:adjustRightInd w:val="0"/>
              <w:snapToGrid w:val="0"/>
              <w:spacing w:line="24" w:lineRule="atLeast"/>
              <w:jc w:val="left"/>
              <w:rPr>
                <w:rFonts w:hint="eastAsia" w:ascii="宋体" w:hAnsi="宋体" w:eastAsia="宋体"/>
                <w:color w:val="auto"/>
                <w:sz w:val="24"/>
                <w:lang w:val="en-US" w:eastAsia="zh-CN"/>
              </w:rPr>
            </w:pPr>
            <w:r>
              <w:rPr>
                <w:rFonts w:hint="eastAsia" w:ascii="宋体" w:hAnsi="宋体" w:eastAsia="宋体"/>
                <w:color w:val="auto"/>
                <w:sz w:val="24"/>
                <w:lang w:val="en-US"/>
              </w:rPr>
              <w:t>工业</w:t>
            </w:r>
          </w:p>
        </w:tc>
      </w:tr>
      <w:tr w14:paraId="61CEA4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4" w:hRule="exact"/>
          <w:jc w:val="center"/>
        </w:trPr>
        <w:tc>
          <w:tcPr>
            <w:tcW w:w="928" w:type="dxa"/>
            <w:tcBorders>
              <w:right w:val="single" w:color="auto" w:sz="4" w:space="0"/>
            </w:tcBorders>
            <w:vAlign w:val="center"/>
          </w:tcPr>
          <w:p w14:paraId="3A7D81AE">
            <w:pPr>
              <w:keepLines w:val="0"/>
              <w:pageBreakBefore w:val="0"/>
              <w:widowControl w:val="0"/>
              <w:kinsoku/>
              <w:wordWrap/>
              <w:overflowPunct/>
              <w:topLinePunct w:val="0"/>
              <w:autoSpaceDE w:val="0"/>
              <w:autoSpaceDN w:val="0"/>
              <w:bidi w:val="0"/>
              <w:adjustRightInd w:val="0"/>
              <w:snapToGrid w:val="0"/>
              <w:spacing w:line="24" w:lineRule="atLeast"/>
              <w:jc w:val="center"/>
              <w:rPr>
                <w:rFonts w:hint="default" w:ascii="宋体" w:hAnsi="宋体" w:eastAsia="宋体"/>
                <w:color w:val="auto"/>
                <w:sz w:val="24"/>
                <w:lang w:val="en-US" w:eastAsia="zh-CN"/>
              </w:rPr>
            </w:pPr>
            <w:r>
              <w:rPr>
                <w:rFonts w:hint="eastAsia" w:ascii="宋体" w:hAnsi="宋体" w:eastAsia="宋体"/>
                <w:color w:val="auto"/>
                <w:sz w:val="24"/>
                <w:lang w:val="en-US" w:eastAsia="zh-CN"/>
              </w:rPr>
              <w:t>22</w:t>
            </w:r>
          </w:p>
        </w:tc>
        <w:tc>
          <w:tcPr>
            <w:tcW w:w="8471" w:type="dxa"/>
            <w:gridSpan w:val="2"/>
            <w:tcBorders>
              <w:left w:val="single" w:color="auto" w:sz="4" w:space="0"/>
            </w:tcBorders>
            <w:vAlign w:val="center"/>
          </w:tcPr>
          <w:p w14:paraId="4719727D">
            <w:pPr>
              <w:keepLines w:val="0"/>
              <w:pageBreakBefore w:val="0"/>
              <w:widowControl w:val="0"/>
              <w:kinsoku/>
              <w:wordWrap/>
              <w:overflowPunct/>
              <w:topLinePunct w:val="0"/>
              <w:autoSpaceDE w:val="0"/>
              <w:autoSpaceDN w:val="0"/>
              <w:bidi w:val="0"/>
              <w:adjustRightInd w:val="0"/>
              <w:snapToGrid w:val="0"/>
              <w:spacing w:line="24" w:lineRule="atLeast"/>
              <w:jc w:val="left"/>
              <w:rPr>
                <w:rFonts w:hint="eastAsia" w:ascii="宋体" w:hAnsi="宋体" w:eastAsia="宋体"/>
                <w:color w:val="auto"/>
                <w:sz w:val="24"/>
                <w:lang w:val="en-US"/>
              </w:rPr>
            </w:pPr>
            <w:r>
              <w:rPr>
                <w:rFonts w:hint="eastAsia" w:ascii="宋体" w:hAnsi="宋体" w:eastAsia="宋体"/>
                <w:color w:val="auto"/>
                <w:sz w:val="24"/>
                <w:lang w:val="en-US"/>
              </w:rPr>
              <w:t>本项目招标文件最终解释权归采购人所有。</w:t>
            </w:r>
          </w:p>
        </w:tc>
      </w:tr>
    </w:tbl>
    <w:p w14:paraId="32496B22">
      <w:pPr>
        <w:rPr>
          <w:rFonts w:asciiTheme="minorEastAsia" w:hAnsiTheme="minorEastAsia" w:eastAsiaTheme="minorEastAsia"/>
        </w:rPr>
        <w:sectPr>
          <w:footerReference r:id="rId5" w:type="default"/>
          <w:pgSz w:w="11906" w:h="16838"/>
          <w:pgMar w:top="1440" w:right="1800" w:bottom="1440" w:left="1800" w:header="851" w:footer="992" w:gutter="0"/>
          <w:pgNumType w:fmt="decimal"/>
          <w:cols w:space="720" w:num="1"/>
          <w:docGrid w:type="lines" w:linePitch="312" w:charSpace="0"/>
        </w:sectPr>
      </w:pPr>
    </w:p>
    <w:p w14:paraId="09EDABBE">
      <w:pPr>
        <w:pStyle w:val="8"/>
        <w:rPr>
          <w:rFonts w:asciiTheme="minorEastAsia" w:hAnsiTheme="minorEastAsia" w:eastAsiaTheme="minorEastAsia"/>
          <w:b/>
          <w:sz w:val="20"/>
        </w:rPr>
      </w:pPr>
      <w:bookmarkStart w:id="47" w:name="第三部分__谈判项目要求"/>
      <w:bookmarkEnd w:id="47"/>
      <w:bookmarkStart w:id="48" w:name="_bookmark3"/>
      <w:bookmarkEnd w:id="48"/>
      <w:bookmarkStart w:id="49" w:name="第四部分__谈判供应商须知"/>
      <w:bookmarkEnd w:id="49"/>
    </w:p>
    <w:p w14:paraId="36DDD6FB">
      <w:pPr>
        <w:pStyle w:val="5"/>
        <w:numPr>
          <w:ilvl w:val="0"/>
          <w:numId w:val="2"/>
        </w:numPr>
        <w:adjustRightInd w:val="0"/>
        <w:snapToGrid w:val="0"/>
        <w:spacing w:line="360" w:lineRule="auto"/>
        <w:ind w:left="0" w:firstLine="602" w:firstLineChars="200"/>
        <w:rPr>
          <w:rFonts w:asciiTheme="minorEastAsia" w:hAnsiTheme="minorEastAsia" w:eastAsiaTheme="minorEastAsia"/>
        </w:rPr>
      </w:pPr>
      <w:r>
        <w:rPr>
          <w:rFonts w:hint="eastAsia" w:asciiTheme="minorEastAsia" w:hAnsiTheme="minorEastAsia" w:eastAsiaTheme="minorEastAsia"/>
        </w:rPr>
        <w:t>说明</w:t>
      </w:r>
    </w:p>
    <w:p w14:paraId="04560D54">
      <w:pPr>
        <w:pStyle w:val="5"/>
        <w:adjustRightInd w:val="0"/>
        <w:snapToGrid w:val="0"/>
        <w:spacing w:line="360" w:lineRule="auto"/>
        <w:ind w:left="0" w:firstLine="482"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1、适用范围</w:t>
      </w:r>
    </w:p>
    <w:p w14:paraId="68022BA8">
      <w:pPr>
        <w:pStyle w:val="8"/>
        <w:adjustRightInd w:val="0"/>
        <w:snapToGrid w:val="0"/>
        <w:spacing w:line="360" w:lineRule="auto"/>
        <w:ind w:firstLine="492" w:firstLineChars="200"/>
        <w:jc w:val="both"/>
        <w:rPr>
          <w:rFonts w:asciiTheme="minorEastAsia" w:hAnsiTheme="minorEastAsia" w:eastAsiaTheme="minorEastAsia"/>
        </w:rPr>
      </w:pPr>
      <w:r>
        <w:rPr>
          <w:rFonts w:hint="eastAsia" w:asciiTheme="minorEastAsia" w:hAnsiTheme="minorEastAsia" w:eastAsiaTheme="minorEastAsia"/>
          <w:spacing w:val="3"/>
        </w:rPr>
        <w:t>本采购文件仅适用于本次邀请函中所述的</w:t>
      </w:r>
      <w:r>
        <w:rPr>
          <w:rFonts w:asciiTheme="minorEastAsia" w:hAnsiTheme="minorEastAsia" w:eastAsiaTheme="minorEastAsia"/>
          <w:spacing w:val="-6"/>
        </w:rPr>
        <w:t>项目</w:t>
      </w:r>
      <w:r>
        <w:rPr>
          <w:rFonts w:hint="eastAsia" w:asciiTheme="minorEastAsia" w:hAnsiTheme="minorEastAsia" w:eastAsiaTheme="minorEastAsia"/>
          <w:spacing w:val="-6"/>
        </w:rPr>
        <w:t>的</w:t>
      </w:r>
      <w:r>
        <w:rPr>
          <w:rFonts w:hint="eastAsia" w:asciiTheme="minorEastAsia" w:hAnsiTheme="minorEastAsia" w:eastAsiaTheme="minorEastAsia"/>
          <w:spacing w:val="3"/>
        </w:rPr>
        <w:t>谈判。</w:t>
      </w:r>
    </w:p>
    <w:p w14:paraId="1EA79E37">
      <w:pPr>
        <w:pStyle w:val="6"/>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2、定义</w:t>
      </w:r>
    </w:p>
    <w:p w14:paraId="2D6F854C">
      <w:pPr>
        <w:pStyle w:val="30"/>
        <w:numPr>
          <w:ilvl w:val="1"/>
          <w:numId w:val="3"/>
        </w:numPr>
        <w:tabs>
          <w:tab w:val="left" w:pos="826"/>
        </w:tabs>
        <w:adjustRightInd w:val="0"/>
        <w:snapToGrid w:val="0"/>
        <w:spacing w:line="360" w:lineRule="auto"/>
        <w:ind w:left="0" w:firstLine="496" w:firstLineChars="200"/>
        <w:rPr>
          <w:rFonts w:asciiTheme="minorEastAsia" w:hAnsiTheme="minorEastAsia" w:eastAsiaTheme="minorEastAsia"/>
          <w:sz w:val="24"/>
        </w:rPr>
      </w:pPr>
      <w:r>
        <w:rPr>
          <w:rFonts w:hint="eastAsia" w:asciiTheme="minorEastAsia" w:hAnsiTheme="minorEastAsia" w:eastAsiaTheme="minorEastAsia"/>
          <w:spacing w:val="4"/>
          <w:sz w:val="24"/>
        </w:rPr>
        <w:t>谈判组织人——指组织本次谈判的周口市公共资源交易中心政府采购中</w:t>
      </w:r>
      <w:r>
        <w:rPr>
          <w:rFonts w:hint="eastAsia" w:asciiTheme="minorEastAsia" w:hAnsiTheme="minorEastAsia" w:eastAsiaTheme="minorEastAsia"/>
          <w:sz w:val="24"/>
        </w:rPr>
        <w:t>心。</w:t>
      </w:r>
    </w:p>
    <w:p w14:paraId="51E55C67">
      <w:pPr>
        <w:pStyle w:val="30"/>
        <w:numPr>
          <w:ilvl w:val="1"/>
          <w:numId w:val="3"/>
        </w:numPr>
        <w:tabs>
          <w:tab w:val="left" w:pos="819"/>
        </w:tabs>
        <w:adjustRightInd w:val="0"/>
        <w:snapToGrid w:val="0"/>
        <w:spacing w:line="360" w:lineRule="auto"/>
        <w:ind w:left="0" w:firstLine="480" w:firstLineChars="200"/>
        <w:rPr>
          <w:rFonts w:asciiTheme="minorEastAsia" w:hAnsiTheme="minorEastAsia" w:eastAsiaTheme="minorEastAsia"/>
          <w:spacing w:val="4"/>
          <w:sz w:val="24"/>
        </w:rPr>
      </w:pPr>
      <w:r>
        <w:rPr>
          <w:rFonts w:hint="eastAsia" w:asciiTheme="minorEastAsia" w:hAnsiTheme="minorEastAsia" w:eastAsiaTheme="minorEastAsia"/>
          <w:sz w:val="24"/>
        </w:rPr>
        <w:t>谈判供应商——</w:t>
      </w:r>
      <w:r>
        <w:rPr>
          <w:rFonts w:hint="eastAsia" w:asciiTheme="minorEastAsia" w:hAnsiTheme="minorEastAsia" w:eastAsiaTheme="minorEastAsia"/>
          <w:spacing w:val="4"/>
          <w:sz w:val="24"/>
        </w:rPr>
        <w:t>是</w:t>
      </w:r>
      <w:r>
        <w:rPr>
          <w:rFonts w:hint="eastAsia" w:asciiTheme="minorEastAsia" w:hAnsiTheme="minorEastAsia" w:eastAsiaTheme="minorEastAsia"/>
          <w:spacing w:val="4"/>
          <w:sz w:val="24"/>
          <w:lang w:val="en-US"/>
        </w:rPr>
        <w:t>指</w:t>
      </w:r>
      <w:r>
        <w:rPr>
          <w:rFonts w:hint="eastAsia" w:asciiTheme="minorEastAsia" w:hAnsiTheme="minorEastAsia" w:eastAsiaTheme="minorEastAsia"/>
          <w:spacing w:val="4"/>
          <w:sz w:val="24"/>
        </w:rPr>
        <w:t>响应</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文件、参加</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竞争的中华人民共和国境内的法人、其它组织，向谈判组织人提交谈判文件的供应商。</w:t>
      </w:r>
    </w:p>
    <w:p w14:paraId="64A6C99E">
      <w:pPr>
        <w:pStyle w:val="30"/>
        <w:numPr>
          <w:ilvl w:val="1"/>
          <w:numId w:val="3"/>
        </w:numPr>
        <w:tabs>
          <w:tab w:val="left" w:pos="819"/>
        </w:tabs>
        <w:adjustRightInd w:val="0"/>
        <w:snapToGrid w:val="0"/>
        <w:spacing w:line="360" w:lineRule="auto"/>
        <w:ind w:left="0" w:firstLine="496" w:firstLineChars="200"/>
        <w:rPr>
          <w:rFonts w:hint="eastAsia" w:asciiTheme="minorEastAsia" w:hAnsiTheme="minorEastAsia" w:eastAsiaTheme="minorEastAsia"/>
          <w:spacing w:val="4"/>
          <w:sz w:val="24"/>
        </w:rPr>
      </w:pPr>
      <w:r>
        <w:rPr>
          <w:rFonts w:hint="eastAsia" w:asciiTheme="minorEastAsia" w:hAnsiTheme="minorEastAsia" w:eastAsiaTheme="minorEastAsia"/>
          <w:spacing w:val="4"/>
          <w:sz w:val="24"/>
        </w:rPr>
        <w:t>采购人——</w:t>
      </w:r>
      <w:r>
        <w:rPr>
          <w:rFonts w:hint="eastAsia" w:cs="宋体" w:asciiTheme="minorEastAsia" w:hAnsiTheme="minorEastAsia" w:eastAsiaTheme="minorEastAsia"/>
          <w:spacing w:val="4"/>
          <w:sz w:val="24"/>
        </w:rPr>
        <w:t>扶沟县水利局</w:t>
      </w:r>
    </w:p>
    <w:p w14:paraId="6A429C8D">
      <w:pPr>
        <w:pStyle w:val="30"/>
        <w:tabs>
          <w:tab w:val="left" w:pos="819"/>
        </w:tabs>
        <w:adjustRightInd w:val="0"/>
        <w:snapToGrid w:val="0"/>
        <w:spacing w:line="360" w:lineRule="auto"/>
        <w:ind w:left="480" w:firstLine="0"/>
        <w:rPr>
          <w:rFonts w:asciiTheme="minorEastAsia" w:hAnsiTheme="minorEastAsia" w:eastAsiaTheme="minorEastAsia"/>
          <w:spacing w:val="4"/>
          <w:sz w:val="24"/>
        </w:rPr>
      </w:pPr>
      <w:r>
        <w:rPr>
          <w:rFonts w:hint="eastAsia" w:asciiTheme="minorEastAsia" w:hAnsiTheme="minorEastAsia" w:eastAsiaTheme="minorEastAsia"/>
          <w:spacing w:val="4"/>
          <w:sz w:val="24"/>
        </w:rPr>
        <w:t>2.4货物——指谈判供应商按谈判文件规定，须向最终用户提供的货物及其它有</w:t>
      </w:r>
    </w:p>
    <w:p w14:paraId="11F92136">
      <w:pPr>
        <w:tabs>
          <w:tab w:val="left" w:pos="819"/>
        </w:tabs>
        <w:adjustRightInd w:val="0"/>
        <w:snapToGrid w:val="0"/>
        <w:spacing w:line="360" w:lineRule="auto"/>
        <w:rPr>
          <w:rFonts w:asciiTheme="minorEastAsia" w:hAnsiTheme="minorEastAsia" w:eastAsiaTheme="minorEastAsia"/>
          <w:spacing w:val="4"/>
          <w:sz w:val="24"/>
        </w:rPr>
      </w:pPr>
      <w:r>
        <w:rPr>
          <w:rFonts w:hint="eastAsia" w:asciiTheme="minorEastAsia" w:hAnsiTheme="minorEastAsia" w:eastAsiaTheme="minorEastAsia"/>
          <w:spacing w:val="4"/>
          <w:sz w:val="24"/>
        </w:rPr>
        <w:t>关技术资料。</w:t>
      </w:r>
    </w:p>
    <w:p w14:paraId="73DF1451">
      <w:pPr>
        <w:tabs>
          <w:tab w:val="left" w:pos="826"/>
        </w:tabs>
        <w:adjustRightInd w:val="0"/>
        <w:snapToGrid w:val="0"/>
        <w:spacing w:line="360" w:lineRule="auto"/>
        <w:ind w:firstLine="496" w:firstLineChars="200"/>
        <w:rPr>
          <w:rFonts w:asciiTheme="minorEastAsia" w:hAnsiTheme="minorEastAsia" w:eastAsiaTheme="minorEastAsia"/>
          <w:spacing w:val="4"/>
          <w:sz w:val="24"/>
        </w:rPr>
      </w:pPr>
      <w:r>
        <w:rPr>
          <w:rFonts w:hint="eastAsia" w:asciiTheme="minorEastAsia" w:hAnsiTheme="minorEastAsia" w:eastAsiaTheme="minorEastAsia"/>
          <w:spacing w:val="4"/>
          <w:sz w:val="24"/>
        </w:rPr>
        <w:t>2.5服务</w:t>
      </w:r>
      <w:r>
        <w:rPr>
          <w:rFonts w:asciiTheme="minorEastAsia" w:hAnsiTheme="minorEastAsia" w:eastAsiaTheme="minorEastAsia"/>
          <w:spacing w:val="4"/>
          <w:sz w:val="24"/>
        </w:rPr>
        <w:t>——</w:t>
      </w:r>
      <w:r>
        <w:rPr>
          <w:rFonts w:hint="eastAsia" w:asciiTheme="minorEastAsia" w:hAnsiTheme="minorEastAsia" w:eastAsiaTheme="minorEastAsia"/>
          <w:spacing w:val="4"/>
          <w:sz w:val="24"/>
        </w:rPr>
        <w:t>指谈判文件规定谈判供应商须承担的送货、安装、维修和其它类似义务。</w:t>
      </w:r>
    </w:p>
    <w:p w14:paraId="4220F398">
      <w:pPr>
        <w:pStyle w:val="30"/>
        <w:tabs>
          <w:tab w:val="left" w:pos="826"/>
        </w:tabs>
        <w:adjustRightInd w:val="0"/>
        <w:snapToGrid w:val="0"/>
        <w:spacing w:line="360" w:lineRule="auto"/>
        <w:ind w:left="0" w:firstLine="496" w:firstLineChars="200"/>
        <w:rPr>
          <w:rFonts w:asciiTheme="minorEastAsia" w:hAnsiTheme="minorEastAsia" w:eastAsiaTheme="minorEastAsia"/>
          <w:spacing w:val="4"/>
          <w:sz w:val="24"/>
        </w:rPr>
      </w:pPr>
      <w:r>
        <w:rPr>
          <w:rFonts w:hint="eastAsia" w:asciiTheme="minorEastAsia" w:hAnsiTheme="minorEastAsia" w:eastAsiaTheme="minorEastAsia"/>
          <w:spacing w:val="4"/>
          <w:sz w:val="24"/>
          <w:lang w:val="en-US"/>
        </w:rPr>
        <w:t>2.6</w:t>
      </w:r>
      <w:r>
        <w:rPr>
          <w:rFonts w:hint="eastAsia" w:asciiTheme="minorEastAsia" w:hAnsiTheme="minorEastAsia" w:eastAsiaTheme="minorEastAsia"/>
          <w:spacing w:val="4"/>
          <w:sz w:val="24"/>
        </w:rPr>
        <w:t>偏离——</w:t>
      </w:r>
      <w:r>
        <w:rPr>
          <w:rFonts w:hint="eastAsia" w:asciiTheme="minorEastAsia" w:hAnsiTheme="minorEastAsia" w:eastAsiaTheme="minorEastAsia"/>
          <w:spacing w:val="4"/>
          <w:sz w:val="24"/>
          <w:lang w:val="en-US"/>
        </w:rPr>
        <w:t>指</w:t>
      </w:r>
      <w:r>
        <w:rPr>
          <w:rFonts w:hint="eastAsia" w:asciiTheme="minorEastAsia" w:hAnsiTheme="minorEastAsia" w:eastAsiaTheme="minorEastAsia"/>
          <w:spacing w:val="4"/>
          <w:sz w:val="24"/>
        </w:rPr>
        <w:t>响应文件的响应相对于</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文件要求的偏差，该偏差优于</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文件要求的为正偏离；劣于的，为负偏离。</w:t>
      </w:r>
    </w:p>
    <w:p w14:paraId="24C4150A">
      <w:pPr>
        <w:pStyle w:val="6"/>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3、谈判供应商条件</w:t>
      </w:r>
    </w:p>
    <w:p w14:paraId="1D3C46D3">
      <w:pPr>
        <w:pStyle w:val="30"/>
        <w:numPr>
          <w:ilvl w:val="1"/>
          <w:numId w:val="4"/>
        </w:numPr>
        <w:tabs>
          <w:tab w:val="left" w:pos="819"/>
        </w:tabs>
        <w:adjustRightInd w:val="0"/>
        <w:snapToGrid w:val="0"/>
        <w:spacing w:line="360" w:lineRule="auto"/>
        <w:ind w:left="0" w:firstLine="468" w:firstLineChars="200"/>
        <w:jc w:val="both"/>
        <w:rPr>
          <w:rFonts w:hint="eastAsia" w:asciiTheme="minorEastAsia" w:hAnsiTheme="minorEastAsia" w:eastAsiaTheme="minorEastAsia"/>
          <w:sz w:val="24"/>
        </w:rPr>
      </w:pPr>
      <w:r>
        <w:rPr>
          <w:rFonts w:hint="eastAsia" w:asciiTheme="minorEastAsia" w:hAnsiTheme="minorEastAsia" w:eastAsiaTheme="minorEastAsia"/>
          <w:spacing w:val="-3"/>
          <w:sz w:val="24"/>
        </w:rPr>
        <w:t>具有独立承担民事责任的能力；具有良好的商业信誉和健全的财务会计制</w:t>
      </w:r>
      <w:r>
        <w:rPr>
          <w:rFonts w:hint="eastAsia" w:asciiTheme="minorEastAsia" w:hAnsiTheme="minorEastAsia" w:eastAsiaTheme="minorEastAsia"/>
          <w:sz w:val="24"/>
        </w:rPr>
        <w:t>度；具有完成本次谈判项目所必需的设备和专业技术能力；有依法缴纳税收和社会保障资金的良好记录。</w:t>
      </w:r>
    </w:p>
    <w:p w14:paraId="476C445D">
      <w:pPr>
        <w:pStyle w:val="30"/>
        <w:numPr>
          <w:ilvl w:val="1"/>
          <w:numId w:val="4"/>
        </w:numPr>
        <w:tabs>
          <w:tab w:val="left" w:pos="819"/>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参加政府采购活动前三年内，在经营活动中没有重大违法记录的声明函。</w:t>
      </w:r>
    </w:p>
    <w:p w14:paraId="7C86D360">
      <w:pPr>
        <w:pStyle w:val="30"/>
        <w:numPr>
          <w:ilvl w:val="1"/>
          <w:numId w:val="4"/>
        </w:numPr>
        <w:tabs>
          <w:tab w:val="left" w:pos="819"/>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供应商自觉抵制政府采购领域商业贿赂行为承诺书。</w:t>
      </w:r>
    </w:p>
    <w:p w14:paraId="4F23096B">
      <w:pPr>
        <w:pStyle w:val="30"/>
        <w:numPr>
          <w:ilvl w:val="1"/>
          <w:numId w:val="4"/>
        </w:numPr>
        <w:tabs>
          <w:tab w:val="left" w:pos="819"/>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供应商需提供售后服务体系与承诺。</w:t>
      </w:r>
    </w:p>
    <w:p w14:paraId="599369F5">
      <w:pPr>
        <w:pStyle w:val="30"/>
        <w:numPr>
          <w:ilvl w:val="1"/>
          <w:numId w:val="4"/>
        </w:numPr>
        <w:tabs>
          <w:tab w:val="left" w:pos="819"/>
        </w:tabs>
        <w:adjustRightInd w:val="0"/>
        <w:snapToGrid w:val="0"/>
        <w:spacing w:line="360" w:lineRule="auto"/>
        <w:ind w:left="0" w:firstLine="468" w:firstLineChars="200"/>
        <w:rPr>
          <w:rFonts w:asciiTheme="minorEastAsia" w:hAnsiTheme="minorEastAsia" w:eastAsiaTheme="minorEastAsia"/>
          <w:sz w:val="24"/>
        </w:rPr>
      </w:pPr>
      <w:r>
        <w:rPr>
          <w:rFonts w:hint="eastAsia" w:asciiTheme="minorEastAsia" w:hAnsiTheme="minorEastAsia" w:eastAsiaTheme="minorEastAsia"/>
          <w:spacing w:val="-3"/>
          <w:sz w:val="24"/>
        </w:rPr>
        <w:t>凡符合“谈判项目要求”条件，承认本谈判文件所有内容的供应商均为合</w:t>
      </w:r>
      <w:r>
        <w:rPr>
          <w:rFonts w:hint="eastAsia" w:asciiTheme="minorEastAsia" w:hAnsiTheme="minorEastAsia" w:eastAsiaTheme="minorEastAsia"/>
          <w:sz w:val="24"/>
        </w:rPr>
        <w:t>格的谈判供应商。</w:t>
      </w:r>
    </w:p>
    <w:p w14:paraId="41D62BB9">
      <w:pPr>
        <w:pStyle w:val="30"/>
        <w:numPr>
          <w:ilvl w:val="1"/>
          <w:numId w:val="4"/>
        </w:numPr>
        <w:tabs>
          <w:tab w:val="left" w:pos="819"/>
        </w:tabs>
        <w:adjustRightInd w:val="0"/>
        <w:snapToGrid w:val="0"/>
        <w:spacing w:line="360" w:lineRule="auto"/>
        <w:ind w:left="0" w:firstLine="468" w:firstLineChars="200"/>
        <w:rPr>
          <w:rFonts w:asciiTheme="minorEastAsia" w:hAnsiTheme="minorEastAsia" w:eastAsiaTheme="minorEastAsia"/>
          <w:sz w:val="24"/>
        </w:rPr>
      </w:pPr>
      <w:r>
        <w:rPr>
          <w:rFonts w:hint="eastAsia" w:asciiTheme="minorEastAsia" w:hAnsiTheme="minorEastAsia" w:eastAsiaTheme="minorEastAsia"/>
          <w:spacing w:val="-3"/>
          <w:sz w:val="24"/>
        </w:rPr>
        <w:t>谈判供应商应遵守中华人民共和国法律、法规和谈判组织人有关谈判的规</w:t>
      </w:r>
      <w:r>
        <w:rPr>
          <w:rFonts w:hint="eastAsia" w:asciiTheme="minorEastAsia" w:hAnsiTheme="minorEastAsia" w:eastAsiaTheme="minorEastAsia"/>
          <w:sz w:val="24"/>
        </w:rPr>
        <w:t>定。</w:t>
      </w:r>
    </w:p>
    <w:p w14:paraId="2FE6A30F">
      <w:pPr>
        <w:pStyle w:val="6"/>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4、谈判费用</w:t>
      </w:r>
    </w:p>
    <w:p w14:paraId="57CADEB5">
      <w:pPr>
        <w:pStyle w:val="30"/>
        <w:numPr>
          <w:ilvl w:val="1"/>
          <w:numId w:val="5"/>
        </w:numPr>
        <w:tabs>
          <w:tab w:val="left" w:pos="819"/>
        </w:tabs>
        <w:adjustRightInd w:val="0"/>
        <w:snapToGrid w:val="0"/>
        <w:spacing w:line="360" w:lineRule="auto"/>
        <w:ind w:left="0" w:firstLine="472" w:firstLineChars="200"/>
        <w:rPr>
          <w:rFonts w:asciiTheme="minorEastAsia" w:hAnsiTheme="minorEastAsia" w:eastAsiaTheme="minorEastAsia"/>
        </w:rPr>
      </w:pPr>
      <w:r>
        <w:rPr>
          <w:rFonts w:hint="eastAsia" w:asciiTheme="minorEastAsia" w:hAnsiTheme="minorEastAsia" w:eastAsiaTheme="minorEastAsia"/>
          <w:spacing w:val="-2"/>
          <w:sz w:val="24"/>
        </w:rPr>
        <w:t>谈判供应商应应</w:t>
      </w:r>
      <w:r>
        <w:rPr>
          <w:rFonts w:hint="eastAsia" w:asciiTheme="minorEastAsia" w:hAnsiTheme="minorEastAsia" w:eastAsiaTheme="minorEastAsia"/>
          <w:spacing w:val="-2"/>
          <w:sz w:val="24"/>
          <w:lang w:val="en-US" w:eastAsia="zh-CN"/>
        </w:rPr>
        <w:t>保</w:t>
      </w:r>
      <w:r>
        <w:rPr>
          <w:rFonts w:hint="eastAsia" w:asciiTheme="minorEastAsia" w:hAnsiTheme="minorEastAsia" w:eastAsiaTheme="minorEastAsia"/>
          <w:spacing w:val="-2"/>
          <w:sz w:val="2"/>
          <w:szCs w:val="2"/>
          <w:vertAlign w:val="superscript"/>
          <w:lang w:val="en-US" w:eastAsia="zh-CN"/>
        </w:rPr>
        <w:t xml:space="preserve">  </w:t>
      </w:r>
      <w:r>
        <w:rPr>
          <w:rFonts w:hint="eastAsia" w:asciiTheme="minorEastAsia" w:hAnsiTheme="minorEastAsia" w:eastAsiaTheme="minorEastAsia"/>
          <w:spacing w:val="-2"/>
          <w:sz w:val="24"/>
          <w:lang w:val="en-US" w:eastAsia="zh-CN"/>
        </w:rPr>
        <w:t>证</w:t>
      </w:r>
      <w:r>
        <w:rPr>
          <w:rFonts w:hint="eastAsia" w:asciiTheme="minorEastAsia" w:hAnsiTheme="minorEastAsia" w:eastAsiaTheme="minorEastAsia"/>
          <w:spacing w:val="-2"/>
          <w:sz w:val="24"/>
        </w:rPr>
        <w:t>自行承担参加谈判活动有关的全部费用，谈判组织人在任何</w:t>
      </w:r>
      <w:r>
        <w:rPr>
          <w:rFonts w:hint="eastAsia" w:asciiTheme="minorEastAsia" w:hAnsiTheme="minorEastAsia" w:eastAsiaTheme="minorEastAsia"/>
          <w:sz w:val="24"/>
        </w:rPr>
        <w:t>情况下均无义务和责任承担上述费用。</w:t>
      </w:r>
    </w:p>
    <w:p w14:paraId="3DC7E58C">
      <w:pPr>
        <w:pStyle w:val="6"/>
        <w:numPr>
          <w:ilvl w:val="1"/>
          <w:numId w:val="5"/>
        </w:numPr>
        <w:tabs>
          <w:tab w:val="left" w:pos="823"/>
        </w:tabs>
        <w:adjustRightInd w:val="0"/>
        <w:snapToGrid w:val="0"/>
        <w:spacing w:line="360" w:lineRule="auto"/>
        <w:ind w:left="0" w:firstLine="482" w:firstLineChars="200"/>
        <w:rPr>
          <w:rFonts w:asciiTheme="minorEastAsia" w:hAnsiTheme="minorEastAsia" w:eastAsiaTheme="minorEastAsia"/>
          <w:sz w:val="22"/>
        </w:rPr>
      </w:pPr>
      <w:r>
        <w:rPr>
          <w:rFonts w:hint="eastAsia" w:asciiTheme="minorEastAsia" w:hAnsiTheme="minorEastAsia" w:eastAsiaTheme="minorEastAsia"/>
        </w:rPr>
        <w:t>本项目免收成交服务费，</w:t>
      </w:r>
      <w:r>
        <w:rPr>
          <w:rFonts w:hint="eastAsia" w:asciiTheme="minorEastAsia" w:hAnsiTheme="minorEastAsia" w:eastAsiaTheme="minorEastAsia"/>
          <w:lang w:val="en-US"/>
        </w:rPr>
        <w:t>评标费用由采购人自行解决</w:t>
      </w:r>
      <w:r>
        <w:rPr>
          <w:rFonts w:hint="eastAsia" w:asciiTheme="minorEastAsia" w:hAnsiTheme="minorEastAsia" w:eastAsiaTheme="minorEastAsia"/>
        </w:rPr>
        <w:t>。</w:t>
      </w:r>
    </w:p>
    <w:p w14:paraId="2B6FB939">
      <w:pPr>
        <w:adjustRightInd w:val="0"/>
        <w:snapToGrid w:val="0"/>
        <w:spacing w:line="360" w:lineRule="auto"/>
        <w:ind w:firstLine="440" w:firstLineChars="200"/>
        <w:rPr>
          <w:rFonts w:asciiTheme="minorEastAsia" w:hAnsiTheme="minorEastAsia" w:eastAsiaTheme="minorEastAsia"/>
        </w:rPr>
        <w:sectPr>
          <w:footerReference r:id="rId6" w:type="default"/>
          <w:pgSz w:w="11850" w:h="16790"/>
          <w:pgMar w:top="1600" w:right="1180" w:bottom="920" w:left="1580" w:header="0" w:footer="721" w:gutter="0"/>
          <w:pgNumType w:fmt="decimal"/>
          <w:cols w:space="720" w:num="1"/>
        </w:sectPr>
      </w:pPr>
    </w:p>
    <w:p w14:paraId="73B0474A">
      <w:pPr>
        <w:numPr>
          <w:ilvl w:val="0"/>
          <w:numId w:val="2"/>
        </w:numPr>
        <w:adjustRightInd w:val="0"/>
        <w:snapToGrid w:val="0"/>
        <w:spacing w:line="360" w:lineRule="auto"/>
        <w:ind w:firstLine="572" w:firstLineChars="200"/>
        <w:rPr>
          <w:rFonts w:asciiTheme="minorEastAsia" w:hAnsiTheme="minorEastAsia" w:eastAsiaTheme="minorEastAsia"/>
          <w:b/>
          <w:w w:val="95"/>
          <w:sz w:val="30"/>
        </w:rPr>
      </w:pPr>
      <w:r>
        <w:rPr>
          <w:rFonts w:hint="eastAsia" w:asciiTheme="minorEastAsia" w:hAnsiTheme="minorEastAsia" w:eastAsiaTheme="minorEastAsia"/>
          <w:b/>
          <w:w w:val="95"/>
          <w:sz w:val="30"/>
        </w:rPr>
        <w:t>谈判文件说明</w:t>
      </w:r>
    </w:p>
    <w:p w14:paraId="7AE9E5CB">
      <w:pPr>
        <w:adjustRightInd w:val="0"/>
        <w:snapToGrid w:val="0"/>
        <w:spacing w:line="360" w:lineRule="auto"/>
        <w:ind w:left="440" w:leftChars="200"/>
        <w:rPr>
          <w:rFonts w:asciiTheme="minorEastAsia" w:hAnsiTheme="minorEastAsia" w:eastAsiaTheme="minorEastAsia"/>
          <w:b/>
          <w:sz w:val="24"/>
        </w:rPr>
      </w:pPr>
      <w:r>
        <w:rPr>
          <w:rFonts w:hint="eastAsia" w:asciiTheme="minorEastAsia" w:hAnsiTheme="minorEastAsia" w:eastAsiaTheme="minorEastAsia"/>
          <w:b/>
          <w:w w:val="95"/>
          <w:sz w:val="24"/>
        </w:rPr>
        <w:t>5、谈判文件的构成：</w:t>
      </w:r>
    </w:p>
    <w:p w14:paraId="14892157">
      <w:pPr>
        <w:pStyle w:val="8"/>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5.1谈判文件用以阐明所采购</w:t>
      </w:r>
      <w:r>
        <w:rPr>
          <w:rFonts w:hint="eastAsia" w:asciiTheme="minorEastAsia" w:hAnsiTheme="minorEastAsia" w:eastAsiaTheme="minorEastAsia"/>
          <w:lang w:val="en-US"/>
        </w:rPr>
        <w:t>服务</w:t>
      </w:r>
      <w:r>
        <w:rPr>
          <w:rFonts w:hint="eastAsia" w:asciiTheme="minorEastAsia" w:hAnsiTheme="minorEastAsia" w:eastAsiaTheme="minorEastAsia"/>
        </w:rPr>
        <w:t>的内容、要求及谈判程序。谈判文件由下述部分组成：</w:t>
      </w:r>
    </w:p>
    <w:p w14:paraId="1BE85F32">
      <w:pPr>
        <w:pStyle w:val="8"/>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谈判邀请函</w:t>
      </w:r>
    </w:p>
    <w:p w14:paraId="1CB2ECB0">
      <w:pPr>
        <w:pStyle w:val="8"/>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lang w:val="en-US"/>
        </w:rPr>
        <w:t>谈判</w:t>
      </w:r>
      <w:r>
        <w:rPr>
          <w:rFonts w:hint="eastAsia" w:asciiTheme="minorEastAsia" w:hAnsiTheme="minorEastAsia" w:eastAsiaTheme="minorEastAsia"/>
        </w:rPr>
        <w:t>供应商须知；</w:t>
      </w:r>
    </w:p>
    <w:p w14:paraId="2C3C40C0">
      <w:pPr>
        <w:pStyle w:val="8"/>
        <w:adjustRightInd w:val="0"/>
        <w:snapToGrid w:val="0"/>
        <w:spacing w:line="360" w:lineRule="auto"/>
        <w:ind w:firstLine="480" w:firstLineChars="200"/>
        <w:rPr>
          <w:rFonts w:asciiTheme="minorEastAsia" w:hAnsiTheme="minorEastAsia" w:eastAsiaTheme="minorEastAsia"/>
        </w:rPr>
      </w:pPr>
      <w:r>
        <w:fldChar w:fldCharType="begin"/>
      </w:r>
      <w:r>
        <w:instrText xml:space="preserve"> HYPERLINK \l "_bookmark2" </w:instrText>
      </w:r>
      <w:r>
        <w:fldChar w:fldCharType="separate"/>
      </w:r>
      <w:r>
        <w:rPr>
          <w:rFonts w:hint="eastAsia" w:asciiTheme="minorEastAsia" w:hAnsiTheme="minorEastAsia" w:eastAsiaTheme="minorEastAsia"/>
        </w:rPr>
        <w:t>谈判项目要求</w:t>
      </w:r>
      <w:r>
        <w:rPr>
          <w:rFonts w:hint="eastAsia" w:asciiTheme="minorEastAsia" w:hAnsiTheme="minorEastAsia" w:eastAsiaTheme="minorEastAsia"/>
        </w:rPr>
        <w:fldChar w:fldCharType="end"/>
      </w:r>
    </w:p>
    <w:p w14:paraId="5DCE528E">
      <w:pPr>
        <w:pStyle w:val="8"/>
        <w:adjustRightInd w:val="0"/>
        <w:snapToGrid w:val="0"/>
        <w:spacing w:line="360" w:lineRule="auto"/>
        <w:ind w:firstLine="480" w:firstLineChars="200"/>
        <w:rPr>
          <w:rFonts w:asciiTheme="minorEastAsia" w:hAnsiTheme="minorEastAsia" w:eastAsiaTheme="minorEastAsia"/>
        </w:rPr>
      </w:pPr>
      <w:r>
        <w:fldChar w:fldCharType="begin"/>
      </w:r>
      <w:r>
        <w:instrText xml:space="preserve"> HYPERLINK \l "_bookmark3" </w:instrText>
      </w:r>
      <w:r>
        <w:fldChar w:fldCharType="separate"/>
      </w:r>
      <w:r>
        <w:rPr>
          <w:rFonts w:hint="eastAsia" w:asciiTheme="minorEastAsia" w:hAnsiTheme="minorEastAsia" w:eastAsiaTheme="minorEastAsia"/>
        </w:rPr>
        <w:t>项目内容及技术要求</w:t>
      </w:r>
      <w:r>
        <w:rPr>
          <w:rFonts w:hint="eastAsia" w:asciiTheme="minorEastAsia" w:hAnsiTheme="minorEastAsia" w:eastAsiaTheme="minorEastAsia"/>
        </w:rPr>
        <w:fldChar w:fldCharType="end"/>
      </w:r>
    </w:p>
    <w:p w14:paraId="4CE3A139">
      <w:pPr>
        <w:pStyle w:val="8"/>
        <w:adjustRightInd w:val="0"/>
        <w:snapToGrid w:val="0"/>
        <w:spacing w:line="360" w:lineRule="auto"/>
        <w:ind w:firstLine="480" w:firstLineChars="200"/>
        <w:rPr>
          <w:rFonts w:asciiTheme="minorEastAsia" w:hAnsiTheme="minorEastAsia" w:eastAsiaTheme="minorEastAsia"/>
        </w:rPr>
      </w:pPr>
      <w:r>
        <w:fldChar w:fldCharType="begin"/>
      </w:r>
      <w:r>
        <w:instrText xml:space="preserve"> HYPERLINK \l "_bookmark4" </w:instrText>
      </w:r>
      <w:r>
        <w:fldChar w:fldCharType="separate"/>
      </w:r>
      <w:r>
        <w:rPr>
          <w:rFonts w:hint="eastAsia" w:asciiTheme="minorEastAsia" w:hAnsiTheme="minorEastAsia" w:eastAsiaTheme="minorEastAsia"/>
        </w:rPr>
        <w:t>谈判响应文件格式</w:t>
      </w:r>
      <w:r>
        <w:rPr>
          <w:rFonts w:hint="eastAsia" w:asciiTheme="minorEastAsia" w:hAnsiTheme="minorEastAsia" w:eastAsiaTheme="minorEastAsia"/>
        </w:rPr>
        <w:fldChar w:fldCharType="end"/>
      </w:r>
      <w:r>
        <w:rPr>
          <w:rFonts w:hint="eastAsia" w:asciiTheme="minorEastAsia" w:hAnsiTheme="minorEastAsia" w:eastAsiaTheme="minorEastAsia"/>
        </w:rPr>
        <w:t>；</w:t>
      </w:r>
    </w:p>
    <w:p w14:paraId="21771D5E">
      <w:pPr>
        <w:pStyle w:val="8"/>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lang w:val="en-US"/>
        </w:rPr>
        <w:t>合同条款及格式</w:t>
      </w:r>
    </w:p>
    <w:p w14:paraId="2743B7CE">
      <w:pPr>
        <w:pStyle w:val="6"/>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6、谈判文件的澄清</w:t>
      </w:r>
    </w:p>
    <w:p w14:paraId="7D69246F">
      <w:pPr>
        <w:pStyle w:val="30"/>
        <w:numPr>
          <w:ilvl w:val="1"/>
          <w:numId w:val="6"/>
        </w:numPr>
        <w:tabs>
          <w:tab w:val="left" w:pos="82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参加谈判的供应商对谈判文件如有需要澄清的疑问，应在谈判截止时间前按谈判邀请函中载明的地址以书面形式通知到</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人将视情况确定采用适当方式予以澄清或以书面形式予以答复，并在其认为必要时，将不标明查询来源的书面答复</w:t>
      </w:r>
      <w:r>
        <w:rPr>
          <w:rFonts w:hint="eastAsia" w:asciiTheme="minorEastAsia" w:hAnsiTheme="minorEastAsia" w:eastAsiaTheme="minorEastAsia"/>
          <w:sz w:val="24"/>
          <w:lang w:val="en-US"/>
        </w:rPr>
        <w:t>或以网上公告的形式告知</w:t>
      </w:r>
      <w:r>
        <w:rPr>
          <w:rFonts w:hint="eastAsia" w:asciiTheme="minorEastAsia" w:hAnsiTheme="minorEastAsia" w:eastAsiaTheme="minorEastAsia"/>
          <w:sz w:val="24"/>
        </w:rPr>
        <w:t>谈判文件的所有潜在谈判供应商。</w:t>
      </w:r>
    </w:p>
    <w:p w14:paraId="0F3A87F9">
      <w:pPr>
        <w:pStyle w:val="30"/>
        <w:numPr>
          <w:ilvl w:val="1"/>
          <w:numId w:val="6"/>
        </w:numPr>
        <w:tabs>
          <w:tab w:val="left" w:pos="81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谈判组织人将视情况在认为必要时于谈判截止前答疑。</w:t>
      </w:r>
    </w:p>
    <w:p w14:paraId="0F25AA8C">
      <w:pPr>
        <w:pStyle w:val="6"/>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7、谈判文件的修改</w:t>
      </w:r>
    </w:p>
    <w:p w14:paraId="475BF151">
      <w:pPr>
        <w:pStyle w:val="8"/>
        <w:adjustRightInd w:val="0"/>
        <w:snapToGrid w:val="0"/>
        <w:spacing w:line="360" w:lineRule="auto"/>
        <w:ind w:firstLine="480" w:firstLineChars="200"/>
        <w:rPr>
          <w:rFonts w:asciiTheme="minorEastAsia" w:hAnsiTheme="minorEastAsia" w:eastAsiaTheme="minorEastAsia"/>
          <w:szCs w:val="22"/>
        </w:rPr>
      </w:pPr>
      <w:r>
        <w:rPr>
          <w:rFonts w:hint="eastAsia" w:asciiTheme="minorEastAsia" w:hAnsiTheme="minorEastAsia" w:eastAsiaTheme="minorEastAsia"/>
          <w:szCs w:val="22"/>
        </w:rPr>
        <w:t>7.1谈判文件的修改将构成谈判文件的一部分，对所有参加谈判的供应商均有约束力。</w:t>
      </w:r>
    </w:p>
    <w:p w14:paraId="506FB801">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lang w:val="en-US"/>
        </w:rPr>
        <w:t>7.2</w:t>
      </w:r>
      <w:r>
        <w:rPr>
          <w:rFonts w:hint="eastAsia" w:asciiTheme="minorEastAsia" w:hAnsiTheme="minorEastAsia" w:eastAsiaTheme="minorEastAsia"/>
          <w:sz w:val="24"/>
        </w:rPr>
        <w:t>采购人</w:t>
      </w:r>
      <w:r>
        <w:rPr>
          <w:rFonts w:hint="eastAsia" w:asciiTheme="minorEastAsia" w:hAnsiTheme="minorEastAsia" w:eastAsiaTheme="minorEastAsia"/>
          <w:sz w:val="24"/>
          <w:lang w:val="en-US"/>
        </w:rPr>
        <w:t>或采购中心</w:t>
      </w:r>
      <w:r>
        <w:rPr>
          <w:rFonts w:hint="eastAsia" w:asciiTheme="minorEastAsia" w:hAnsiTheme="minorEastAsia" w:eastAsiaTheme="minorEastAsia"/>
          <w:sz w:val="24"/>
        </w:rPr>
        <w:t>对</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文件进行的澄清、更正或更改，将在</w:t>
      </w:r>
      <w:r>
        <w:rPr>
          <w:rFonts w:hint="eastAsia" w:asciiTheme="minorEastAsia" w:hAnsiTheme="minorEastAsia" w:eastAsiaTheme="minorEastAsia"/>
          <w:sz w:val="24"/>
          <w:lang w:val="en-US"/>
        </w:rPr>
        <w:t>河南省政府采购</w:t>
      </w:r>
      <w:r>
        <w:rPr>
          <w:rFonts w:hint="eastAsia" w:asciiTheme="minorEastAsia" w:hAnsiTheme="minorEastAsia" w:eastAsiaTheme="minorEastAsia"/>
          <w:sz w:val="24"/>
        </w:rPr>
        <w:t>网站</w:t>
      </w:r>
      <w:r>
        <w:rPr>
          <w:rFonts w:hint="eastAsia" w:asciiTheme="minorEastAsia" w:hAnsiTheme="minorEastAsia" w:eastAsiaTheme="minorEastAsia"/>
          <w:sz w:val="24"/>
          <w:lang w:val="en-US"/>
        </w:rPr>
        <w:t>及周口市公共资源交易中心网站</w:t>
      </w:r>
      <w:r>
        <w:rPr>
          <w:rFonts w:hint="eastAsia" w:asciiTheme="minorEastAsia" w:hAnsiTheme="minorEastAsia" w:eastAsiaTheme="minorEastAsia"/>
          <w:sz w:val="24"/>
        </w:rPr>
        <w:t>上及时发布，投标人应主动上网查询。周口市公共资源交易中心政府采购中心或采购人不承担投标人未及时关注相关信息引发的相关责任。对竞争性</w:t>
      </w:r>
      <w:r>
        <w:rPr>
          <w:rFonts w:hint="eastAsia" w:asciiTheme="minorEastAsia" w:hAnsiTheme="minorEastAsia" w:eastAsiaTheme="minorEastAsia"/>
          <w:sz w:val="24"/>
          <w:lang w:val="en-US" w:eastAsia="zh-CN"/>
        </w:rPr>
        <w:t>谈判</w:t>
      </w:r>
      <w:r>
        <w:rPr>
          <w:rFonts w:hint="eastAsia" w:asciiTheme="minorEastAsia" w:hAnsiTheme="minorEastAsia" w:eastAsiaTheme="minorEastAsia"/>
          <w:sz w:val="24"/>
        </w:rPr>
        <w:t>文件进行的澄清，以网上公告的方式通知供应商。澄清或修改的内容可能影响响应文件编制的，采购人、采购代理机构应当在提交响应文件截止时间至少5日前。</w:t>
      </w:r>
    </w:p>
    <w:p w14:paraId="3D003044">
      <w:pPr>
        <w:spacing w:line="360" w:lineRule="auto"/>
        <w:ind w:firstLine="550"/>
        <w:rPr>
          <w:rFonts w:asciiTheme="minorEastAsia" w:hAnsiTheme="minorEastAsia" w:eastAsiaTheme="minorEastAsia"/>
          <w:lang w:val="en-US"/>
        </w:rPr>
      </w:pPr>
      <w:r>
        <w:rPr>
          <w:rFonts w:hint="eastAsia" w:asciiTheme="minorEastAsia" w:hAnsiTheme="minorEastAsia" w:eastAsiaTheme="minorEastAsia"/>
          <w:sz w:val="24"/>
          <w:lang w:val="en-US"/>
        </w:rPr>
        <w:t>7.3</w:t>
      </w:r>
      <w:r>
        <w:rPr>
          <w:rFonts w:hint="eastAsia" w:asciiTheme="minorEastAsia" w:hAnsiTheme="minorEastAsia" w:eastAsiaTheme="minorEastAsia"/>
          <w:sz w:val="24"/>
        </w:rPr>
        <w:t>在投标截止时间前，采购人可以视采购具体情况，延长投标截止时间和开标时间，并在</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文件要求提交投标文件的截止时间前，在网站上发布变更公告。在上述情况下，采购人和投标人在投标截止期方面的全部权力、责任和义务，将适用于延长后新的投标截止期。</w:t>
      </w:r>
    </w:p>
    <w:p w14:paraId="329BE765">
      <w:pPr>
        <w:pStyle w:val="5"/>
        <w:adjustRightInd w:val="0"/>
        <w:snapToGrid w:val="0"/>
        <w:spacing w:line="360" w:lineRule="auto"/>
        <w:ind w:left="0" w:firstLine="602" w:firstLineChars="200"/>
        <w:rPr>
          <w:rFonts w:asciiTheme="minorEastAsia" w:hAnsiTheme="minorEastAsia" w:eastAsiaTheme="minorEastAsia"/>
        </w:rPr>
      </w:pPr>
      <w:r>
        <w:rPr>
          <w:rFonts w:hint="eastAsia" w:asciiTheme="minorEastAsia" w:hAnsiTheme="minorEastAsia" w:eastAsiaTheme="minorEastAsia"/>
        </w:rPr>
        <w:t>C、谈判响应文件的编写</w:t>
      </w:r>
    </w:p>
    <w:p w14:paraId="7269C0B8">
      <w:pPr>
        <w:pStyle w:val="6"/>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8、要求</w:t>
      </w:r>
    </w:p>
    <w:p w14:paraId="0705F1CC">
      <w:pPr>
        <w:pStyle w:val="30"/>
        <w:numPr>
          <w:ilvl w:val="1"/>
          <w:numId w:val="7"/>
        </w:numPr>
        <w:tabs>
          <w:tab w:val="left" w:pos="819"/>
        </w:tabs>
        <w:adjustRightInd w:val="0"/>
        <w:snapToGrid w:val="0"/>
        <w:spacing w:line="360" w:lineRule="auto"/>
        <w:ind w:left="0" w:firstLine="468" w:firstLineChars="200"/>
        <w:jc w:val="both"/>
        <w:rPr>
          <w:rFonts w:asciiTheme="minorEastAsia" w:hAnsiTheme="minorEastAsia" w:eastAsiaTheme="minorEastAsia"/>
          <w:sz w:val="24"/>
        </w:rPr>
      </w:pPr>
      <w:r>
        <w:rPr>
          <w:rFonts w:hint="eastAsia" w:asciiTheme="minorEastAsia" w:hAnsiTheme="minorEastAsia" w:eastAsiaTheme="minorEastAsia"/>
          <w:spacing w:val="-3"/>
          <w:sz w:val="24"/>
        </w:rPr>
        <w:t>谈判的供应商应仔细阅读谈判文件的所有内容，按谈判文件的要求提供响</w:t>
      </w:r>
      <w:r>
        <w:rPr>
          <w:rFonts w:hint="eastAsia" w:asciiTheme="minorEastAsia" w:hAnsiTheme="minorEastAsia" w:eastAsiaTheme="minorEastAsia"/>
          <w:sz w:val="24"/>
        </w:rPr>
        <w:t>应文件，并保证所提供的全部资料的真实性，以使其投标对谈判文件做出实质性响应，否则，其响应可能被拒绝。</w:t>
      </w:r>
    </w:p>
    <w:p w14:paraId="36BD5457">
      <w:pPr>
        <w:pStyle w:val="30"/>
        <w:numPr>
          <w:ilvl w:val="1"/>
          <w:numId w:val="7"/>
        </w:numPr>
        <w:tabs>
          <w:tab w:val="left" w:pos="805"/>
        </w:tabs>
        <w:adjustRightInd w:val="0"/>
        <w:snapToGrid w:val="0"/>
        <w:spacing w:line="360" w:lineRule="auto"/>
        <w:ind w:left="0" w:firstLine="468" w:firstLineChars="200"/>
        <w:jc w:val="left"/>
        <w:rPr>
          <w:rFonts w:asciiTheme="minorEastAsia" w:hAnsiTheme="minorEastAsia" w:eastAsiaTheme="minorEastAsia"/>
          <w:sz w:val="24"/>
        </w:rPr>
      </w:pPr>
      <w:r>
        <w:rPr>
          <w:rFonts w:hint="eastAsia" w:asciiTheme="minorEastAsia" w:hAnsiTheme="minorEastAsia" w:eastAsiaTheme="minorEastAsia"/>
          <w:spacing w:val="-3"/>
          <w:sz w:val="24"/>
        </w:rPr>
        <w:t>谈判文件文字：谈判文件均以中文印刷体，中文以外的文字应附以中文译</w:t>
      </w:r>
      <w:r>
        <w:rPr>
          <w:rFonts w:hint="eastAsia" w:asciiTheme="minorEastAsia" w:hAnsiTheme="minorEastAsia" w:eastAsiaTheme="minorEastAsia"/>
          <w:sz w:val="24"/>
        </w:rPr>
        <w:t>文，中外文不符时，以中文为准。</w:t>
      </w:r>
    </w:p>
    <w:p w14:paraId="36B38D2F">
      <w:pPr>
        <w:pStyle w:val="30"/>
        <w:tabs>
          <w:tab w:val="left" w:pos="580"/>
        </w:tabs>
        <w:adjustRightInd w:val="0"/>
        <w:snapToGrid w:val="0"/>
        <w:spacing w:line="360" w:lineRule="auto"/>
        <w:ind w:left="440" w:leftChars="200" w:firstLine="0"/>
        <w:rPr>
          <w:rFonts w:asciiTheme="minorEastAsia" w:hAnsiTheme="minorEastAsia" w:eastAsiaTheme="minorEastAsia"/>
          <w:spacing w:val="-3"/>
          <w:sz w:val="24"/>
        </w:rPr>
      </w:pPr>
      <w:r>
        <w:rPr>
          <w:rFonts w:hint="eastAsia" w:asciiTheme="minorEastAsia" w:hAnsiTheme="minorEastAsia" w:eastAsiaTheme="minorEastAsia"/>
          <w:spacing w:val="-3"/>
          <w:sz w:val="24"/>
          <w:lang w:val="en-US"/>
        </w:rPr>
        <w:t>8.3</w:t>
      </w:r>
      <w:r>
        <w:rPr>
          <w:rFonts w:hint="eastAsia" w:asciiTheme="minorEastAsia" w:hAnsiTheme="minorEastAsia" w:eastAsiaTheme="minorEastAsia"/>
          <w:spacing w:val="-3"/>
          <w:sz w:val="24"/>
        </w:rPr>
        <w:t>谈判文件中计量单位：除在谈判文件的技术规格中另有规定外，计量单位使用中</w:t>
      </w:r>
    </w:p>
    <w:p w14:paraId="4C92C188">
      <w:pPr>
        <w:pStyle w:val="30"/>
        <w:tabs>
          <w:tab w:val="left" w:pos="580"/>
        </w:tabs>
        <w:adjustRightInd w:val="0"/>
        <w:snapToGrid w:val="0"/>
        <w:spacing w:line="360" w:lineRule="auto"/>
        <w:ind w:left="0" w:firstLine="0"/>
        <w:rPr>
          <w:rFonts w:asciiTheme="minorEastAsia" w:hAnsiTheme="minorEastAsia" w:eastAsiaTheme="minorEastAsia"/>
          <w:spacing w:val="-3"/>
          <w:sz w:val="24"/>
        </w:rPr>
      </w:pPr>
      <w:r>
        <w:rPr>
          <w:rFonts w:hint="eastAsia" w:asciiTheme="minorEastAsia" w:hAnsiTheme="minorEastAsia" w:eastAsiaTheme="minorEastAsia"/>
          <w:spacing w:val="-3"/>
          <w:sz w:val="24"/>
        </w:rPr>
        <w:t>华人民共和国法定计量单位。</w:t>
      </w:r>
    </w:p>
    <w:p w14:paraId="32CACD1E">
      <w:pPr>
        <w:pStyle w:val="30"/>
        <w:tabs>
          <w:tab w:val="left" w:pos="710"/>
        </w:tabs>
        <w:adjustRightInd w:val="0"/>
        <w:snapToGrid w:val="0"/>
        <w:spacing w:line="360" w:lineRule="auto"/>
        <w:ind w:left="0" w:firstLine="516" w:firstLineChars="200"/>
        <w:jc w:val="both"/>
        <w:rPr>
          <w:rFonts w:asciiTheme="minorEastAsia" w:hAnsiTheme="minorEastAsia" w:eastAsiaTheme="minorEastAsia"/>
          <w:sz w:val="24"/>
        </w:rPr>
      </w:pPr>
      <w:r>
        <w:rPr>
          <w:rFonts w:hint="eastAsia" w:asciiTheme="minorEastAsia" w:hAnsiTheme="minorEastAsia" w:eastAsiaTheme="minorEastAsia"/>
          <w:spacing w:val="9"/>
          <w:sz w:val="24"/>
          <w:lang w:val="en-US"/>
        </w:rPr>
        <w:t>8.4</w:t>
      </w:r>
      <w:r>
        <w:rPr>
          <w:rFonts w:hint="eastAsia" w:asciiTheme="minorEastAsia" w:hAnsiTheme="minorEastAsia" w:eastAsiaTheme="minorEastAsia"/>
          <w:spacing w:val="9"/>
          <w:sz w:val="24"/>
        </w:rPr>
        <w:t>谈判供应商的谈判响应文件必须加盖骑</w:t>
      </w:r>
      <w:r>
        <w:rPr>
          <w:rFonts w:hint="eastAsia" w:asciiTheme="minorEastAsia" w:hAnsiTheme="minorEastAsia" w:eastAsiaTheme="minorEastAsia"/>
          <w:spacing w:val="9"/>
          <w:sz w:val="2"/>
          <w:szCs w:val="2"/>
          <w:vertAlign w:val="superscript"/>
          <w:lang w:val="en-US" w:eastAsia="zh-CN"/>
        </w:rPr>
        <w:t xml:space="preserve">  </w:t>
      </w:r>
      <w:r>
        <w:rPr>
          <w:rFonts w:hint="eastAsia" w:asciiTheme="minorEastAsia" w:hAnsiTheme="minorEastAsia" w:eastAsiaTheme="minorEastAsia"/>
          <w:spacing w:val="9"/>
          <w:sz w:val="24"/>
        </w:rPr>
        <w:t>缝章和谈判供应商公章</w:t>
      </w:r>
      <w:r>
        <w:rPr>
          <w:rFonts w:hint="eastAsia" w:asciiTheme="minorEastAsia" w:hAnsiTheme="minorEastAsia" w:eastAsiaTheme="minorEastAsia"/>
          <w:spacing w:val="11"/>
          <w:sz w:val="24"/>
        </w:rPr>
        <w:t>（</w:t>
      </w:r>
      <w:r>
        <w:rPr>
          <w:rFonts w:hint="eastAsia" w:asciiTheme="minorEastAsia" w:hAnsiTheme="minorEastAsia" w:eastAsiaTheme="minorEastAsia"/>
          <w:spacing w:val="7"/>
          <w:sz w:val="24"/>
        </w:rPr>
        <w:t>指投标人的行政章）</w:t>
      </w:r>
      <w:r>
        <w:rPr>
          <w:rFonts w:hint="eastAsia" w:asciiTheme="minorEastAsia" w:hAnsiTheme="minorEastAsia" w:eastAsiaTheme="minorEastAsia"/>
          <w:sz w:val="24"/>
        </w:rPr>
        <w:t>，</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不接受加盖其他印鉴（如合同章、投标专用章等印鉴）的谈判文件。</w:t>
      </w:r>
    </w:p>
    <w:p w14:paraId="20C6D355">
      <w:pPr>
        <w:pStyle w:val="6"/>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9、谈判文件的组成</w:t>
      </w:r>
    </w:p>
    <w:p w14:paraId="520D0D0D">
      <w:pPr>
        <w:pStyle w:val="30"/>
        <w:tabs>
          <w:tab w:val="left" w:pos="580"/>
        </w:tabs>
        <w:adjustRightInd w:val="0"/>
        <w:snapToGrid w:val="0"/>
        <w:spacing w:line="360" w:lineRule="auto"/>
        <w:ind w:left="440" w:leftChars="200" w:firstLine="0"/>
        <w:rPr>
          <w:rFonts w:asciiTheme="minorEastAsia" w:hAnsiTheme="minorEastAsia" w:eastAsiaTheme="minorEastAsia"/>
          <w:spacing w:val="-3"/>
          <w:sz w:val="24"/>
        </w:rPr>
      </w:pPr>
      <w:r>
        <w:rPr>
          <w:rFonts w:hint="eastAsia" w:asciiTheme="minorEastAsia" w:hAnsiTheme="minorEastAsia" w:eastAsiaTheme="minorEastAsia"/>
          <w:spacing w:val="-3"/>
          <w:sz w:val="24"/>
          <w:lang w:val="en-US"/>
        </w:rPr>
        <w:t>9.1</w:t>
      </w:r>
      <w:r>
        <w:rPr>
          <w:rFonts w:hint="eastAsia" w:asciiTheme="minorEastAsia" w:hAnsiTheme="minorEastAsia" w:eastAsiaTheme="minorEastAsia"/>
          <w:spacing w:val="-3"/>
          <w:sz w:val="24"/>
        </w:rPr>
        <w:t>谈判文件应包括下列部分。</w:t>
      </w:r>
    </w:p>
    <w:p w14:paraId="73DF938F">
      <w:pPr>
        <w:pStyle w:val="30"/>
        <w:tabs>
          <w:tab w:val="left" w:pos="580"/>
        </w:tabs>
        <w:adjustRightInd w:val="0"/>
        <w:snapToGrid w:val="0"/>
        <w:spacing w:line="360" w:lineRule="auto"/>
        <w:ind w:left="440" w:leftChars="200" w:firstLine="0"/>
        <w:rPr>
          <w:rFonts w:asciiTheme="minorEastAsia" w:hAnsiTheme="minorEastAsia" w:eastAsiaTheme="minorEastAsia"/>
          <w:spacing w:val="-3"/>
          <w:sz w:val="24"/>
        </w:rPr>
      </w:pPr>
      <w:bookmarkStart w:id="50" w:name="_Toc490667845"/>
      <w:bookmarkStart w:id="51" w:name="_Toc31433"/>
      <w:bookmarkStart w:id="52" w:name="_Toc8768"/>
      <w:bookmarkStart w:id="53" w:name="_Toc22864"/>
      <w:bookmarkStart w:id="54" w:name="_Toc455080125"/>
      <w:bookmarkStart w:id="55" w:name="_Toc466298108"/>
      <w:bookmarkStart w:id="56" w:name="_Toc13280"/>
      <w:bookmarkStart w:id="57" w:name="_Toc455867785"/>
      <w:bookmarkStart w:id="58" w:name="_Toc779"/>
      <w:bookmarkStart w:id="59" w:name="_Toc31931"/>
      <w:bookmarkStart w:id="60" w:name="_Toc18750"/>
      <w:bookmarkStart w:id="61" w:name="_Toc5953"/>
      <w:r>
        <w:rPr>
          <w:rFonts w:hint="eastAsia" w:asciiTheme="minorEastAsia" w:hAnsiTheme="minorEastAsia" w:eastAsiaTheme="minorEastAsia"/>
          <w:spacing w:val="-3"/>
          <w:sz w:val="24"/>
        </w:rPr>
        <w:t>详见第</w:t>
      </w:r>
      <w:r>
        <w:rPr>
          <w:rFonts w:hint="eastAsia" w:asciiTheme="minorEastAsia" w:hAnsiTheme="minorEastAsia" w:eastAsiaTheme="minorEastAsia"/>
          <w:spacing w:val="-3"/>
          <w:sz w:val="24"/>
          <w:lang w:val="en-US"/>
        </w:rPr>
        <w:t>五</w:t>
      </w:r>
      <w:r>
        <w:rPr>
          <w:rFonts w:hint="eastAsia" w:asciiTheme="minorEastAsia" w:hAnsiTheme="minorEastAsia" w:eastAsiaTheme="minorEastAsia"/>
          <w:spacing w:val="-3"/>
          <w:sz w:val="24"/>
        </w:rPr>
        <w:t>章“响应文件格式”</w:t>
      </w:r>
      <w:bookmarkEnd w:id="50"/>
      <w:bookmarkEnd w:id="51"/>
      <w:bookmarkEnd w:id="52"/>
      <w:bookmarkEnd w:id="53"/>
      <w:bookmarkEnd w:id="54"/>
      <w:bookmarkEnd w:id="55"/>
      <w:bookmarkEnd w:id="56"/>
      <w:bookmarkEnd w:id="57"/>
      <w:bookmarkEnd w:id="58"/>
      <w:bookmarkEnd w:id="59"/>
      <w:bookmarkEnd w:id="60"/>
      <w:r>
        <w:rPr>
          <w:rFonts w:hint="eastAsia" w:asciiTheme="minorEastAsia" w:hAnsiTheme="minorEastAsia" w:eastAsiaTheme="minorEastAsia"/>
          <w:spacing w:val="-3"/>
          <w:sz w:val="24"/>
        </w:rPr>
        <w:t>。</w:t>
      </w:r>
      <w:bookmarkEnd w:id="61"/>
    </w:p>
    <w:p w14:paraId="6ABD5D7C">
      <w:pPr>
        <w:pStyle w:val="30"/>
        <w:tabs>
          <w:tab w:val="left" w:pos="580"/>
        </w:tabs>
        <w:adjustRightInd w:val="0"/>
        <w:snapToGrid w:val="0"/>
        <w:spacing w:line="360" w:lineRule="auto"/>
        <w:ind w:left="440" w:leftChars="200" w:firstLine="0"/>
        <w:rPr>
          <w:rFonts w:asciiTheme="minorEastAsia" w:hAnsiTheme="minorEastAsia" w:eastAsiaTheme="minorEastAsia"/>
          <w:spacing w:val="-3"/>
          <w:sz w:val="24"/>
        </w:rPr>
      </w:pPr>
      <w:r>
        <w:rPr>
          <w:rFonts w:hint="eastAsia" w:asciiTheme="minorEastAsia" w:hAnsiTheme="minorEastAsia" w:eastAsiaTheme="minorEastAsia"/>
          <w:spacing w:val="-3"/>
          <w:sz w:val="24"/>
          <w:lang w:val="en-US"/>
        </w:rPr>
        <w:t>9.2</w:t>
      </w:r>
      <w:r>
        <w:rPr>
          <w:rFonts w:hint="eastAsia" w:asciiTheme="minorEastAsia" w:hAnsiTheme="minorEastAsia" w:eastAsiaTheme="minorEastAsia"/>
          <w:spacing w:val="-3"/>
          <w:sz w:val="24"/>
        </w:rPr>
        <w:t>资格证明文件包括:</w:t>
      </w:r>
    </w:p>
    <w:p w14:paraId="6E38816B">
      <w:pPr>
        <w:pStyle w:val="8"/>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法定代表人签章的营业执照复印件。</w:t>
      </w:r>
    </w:p>
    <w:p w14:paraId="2CDC6334">
      <w:pPr>
        <w:pStyle w:val="8"/>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法人授权委托书。</w:t>
      </w:r>
    </w:p>
    <w:p w14:paraId="1C927B83">
      <w:pPr>
        <w:pStyle w:val="8"/>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授权代表身份证复印件。</w:t>
      </w:r>
    </w:p>
    <w:p w14:paraId="0DA2B9B7">
      <w:pPr>
        <w:pStyle w:val="8"/>
        <w:adjustRightInd w:val="0"/>
        <w:snapToGrid w:val="0"/>
        <w:spacing w:line="360" w:lineRule="auto"/>
        <w:ind w:firstLine="480" w:firstLineChars="200"/>
        <w:rPr>
          <w:rFonts w:asciiTheme="minorEastAsia" w:hAnsiTheme="minorEastAsia" w:eastAsiaTheme="minorEastAsia"/>
          <w:sz w:val="28"/>
        </w:rPr>
      </w:pPr>
      <w:r>
        <w:rPr>
          <w:rFonts w:hint="eastAsia" w:asciiTheme="minorEastAsia" w:hAnsiTheme="minorEastAsia" w:eastAsiaTheme="minorEastAsia"/>
        </w:rPr>
        <w:t>其他有关证明复印件</w:t>
      </w:r>
      <w:r>
        <w:rPr>
          <w:rFonts w:hint="eastAsia" w:asciiTheme="minorEastAsia" w:hAnsiTheme="minorEastAsia" w:eastAsiaTheme="minorEastAsia"/>
          <w:sz w:val="28"/>
        </w:rPr>
        <w:t>。</w:t>
      </w:r>
    </w:p>
    <w:p w14:paraId="1C47F4AA">
      <w:pPr>
        <w:pStyle w:val="6"/>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10、谈判文件格式</w:t>
      </w:r>
    </w:p>
    <w:p w14:paraId="5695C3A0">
      <w:pPr>
        <w:pStyle w:val="8"/>
        <w:adjustRightInd w:val="0"/>
        <w:snapToGrid w:val="0"/>
        <w:spacing w:line="360" w:lineRule="auto"/>
        <w:ind w:firstLine="480" w:firstLineChars="200"/>
        <w:jc w:val="both"/>
        <w:rPr>
          <w:rFonts w:asciiTheme="minorEastAsia" w:hAnsiTheme="minorEastAsia" w:eastAsiaTheme="minorEastAsia"/>
        </w:rPr>
      </w:pPr>
      <w:r>
        <w:rPr>
          <w:rFonts w:hint="eastAsia" w:asciiTheme="minorEastAsia" w:hAnsiTheme="minorEastAsia" w:eastAsiaTheme="minorEastAsia"/>
        </w:rPr>
        <w:t>10.1谈判人应按谈判文件中第五部分谈判文件格式填写，谈判供应商认为需加以说明的其它内容可列备注栏。不按谈判文件内容填写或填写不完整视为无效响应。</w:t>
      </w:r>
    </w:p>
    <w:p w14:paraId="7414336E">
      <w:pPr>
        <w:pStyle w:val="6"/>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11、谈判报价</w:t>
      </w:r>
    </w:p>
    <w:p w14:paraId="1A22AF54">
      <w:pPr>
        <w:pStyle w:val="30"/>
        <w:numPr>
          <w:ilvl w:val="1"/>
          <w:numId w:val="8"/>
        </w:numPr>
        <w:tabs>
          <w:tab w:val="left" w:pos="939"/>
        </w:tabs>
        <w:adjustRightInd w:val="0"/>
        <w:snapToGrid w:val="0"/>
        <w:spacing w:line="360" w:lineRule="auto"/>
        <w:ind w:left="0"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谈判报价应按照</w:t>
      </w:r>
      <w:r>
        <w:rPr>
          <w:rFonts w:hint="eastAsia" w:asciiTheme="minorEastAsia" w:hAnsiTheme="minorEastAsia" w:eastAsiaTheme="minorEastAsia"/>
          <w:sz w:val="24"/>
          <w:szCs w:val="24"/>
          <w:lang w:val="en-US"/>
        </w:rPr>
        <w:t>谈判</w:t>
      </w:r>
      <w:r>
        <w:rPr>
          <w:rFonts w:hint="eastAsia" w:asciiTheme="minorEastAsia" w:hAnsiTheme="minorEastAsia" w:eastAsiaTheme="minorEastAsia"/>
          <w:sz w:val="24"/>
          <w:szCs w:val="24"/>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Theme="minorEastAsia" w:hAnsiTheme="minorEastAsia" w:eastAsiaTheme="minorEastAsia"/>
          <w:sz w:val="24"/>
          <w:szCs w:val="24"/>
          <w:lang w:val="en-US"/>
        </w:rPr>
        <w:t>投标报价应为</w:t>
      </w:r>
      <w:r>
        <w:rPr>
          <w:rFonts w:hint="eastAsia" w:asciiTheme="minorEastAsia" w:hAnsiTheme="minorEastAsia" w:eastAsiaTheme="minorEastAsia"/>
          <w:sz w:val="24"/>
          <w:szCs w:val="24"/>
        </w:rPr>
        <w:t>交付使用前的所有费用（含材料费、施工费、税金等），以人民币为单位。投标人应当在投标文件中列出完成本项目并通过验收所需的所有各项服务等明细表及全部费用。中标人必须保</w:t>
      </w:r>
      <w:r>
        <w:rPr>
          <w:rFonts w:hint="eastAsia" w:asciiTheme="minorEastAsia" w:hAnsiTheme="minorEastAsia" w:eastAsiaTheme="minorEastAsia"/>
          <w:sz w:val="24"/>
          <w:szCs w:val="24"/>
          <w:lang w:val="en-US" w:eastAsia="zh-CN"/>
        </w:rPr>
        <w:t>证</w:t>
      </w:r>
      <w:r>
        <w:rPr>
          <w:rFonts w:hint="eastAsia" w:asciiTheme="minorEastAsia" w:hAnsiTheme="minorEastAsia" w:eastAsiaTheme="minorEastAsia"/>
          <w:sz w:val="24"/>
          <w:szCs w:val="24"/>
        </w:rPr>
        <w:t>整体通过用户方及有关主管部门验收,所发生的验收费用由中标人承担；</w:t>
      </w:r>
    </w:p>
    <w:p w14:paraId="5C9A0C11">
      <w:pPr>
        <w:pStyle w:val="30"/>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谈判供应商应填写谈判价格一览表，如果分项报价与单价不符，则以单价为准；其它表格与谈判报价一览表不符，以谈判报价一览表为准且须在报价大写处加盖公章；小写与大写不符，以大写为准；</w:t>
      </w:r>
    </w:p>
    <w:p w14:paraId="1EDC1E70">
      <w:pPr>
        <w:pStyle w:val="30"/>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谈判报价执行政府采购政策，被认定为小微企业最终报价按扣除</w:t>
      </w:r>
      <w:r>
        <w:rPr>
          <w:rFonts w:hint="eastAsia" w:asciiTheme="minorEastAsia" w:hAnsiTheme="minorEastAsia" w:eastAsiaTheme="minorEastAsia"/>
          <w:sz w:val="24"/>
          <w:lang w:val="en-US" w:eastAsia="zh-CN"/>
        </w:rPr>
        <w:t>20</w:t>
      </w:r>
      <w:r>
        <w:rPr>
          <w:rFonts w:hint="eastAsia" w:asciiTheme="minorEastAsia" w:hAnsiTheme="minorEastAsia" w:eastAsiaTheme="minorEastAsia"/>
          <w:sz w:val="24"/>
        </w:rPr>
        <w:t>%作为评审报价。</w:t>
      </w:r>
    </w:p>
    <w:p w14:paraId="44076038">
      <w:pPr>
        <w:pStyle w:val="30"/>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小微企业认定：投标人提供小微企业声明函。</w:t>
      </w:r>
    </w:p>
    <w:p w14:paraId="4CD803DE">
      <w:pPr>
        <w:pStyle w:val="30"/>
        <w:numPr>
          <w:ilvl w:val="1"/>
          <w:numId w:val="8"/>
        </w:numPr>
        <w:tabs>
          <w:tab w:val="left" w:pos="941"/>
        </w:tabs>
        <w:adjustRightInd w:val="0"/>
        <w:snapToGrid w:val="0"/>
        <w:spacing w:line="360" w:lineRule="auto"/>
        <w:ind w:left="0" w:firstLine="480" w:firstLineChars="200"/>
        <w:jc w:val="both"/>
        <w:rPr>
          <w:rFonts w:asciiTheme="minorEastAsia" w:hAnsiTheme="minorEastAsia" w:eastAsiaTheme="minorEastAsia"/>
          <w:color w:val="000000" w:themeColor="text1"/>
          <w:sz w:val="24"/>
          <w14:textFill>
            <w14:solidFill>
              <w14:schemeClr w14:val="tx1"/>
            </w14:solidFill>
          </w14:textFill>
        </w:rPr>
      </w:pPr>
      <w:r>
        <w:rPr>
          <w:rFonts w:hint="eastAsia"/>
          <w:color w:val="000000" w:themeColor="text1"/>
          <w:sz w:val="24"/>
          <w:lang w:val="en-US" w:eastAsia="zh-CN"/>
          <w14:textFill>
            <w14:solidFill>
              <w14:schemeClr w14:val="tx1"/>
            </w14:solidFill>
          </w14:textFill>
        </w:rPr>
        <w:t>网上报价</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见周口市公共资源交易中心</w:t>
      </w:r>
      <w:r>
        <w:rPr>
          <w:rFonts w:hint="eastAsia" w:ascii="宋体" w:hAnsi="宋体" w:eastAsia="宋体" w:cs="宋体"/>
          <w:color w:val="000000" w:themeColor="text1"/>
          <w:sz w:val="24"/>
          <w:lang w:val="en-US" w:eastAsia="zh-CN"/>
          <w14:textFill>
            <w14:solidFill>
              <w14:schemeClr w14:val="tx1"/>
            </w14:solidFill>
          </w14:textFill>
        </w:rPr>
        <w:t>网站下载中心版块</w:t>
      </w:r>
      <w:r>
        <w:rPr>
          <w:rFonts w:hint="eastAsia" w:ascii="宋体" w:hAnsi="宋体" w:eastAsia="宋体" w:cs="宋体"/>
          <w:color w:val="000000" w:themeColor="text1"/>
          <w:sz w:val="24"/>
          <w14:textFill>
            <w14:solidFill>
              <w14:schemeClr w14:val="tx1"/>
            </w14:solidFill>
          </w14:textFill>
        </w:rPr>
        <w:t>《投标单位-电子投标文件视频制作手册》</w:t>
      </w:r>
      <w:r>
        <w:rPr>
          <w:rFonts w:hint="eastAsia" w:cs="宋体"/>
          <w:color w:val="000000" w:themeColor="text1"/>
          <w:sz w:val="24"/>
          <w:lang w:val="en-US" w:eastAsia="zh-CN"/>
          <w14:textFill>
            <w14:solidFill>
              <w14:schemeClr w14:val="tx1"/>
            </w14:solidFill>
          </w14:textFill>
        </w:rPr>
        <w:t>中的《周口市公共资源交易系统政府采购供应商操作手册》相关规定。</w:t>
      </w:r>
    </w:p>
    <w:p w14:paraId="2F60929A">
      <w:pPr>
        <w:pStyle w:val="6"/>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12、谈判供应商资格证明文件</w:t>
      </w:r>
    </w:p>
    <w:p w14:paraId="30102618">
      <w:pPr>
        <w:pStyle w:val="30"/>
        <w:numPr>
          <w:ilvl w:val="1"/>
          <w:numId w:val="9"/>
        </w:numPr>
        <w:tabs>
          <w:tab w:val="left" w:pos="934"/>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谈判供应商资格证明文件，证明谈判供应商是合格的，且一旦其响应被接受，谈判供应商有能力履行合同。</w:t>
      </w:r>
    </w:p>
    <w:p w14:paraId="6E18FB92">
      <w:pPr>
        <w:pStyle w:val="30"/>
        <w:numPr>
          <w:ilvl w:val="1"/>
          <w:numId w:val="9"/>
        </w:numPr>
        <w:tabs>
          <w:tab w:val="left" w:pos="934"/>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及谈判供应商认为需加以说明的其它内容。</w:t>
      </w:r>
    </w:p>
    <w:p w14:paraId="57F62B67">
      <w:pPr>
        <w:pStyle w:val="30"/>
        <w:numPr>
          <w:ilvl w:val="1"/>
          <w:numId w:val="9"/>
        </w:numPr>
        <w:tabs>
          <w:tab w:val="left" w:pos="932"/>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w:t>
      </w:r>
      <w:r>
        <w:rPr>
          <w:rFonts w:hint="eastAsia" w:asciiTheme="minorEastAsia" w:hAnsiTheme="minorEastAsia" w:eastAsiaTheme="minorEastAsia"/>
          <w:sz w:val="24"/>
          <w:lang w:val="en-US"/>
        </w:rPr>
        <w:t>应</w:t>
      </w:r>
      <w:r>
        <w:rPr>
          <w:rFonts w:hint="eastAsia" w:asciiTheme="minorEastAsia" w:hAnsiTheme="minorEastAsia" w:eastAsiaTheme="minorEastAsia"/>
          <w:sz w:val="24"/>
        </w:rPr>
        <w:t>有履行合同所需的财务、技术、施工能力。</w:t>
      </w:r>
    </w:p>
    <w:p w14:paraId="07284B6D">
      <w:pPr>
        <w:pStyle w:val="30"/>
        <w:numPr>
          <w:ilvl w:val="1"/>
          <w:numId w:val="9"/>
        </w:numPr>
        <w:tabs>
          <w:tab w:val="left" w:pos="934"/>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谈判供应商有能力履行谈判文件中合同条款和</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要求规定的由谈判供应商履行的服务义务。</w:t>
      </w:r>
    </w:p>
    <w:p w14:paraId="0DFECA38">
      <w:pPr>
        <w:pStyle w:val="30"/>
        <w:numPr>
          <w:ilvl w:val="1"/>
          <w:numId w:val="9"/>
        </w:numPr>
        <w:tabs>
          <w:tab w:val="left" w:pos="934"/>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未被列入严重违法失信名单和经营异常名录，提供法定代表人签章的国家企业信用信息公示系统公告报名截止后网页查询证明材料并承诺。</w:t>
      </w:r>
    </w:p>
    <w:p w14:paraId="22EFB891">
      <w:pPr>
        <w:pStyle w:val="6"/>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13、谈判保证金</w:t>
      </w:r>
    </w:p>
    <w:p w14:paraId="44FF58AF">
      <w:pPr>
        <w:pStyle w:val="6"/>
        <w:adjustRightInd w:val="0"/>
        <w:snapToGrid w:val="0"/>
        <w:spacing w:line="360" w:lineRule="auto"/>
        <w:ind w:left="0" w:firstLine="480" w:firstLineChars="200"/>
        <w:rPr>
          <w:rFonts w:asciiTheme="minorEastAsia" w:hAnsiTheme="minorEastAsia" w:eastAsiaTheme="minorEastAsia"/>
          <w:b w:val="0"/>
          <w:bCs w:val="0"/>
          <w:szCs w:val="22"/>
          <w:lang w:val="en-US"/>
        </w:rPr>
      </w:pPr>
      <w:r>
        <w:rPr>
          <w:rFonts w:hint="eastAsia" w:asciiTheme="minorEastAsia" w:hAnsiTheme="minorEastAsia" w:eastAsiaTheme="minorEastAsia"/>
          <w:b w:val="0"/>
          <w:bCs w:val="0"/>
          <w:szCs w:val="22"/>
          <w:lang w:val="en-US"/>
        </w:rPr>
        <w:t>不需要缴纳谈判保证金</w:t>
      </w:r>
    </w:p>
    <w:p w14:paraId="1CC30A7D">
      <w:pPr>
        <w:pStyle w:val="6"/>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14、投标有效期</w:t>
      </w:r>
    </w:p>
    <w:p w14:paraId="212CFBFC">
      <w:pPr>
        <w:pStyle w:val="30"/>
        <w:numPr>
          <w:ilvl w:val="1"/>
          <w:numId w:val="10"/>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谈判响应文件有效期为自谈判之日起60天内，成交的谈判文件其有效期应延续至合同执行结束，有效期短于这个规定期限的谈判供应商将被拒绝。</w:t>
      </w:r>
    </w:p>
    <w:p w14:paraId="32502208">
      <w:pPr>
        <w:pStyle w:val="30"/>
        <w:numPr>
          <w:ilvl w:val="1"/>
          <w:numId w:val="10"/>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特殊情况下，</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184B7049">
      <w:pPr>
        <w:pStyle w:val="6"/>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15、谈判响应文件的签署及规定</w:t>
      </w:r>
    </w:p>
    <w:p w14:paraId="6BB096C5">
      <w:pPr>
        <w:pStyle w:val="30"/>
        <w:numPr>
          <w:ilvl w:val="1"/>
          <w:numId w:val="11"/>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谈判响应文件中不应有加行、涂抹或改写。如有修改错漏处，必须由谈判供应商法定代表人或其委托代理人签字并加盖公章。</w:t>
      </w:r>
    </w:p>
    <w:p w14:paraId="3895A9E7">
      <w:pPr>
        <w:pStyle w:val="30"/>
        <w:numPr>
          <w:ilvl w:val="1"/>
          <w:numId w:val="11"/>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电报、电话、传真、电子邮件形式的投标概不接受。</w:t>
      </w:r>
    </w:p>
    <w:p w14:paraId="624D0BB7">
      <w:pPr>
        <w:spacing w:line="360" w:lineRule="auto"/>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lang w:val="en-US"/>
        </w:rPr>
        <w:t>15.3按照谈判文件规定签署、签章（</w:t>
      </w:r>
      <w:r>
        <w:rPr>
          <w:rFonts w:hint="eastAsia" w:asciiTheme="minorEastAsia" w:hAnsiTheme="minorEastAsia" w:eastAsiaTheme="minor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asciiTheme="minorEastAsia" w:hAnsiTheme="minorEastAsia" w:eastAsiaTheme="minorEastAsia"/>
          <w:bCs/>
          <w:sz w:val="24"/>
          <w:lang w:val="en-US"/>
        </w:rPr>
        <w:t>谈判文件所有要求授权代表签字的位置，</w:t>
      </w:r>
      <w:r>
        <w:rPr>
          <w:rFonts w:hint="eastAsia" w:asciiTheme="minorEastAsia" w:hAnsiTheme="minorEastAsia" w:eastAsiaTheme="minorEastAsia"/>
          <w:bCs/>
          <w:sz w:val="24"/>
        </w:rPr>
        <w:t>授权代表的</w:t>
      </w:r>
      <w:r>
        <w:rPr>
          <w:rFonts w:hint="eastAsia" w:asciiTheme="minorEastAsia" w:hAnsiTheme="minorEastAsia" w:eastAsiaTheme="minorEastAsia"/>
          <w:bCs/>
          <w:sz w:val="24"/>
          <w:lang w:val="en-US"/>
        </w:rPr>
        <w:t>签字手写签署</w:t>
      </w:r>
      <w:r>
        <w:rPr>
          <w:rFonts w:hint="eastAsia" w:asciiTheme="minorEastAsia" w:hAnsiTheme="minorEastAsia" w:eastAsiaTheme="minorEastAsia"/>
          <w:bCs/>
          <w:sz w:val="24"/>
        </w:rPr>
        <w:t>）；</w:t>
      </w:r>
    </w:p>
    <w:p w14:paraId="34A03DB6">
      <w:pPr>
        <w:pStyle w:val="5"/>
        <w:adjustRightInd w:val="0"/>
        <w:snapToGrid w:val="0"/>
        <w:spacing w:line="360" w:lineRule="auto"/>
        <w:ind w:left="0" w:firstLine="602" w:firstLineChars="200"/>
        <w:rPr>
          <w:rFonts w:asciiTheme="minorEastAsia" w:hAnsiTheme="minorEastAsia" w:eastAsiaTheme="minorEastAsia"/>
        </w:rPr>
      </w:pPr>
      <w:r>
        <w:rPr>
          <w:rFonts w:hint="eastAsia" w:asciiTheme="minorEastAsia" w:hAnsiTheme="minorEastAsia" w:eastAsiaTheme="minorEastAsia"/>
        </w:rPr>
        <w:t>D、谈判响应文件的递交</w:t>
      </w:r>
    </w:p>
    <w:p w14:paraId="1F9C709B">
      <w:pPr>
        <w:pStyle w:val="8"/>
        <w:adjustRightInd w:val="0"/>
        <w:snapToGrid w:val="0"/>
        <w:spacing w:line="360" w:lineRule="auto"/>
        <w:ind w:firstLine="494" w:firstLineChars="200"/>
        <w:jc w:val="both"/>
        <w:rPr>
          <w:rFonts w:asciiTheme="minorEastAsia" w:hAnsiTheme="minorEastAsia" w:eastAsiaTheme="minorEastAsia"/>
          <w:lang w:val="en-US"/>
        </w:rPr>
      </w:pPr>
      <w:r>
        <w:rPr>
          <w:rFonts w:hint="eastAsia" w:asciiTheme="minorEastAsia" w:hAnsiTheme="minorEastAsia" w:eastAsiaTheme="minorEastAsia"/>
          <w:b/>
          <w:spacing w:val="3"/>
        </w:rPr>
        <w:t>16</w:t>
      </w:r>
      <w:r>
        <w:rPr>
          <w:rFonts w:hint="eastAsia" w:asciiTheme="minorEastAsia" w:hAnsiTheme="minorEastAsia" w:eastAsiaTheme="minorEastAsia"/>
          <w:b/>
          <w:spacing w:val="4"/>
        </w:rPr>
        <w:t>、</w:t>
      </w:r>
      <w:r>
        <w:rPr>
          <w:rFonts w:hint="eastAsia" w:ascii="宋体" w:hAnsi="宋体" w:eastAsia="宋体" w:cs="宋体"/>
          <w:color w:val="000000" w:themeColor="text1"/>
          <w:sz w:val="24"/>
          <w14:textFill>
            <w14:solidFill>
              <w14:schemeClr w14:val="tx1"/>
            </w14:solidFill>
          </w14:textFill>
        </w:rPr>
        <w:t>加密的电子投标文件的递交</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见周口市公共资源交易中心</w:t>
      </w:r>
      <w:r>
        <w:rPr>
          <w:rFonts w:hint="eastAsia" w:ascii="宋体" w:hAnsi="宋体" w:eastAsia="宋体" w:cs="宋体"/>
          <w:color w:val="000000" w:themeColor="text1"/>
          <w:sz w:val="24"/>
          <w:lang w:val="en-US" w:eastAsia="zh-CN"/>
          <w14:textFill>
            <w14:solidFill>
              <w14:schemeClr w14:val="tx1"/>
            </w14:solidFill>
          </w14:textFill>
        </w:rPr>
        <w:t>网站下载中心版块</w:t>
      </w:r>
      <w:r>
        <w:rPr>
          <w:rFonts w:hint="eastAsia" w:ascii="宋体" w:hAnsi="宋体" w:eastAsia="宋体" w:cs="宋体"/>
          <w:color w:val="000000" w:themeColor="text1"/>
          <w:sz w:val="24"/>
          <w14:textFill>
            <w14:solidFill>
              <w14:schemeClr w14:val="tx1"/>
            </w14:solidFill>
          </w14:textFill>
        </w:rPr>
        <w:t>《投标单位-电子投标文件视频制作手册》</w:t>
      </w:r>
      <w:r>
        <w:rPr>
          <w:rFonts w:hint="eastAsia" w:cs="宋体"/>
          <w:color w:val="000000" w:themeColor="text1"/>
          <w:sz w:val="24"/>
          <w:lang w:val="en-US" w:eastAsia="zh-CN"/>
          <w14:textFill>
            <w14:solidFill>
              <w14:schemeClr w14:val="tx1"/>
            </w14:solidFill>
          </w14:textFill>
        </w:rPr>
        <w:t>中的《周口市公共资源交易系统政府采购供应商操作手册》</w:t>
      </w:r>
      <w:r>
        <w:rPr>
          <w:rFonts w:hint="eastAsia" w:cs="宋体"/>
          <w:sz w:val="24"/>
          <w:lang w:val="en-US" w:eastAsia="zh-CN"/>
        </w:rPr>
        <w:t>相关规定</w:t>
      </w:r>
      <w:r>
        <w:rPr>
          <w:rFonts w:hint="eastAsia" w:ascii="宋体" w:hAnsi="宋体" w:eastAsia="宋体" w:cs="宋体"/>
          <w:sz w:val="24"/>
        </w:rPr>
        <w:t>。</w:t>
      </w:r>
      <w:r>
        <w:rPr>
          <w:rFonts w:hint="eastAsia" w:ascii="宋体" w:hAnsi="宋体" w:cs="宋体"/>
          <w:sz w:val="24"/>
        </w:rPr>
        <w:t>如未在招标文件规定的投标时间截止前上传网上</w:t>
      </w:r>
      <w:r>
        <w:rPr>
          <w:rFonts w:hint="eastAsia" w:ascii="宋体" w:hAnsi="宋体" w:cs="宋体"/>
          <w:sz w:val="24"/>
          <w:lang w:val="en-US" w:eastAsia="zh-CN"/>
        </w:rPr>
        <w:t>响应</w:t>
      </w:r>
      <w:r>
        <w:rPr>
          <w:rFonts w:hint="eastAsia" w:ascii="宋体" w:hAnsi="宋体" w:cs="宋体"/>
          <w:sz w:val="24"/>
        </w:rPr>
        <w:t>文件，投标无效。</w:t>
      </w:r>
    </w:p>
    <w:p w14:paraId="64935635">
      <w:pPr>
        <w:pStyle w:val="8"/>
        <w:adjustRightInd w:val="0"/>
        <w:snapToGrid w:val="0"/>
        <w:spacing w:line="360" w:lineRule="auto"/>
        <w:ind w:firstLine="480" w:firstLineChars="200"/>
        <w:jc w:val="both"/>
        <w:rPr>
          <w:rFonts w:asciiTheme="minorEastAsia" w:hAnsiTheme="minorEastAsia" w:eastAsiaTheme="minorEastAsia"/>
        </w:rPr>
      </w:pPr>
      <w:r>
        <w:rPr>
          <w:rFonts w:hint="eastAsia" w:asciiTheme="minorEastAsia" w:hAnsiTheme="minorEastAsia" w:eastAsiaTheme="minorEastAsia"/>
        </w:rPr>
        <w:t>本项目施行网上远程开标无须到现场提交响应文件（未加密的电子投标文件和纸质文件均不再提交）</w:t>
      </w:r>
    </w:p>
    <w:p w14:paraId="27566030">
      <w:pPr>
        <w:adjustRightInd w:val="0"/>
        <w:snapToGrid w:val="0"/>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17、递交谈判响应文件的截止时间</w:t>
      </w:r>
    </w:p>
    <w:p w14:paraId="35C76C26">
      <w:pPr>
        <w:pStyle w:val="30"/>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谈判响应文件须按谈判邀请函中规定的</w:t>
      </w:r>
      <w:r>
        <w:rPr>
          <w:rFonts w:hint="eastAsia" w:asciiTheme="minorEastAsia" w:hAnsiTheme="minorEastAsia" w:eastAsiaTheme="minorEastAsia"/>
          <w:sz w:val="24"/>
          <w:lang w:val="en-US"/>
        </w:rPr>
        <w:t>在</w:t>
      </w:r>
      <w:r>
        <w:rPr>
          <w:rFonts w:hint="eastAsia" w:asciiTheme="minorEastAsia" w:hAnsiTheme="minorEastAsia" w:eastAsiaTheme="minorEastAsia"/>
          <w:sz w:val="24"/>
        </w:rPr>
        <w:t>谈判截止时间之前</w:t>
      </w:r>
      <w:r>
        <w:rPr>
          <w:rFonts w:hint="eastAsia" w:asciiTheme="minorEastAsia" w:hAnsiTheme="minorEastAsia" w:eastAsiaTheme="minorEastAsia"/>
          <w:sz w:val="24"/>
          <w:lang w:val="en-US"/>
        </w:rPr>
        <w:t>成功上传到指定位置</w:t>
      </w:r>
      <w:r>
        <w:rPr>
          <w:rFonts w:hint="eastAsia" w:asciiTheme="minorEastAsia" w:hAnsiTheme="minorEastAsia" w:eastAsiaTheme="minorEastAsia"/>
          <w:sz w:val="24"/>
        </w:rPr>
        <w:t>。</w:t>
      </w:r>
    </w:p>
    <w:p w14:paraId="2D14A2DC">
      <w:pPr>
        <w:pStyle w:val="30"/>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推迟谈判截止时间时，应以</w:t>
      </w:r>
      <w:r>
        <w:rPr>
          <w:rFonts w:hint="eastAsia" w:asciiTheme="minorEastAsia" w:hAnsiTheme="minorEastAsia" w:eastAsiaTheme="minorEastAsia"/>
          <w:sz w:val="24"/>
          <w:lang w:val="en-US"/>
        </w:rPr>
        <w:t>网上</w:t>
      </w:r>
      <w:r>
        <w:rPr>
          <w:rFonts w:hint="eastAsia" w:asciiTheme="minorEastAsia" w:hAnsiTheme="minorEastAsia" w:eastAsiaTheme="minorEastAsia"/>
          <w:sz w:val="24"/>
        </w:rPr>
        <w:t>公告的形式，通知所有潜在的谈判供应商，在这种情况下，谈判组织人和谈判供应商的权利和义务将受到新的截止期的约束。</w:t>
      </w:r>
    </w:p>
    <w:p w14:paraId="6CF63341">
      <w:pPr>
        <w:pStyle w:val="30"/>
        <w:numPr>
          <w:ilvl w:val="1"/>
          <w:numId w:val="12"/>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在谈判截止时间前，谈判供应商可以补充、修改或撤回已递交的谈判响应文件。补充、修改的内容为谈判响应文件的组成部分。上述补充或修改若涉及谈判报价，将视为有选择性报价。</w:t>
      </w:r>
    </w:p>
    <w:p w14:paraId="0CB4EB21">
      <w:pPr>
        <w:pStyle w:val="30"/>
        <w:numPr>
          <w:ilvl w:val="1"/>
          <w:numId w:val="12"/>
        </w:numPr>
        <w:tabs>
          <w:tab w:val="left" w:pos="941"/>
        </w:tabs>
        <w:adjustRightInd w:val="0"/>
        <w:snapToGrid w:val="0"/>
        <w:spacing w:line="360" w:lineRule="auto"/>
        <w:ind w:left="0" w:firstLine="480" w:firstLineChars="200"/>
        <w:jc w:val="both"/>
        <w:rPr>
          <w:rFonts w:asciiTheme="minorEastAsia" w:hAnsiTheme="minorEastAsia" w:eastAsiaTheme="minorEastAsia"/>
          <w:sz w:val="24"/>
          <w:lang w:val="en-US"/>
        </w:rPr>
      </w:pPr>
      <w:r>
        <w:rPr>
          <w:rFonts w:hint="eastAsia" w:asciiTheme="minorEastAsia" w:hAnsiTheme="minorEastAsia" w:eastAsiaTheme="minorEastAsia"/>
          <w:sz w:val="24"/>
          <w:lang w:val="en-US"/>
        </w:rPr>
        <w:t>补充、修改后的谈判响应文件须</w:t>
      </w:r>
      <w:r>
        <w:rPr>
          <w:rFonts w:hint="eastAsia" w:asciiTheme="minorEastAsia" w:hAnsiTheme="minorEastAsia" w:eastAsiaTheme="minorEastAsia"/>
          <w:sz w:val="24"/>
        </w:rPr>
        <w:t>在投标截止时间前</w:t>
      </w:r>
      <w:r>
        <w:rPr>
          <w:rFonts w:hint="eastAsia" w:asciiTheme="minorEastAsia" w:hAnsiTheme="minorEastAsia" w:eastAsiaTheme="minorEastAsia"/>
          <w:sz w:val="24"/>
          <w:lang w:val="en-US"/>
        </w:rPr>
        <w:t>再</w:t>
      </w:r>
      <w:r>
        <w:rPr>
          <w:rFonts w:hint="eastAsia" w:asciiTheme="minorEastAsia" w:hAnsiTheme="minorEastAsia" w:eastAsiaTheme="minorEastAsia"/>
          <w:sz w:val="24"/>
        </w:rPr>
        <w:t>次成功上传</w:t>
      </w:r>
      <w:r>
        <w:rPr>
          <w:rFonts w:hint="eastAsia" w:asciiTheme="minorEastAsia" w:hAnsiTheme="minorEastAsia" w:eastAsiaTheme="minorEastAsia"/>
          <w:sz w:val="24"/>
          <w:lang w:val="en-US"/>
        </w:rPr>
        <w:t>到网上指定位置</w:t>
      </w:r>
    </w:p>
    <w:p w14:paraId="49DED1C3">
      <w:pPr>
        <w:pStyle w:val="6"/>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18、迟交的谈判响应文件</w:t>
      </w:r>
    </w:p>
    <w:p w14:paraId="03F539FB">
      <w:pPr>
        <w:pStyle w:val="8"/>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18.1在</w:t>
      </w:r>
      <w:r>
        <w:rPr>
          <w:rFonts w:hint="eastAsia" w:asciiTheme="minorEastAsia" w:hAnsiTheme="minorEastAsia" w:eastAsiaTheme="minorEastAsia"/>
          <w:lang w:val="en-US"/>
        </w:rPr>
        <w:t>谈判</w:t>
      </w:r>
      <w:r>
        <w:rPr>
          <w:rFonts w:hint="eastAsia" w:asciiTheme="minorEastAsia" w:hAnsiTheme="minorEastAsia" w:eastAsiaTheme="minorEastAsia"/>
        </w:rPr>
        <w:t>文件要求提交</w:t>
      </w:r>
      <w:r>
        <w:rPr>
          <w:rFonts w:hint="eastAsia" w:asciiTheme="minorEastAsia" w:hAnsiTheme="minorEastAsia" w:eastAsiaTheme="minorEastAsia"/>
          <w:lang w:val="en-US"/>
        </w:rPr>
        <w:t>响应</w:t>
      </w:r>
      <w:r>
        <w:rPr>
          <w:rFonts w:hint="eastAsia" w:asciiTheme="minorEastAsia" w:hAnsiTheme="minorEastAsia" w:eastAsiaTheme="minorEastAsia"/>
        </w:rPr>
        <w:t>文件的截止时间之后制作上传的投标文件为无效投标文件，</w:t>
      </w:r>
      <w:r>
        <w:rPr>
          <w:rFonts w:hint="eastAsia" w:asciiTheme="minorEastAsia" w:hAnsiTheme="minorEastAsia" w:eastAsiaTheme="minorEastAsia"/>
          <w:bCs/>
        </w:rPr>
        <w:t>采购人</w:t>
      </w:r>
      <w:r>
        <w:rPr>
          <w:rFonts w:hint="eastAsia" w:asciiTheme="minorEastAsia" w:hAnsiTheme="minorEastAsia" w:eastAsiaTheme="minorEastAsia"/>
          <w:bCs/>
          <w:lang w:val="en-US"/>
        </w:rPr>
        <w:t>和网上开评标系统</w:t>
      </w:r>
      <w:r>
        <w:rPr>
          <w:rFonts w:hint="eastAsia" w:asciiTheme="minorEastAsia" w:hAnsiTheme="minorEastAsia" w:eastAsiaTheme="minorEastAsia"/>
        </w:rPr>
        <w:t>将拒绝接收。</w:t>
      </w:r>
    </w:p>
    <w:p w14:paraId="46989FBA">
      <w:pPr>
        <w:pStyle w:val="5"/>
        <w:adjustRightInd w:val="0"/>
        <w:snapToGrid w:val="0"/>
        <w:spacing w:line="360" w:lineRule="auto"/>
        <w:ind w:left="0" w:firstLine="602" w:firstLineChars="200"/>
        <w:rPr>
          <w:rFonts w:asciiTheme="minorEastAsia" w:hAnsiTheme="minorEastAsia" w:eastAsiaTheme="minorEastAsia"/>
        </w:rPr>
      </w:pPr>
      <w:r>
        <w:rPr>
          <w:rFonts w:hint="eastAsia" w:asciiTheme="minorEastAsia" w:hAnsiTheme="minorEastAsia" w:eastAsiaTheme="minorEastAsia"/>
        </w:rPr>
        <w:t>E、开始和谈判</w:t>
      </w:r>
    </w:p>
    <w:p w14:paraId="53A7A956">
      <w:pPr>
        <w:pStyle w:val="6"/>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19、开始</w:t>
      </w:r>
    </w:p>
    <w:p w14:paraId="612A712B">
      <w:pPr>
        <w:pStyle w:val="8"/>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lang w:val="en-US"/>
        </w:rPr>
        <w:t>19.1</w:t>
      </w:r>
      <w:r>
        <w:rPr>
          <w:rFonts w:hint="eastAsia" w:asciiTheme="minorEastAsia" w:hAnsiTheme="minorEastAsia" w:eastAsiaTheme="minorEastAsia"/>
        </w:rPr>
        <w:t>本项目施行网上远程开标</w:t>
      </w:r>
      <w:r>
        <w:rPr>
          <w:rFonts w:hint="eastAsia" w:asciiTheme="minorEastAsia" w:hAnsiTheme="minorEastAsia" w:eastAsiaTheme="minorEastAsia"/>
          <w:lang w:val="en-US"/>
        </w:rPr>
        <w:t>并依法</w:t>
      </w:r>
      <w:r>
        <w:rPr>
          <w:rFonts w:hint="eastAsia" w:asciiTheme="minorEastAsia" w:hAnsiTheme="minorEastAsia" w:eastAsiaTheme="minorEastAsia"/>
        </w:rPr>
        <w:t>按照相关程序进行开标。</w:t>
      </w:r>
    </w:p>
    <w:p w14:paraId="1B95FBFF">
      <w:pPr>
        <w:pStyle w:val="8"/>
        <w:adjustRightInd w:val="0"/>
        <w:snapToGrid w:val="0"/>
        <w:spacing w:line="360" w:lineRule="auto"/>
        <w:ind w:firstLine="480" w:firstLineChars="200"/>
        <w:rPr>
          <w:rFonts w:asciiTheme="minorEastAsia" w:hAnsiTheme="minorEastAsia" w:eastAsiaTheme="minorEastAsia"/>
          <w:highlight w:val="yellow"/>
        </w:rPr>
      </w:pPr>
      <w:r>
        <w:rPr>
          <w:rFonts w:hint="eastAsia" w:asciiTheme="minorEastAsia" w:hAnsiTheme="minorEastAsia" w:eastAsiaTheme="minorEastAsia"/>
          <w:lang w:val="en-US"/>
        </w:rPr>
        <w:t>19.2</w:t>
      </w:r>
      <w:r>
        <w:rPr>
          <w:rFonts w:hint="eastAsia" w:asciiTheme="minorEastAsia" w:hAnsiTheme="minorEastAsia" w:eastAsiaTheme="minorEastAsia"/>
        </w:rPr>
        <w:t>请各投标人在开标规定时间内进行网上远程响应文件解密，远程响应文件解密程序见“周口市公共资</w:t>
      </w:r>
      <w:r>
        <w:rPr>
          <w:rFonts w:hint="eastAsia" w:asciiTheme="minorEastAsia" w:hAnsiTheme="minorEastAsia" w:eastAsiaTheme="minorEastAsia"/>
          <w:spacing w:val="-4"/>
        </w:rPr>
        <w:t>源电子交易服务平台</w:t>
      </w:r>
      <w:r>
        <w:rPr>
          <w:rFonts w:hint="eastAsia" w:asciiTheme="minorEastAsia" w:hAnsiTheme="minorEastAsia" w:eastAsiaTheme="minorEastAsia"/>
        </w:rPr>
        <w:t>（</w:t>
      </w:r>
      <w:r>
        <w:rPr>
          <w:rFonts w:hint="eastAsia" w:asciiTheme="minorEastAsia" w:hAnsiTheme="minorEastAsia" w:eastAsiaTheme="minorEastAsia"/>
          <w:spacing w:val="-20"/>
        </w:rPr>
        <w:t xml:space="preserve">网址 </w:t>
      </w:r>
      <w:r>
        <w:fldChar w:fldCharType="begin"/>
      </w:r>
      <w:r>
        <w:instrText xml:space="preserve"> HYPERLINK "http://jyzx.zhoukou.gov.cn/" </w:instrText>
      </w:r>
      <w:r>
        <w:fldChar w:fldCharType="separate"/>
      </w:r>
      <w:r>
        <w:rPr>
          <w:rFonts w:hint="eastAsia" w:asciiTheme="minorEastAsia" w:hAnsiTheme="minorEastAsia" w:eastAsiaTheme="minorEastAsia"/>
        </w:rPr>
        <w:t>http://jyzx.zhoukou.gov.cn</w:t>
      </w:r>
      <w:r>
        <w:rPr>
          <w:rFonts w:hint="eastAsia" w:asciiTheme="minorEastAsia" w:hAnsiTheme="minorEastAsia" w:eastAsiaTheme="minorEastAsia"/>
        </w:rPr>
        <w:fldChar w:fldCharType="end"/>
      </w:r>
      <w:r>
        <w:rPr>
          <w:rFonts w:hint="eastAsia" w:asciiTheme="minorEastAsia" w:hAnsiTheme="minorEastAsia" w:eastAsiaTheme="minorEastAsia"/>
        </w:rPr>
        <w:t>）下载</w:t>
      </w:r>
      <w:r>
        <w:rPr>
          <w:rFonts w:hint="eastAsia" w:asciiTheme="minorEastAsia" w:hAnsiTheme="minorEastAsia" w:eastAsiaTheme="minorEastAsia"/>
          <w:spacing w:val="-8"/>
        </w:rPr>
        <w:t>中心</w:t>
      </w:r>
      <w:r>
        <w:rPr>
          <w:rFonts w:hint="eastAsia" w:asciiTheme="minorEastAsia" w:hAnsiTheme="minorEastAsia" w:eastAsiaTheme="minorEastAsia"/>
          <w:spacing w:val="3"/>
        </w:rPr>
        <w:t>（</w:t>
      </w:r>
      <w:r>
        <w:fldChar w:fldCharType="begin"/>
      </w:r>
      <w:r>
        <w:instrText xml:space="preserve"> HYPERLINK "http://www.zkggzyjy.gov.cn/TPFront/infodetail/?infoid=47eea74d-b982-411d-875f-1b63772b7810&amp;amp;categoryNum=010" \h </w:instrText>
      </w:r>
      <w:r>
        <w:fldChar w:fldCharType="separate"/>
      </w:r>
      <w:r>
        <w:rPr>
          <w:rFonts w:hint="eastAsia" w:asciiTheme="minorEastAsia" w:hAnsiTheme="minorEastAsia" w:eastAsiaTheme="minorEastAsia"/>
        </w:rPr>
        <w:t>远程在线解</w:t>
      </w:r>
      <w:r>
        <w:rPr>
          <w:rFonts w:hint="eastAsia" w:asciiTheme="minorEastAsia" w:hAnsiTheme="minorEastAsia" w:eastAsiaTheme="minorEastAsia"/>
        </w:rPr>
        <w:fldChar w:fldCharType="end"/>
      </w:r>
      <w:r>
        <w:fldChar w:fldCharType="begin"/>
      </w:r>
      <w:r>
        <w:instrText xml:space="preserve"> HYPERLINK "http://www.zkggzyjy.gov.cn/TPFront/infodetail/?infoid=47eea74d-b982-411d-875f-1b63772b7810&amp;amp;categoryNum=010" \h </w:instrText>
      </w:r>
      <w:r>
        <w:fldChar w:fldCharType="separate"/>
      </w:r>
      <w:r>
        <w:rPr>
          <w:rFonts w:hint="eastAsia" w:asciiTheme="minorEastAsia" w:hAnsiTheme="minorEastAsia" w:eastAsiaTheme="minorEastAsia"/>
        </w:rPr>
        <w:t>密操作手册</w:t>
      </w:r>
      <w:r>
        <w:rPr>
          <w:rFonts w:hint="eastAsia" w:asciiTheme="minorEastAsia" w:hAnsiTheme="minorEastAsia" w:eastAsiaTheme="minorEastAsia"/>
        </w:rPr>
        <w:fldChar w:fldCharType="end"/>
      </w:r>
      <w:r>
        <w:rPr>
          <w:rFonts w:hint="eastAsia" w:asciiTheme="minorEastAsia" w:hAnsiTheme="minorEastAsia" w:eastAsiaTheme="minorEastAsia"/>
        </w:rPr>
        <w:t>）”。在规定时间内（</w:t>
      </w:r>
      <w:r>
        <w:rPr>
          <w:rFonts w:hint="eastAsia" w:asciiTheme="minorEastAsia" w:hAnsiTheme="minorEastAsia" w:eastAsiaTheme="minorEastAsia"/>
          <w:lang w:val="en-US"/>
        </w:rPr>
        <w:t>半个小时</w:t>
      </w:r>
      <w:r>
        <w:rPr>
          <w:rFonts w:hint="eastAsia" w:asciiTheme="minorEastAsia" w:hAnsiTheme="minorEastAsia" w:eastAsiaTheme="minorEastAsia"/>
        </w:rPr>
        <w:t>）不进行解密的视为不提交响应文件。</w:t>
      </w:r>
    </w:p>
    <w:p w14:paraId="112987CC">
      <w:pPr>
        <w:spacing w:line="360" w:lineRule="auto"/>
        <w:ind w:firstLine="549"/>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19.3采购中心</w:t>
      </w:r>
      <w:r>
        <w:rPr>
          <w:rFonts w:hint="eastAsia" w:asciiTheme="minorEastAsia" w:hAnsiTheme="minorEastAsia" w:eastAsiaTheme="minorEastAsia"/>
          <w:sz w:val="24"/>
          <w:szCs w:val="24"/>
        </w:rPr>
        <w:t>项目负责人在</w:t>
      </w:r>
      <w:r>
        <w:rPr>
          <w:rFonts w:hint="eastAsia" w:asciiTheme="minorEastAsia" w:hAnsiTheme="minorEastAsia" w:eastAsiaTheme="minorEastAsia"/>
          <w:sz w:val="24"/>
          <w:szCs w:val="24"/>
          <w:lang w:val="en-US"/>
        </w:rPr>
        <w:t>采购人和财政监督</w:t>
      </w:r>
      <w:r>
        <w:rPr>
          <w:rFonts w:hint="eastAsia" w:asciiTheme="minorEastAsia" w:hAnsiTheme="minorEastAsia" w:eastAsiaTheme="minorEastAsia"/>
          <w:sz w:val="24"/>
          <w:szCs w:val="24"/>
        </w:rPr>
        <w:t>下解密所有投标文件。</w:t>
      </w:r>
      <w:r>
        <w:rPr>
          <w:rFonts w:hint="eastAsia" w:asciiTheme="minorEastAsia" w:hAnsiTheme="minorEastAsia" w:eastAsiaTheme="minorEastAsia"/>
          <w:sz w:val="24"/>
          <w:szCs w:val="24"/>
          <w:lang w:val="en-US"/>
        </w:rPr>
        <w:t>并</w:t>
      </w:r>
      <w:r>
        <w:rPr>
          <w:rFonts w:hint="eastAsia" w:asciiTheme="minorEastAsia" w:hAnsiTheme="minorEastAsia" w:eastAsiaTheme="minorEastAsia"/>
          <w:sz w:val="24"/>
          <w:szCs w:val="24"/>
        </w:rPr>
        <w:t>通过网上开标系统公布投标人名称、投标价格，以及采购中心认为合适的其它详细内容。</w:t>
      </w:r>
    </w:p>
    <w:p w14:paraId="68A10E0D">
      <w:pPr>
        <w:pStyle w:val="6"/>
        <w:adjustRightInd w:val="0"/>
        <w:snapToGrid w:val="0"/>
        <w:spacing w:line="360" w:lineRule="auto"/>
        <w:ind w:left="0" w:firstLine="458" w:firstLineChars="200"/>
        <w:rPr>
          <w:rFonts w:asciiTheme="minorEastAsia" w:hAnsiTheme="minorEastAsia" w:eastAsiaTheme="minorEastAsia"/>
        </w:rPr>
      </w:pPr>
      <w:r>
        <w:rPr>
          <w:rFonts w:hint="eastAsia" w:asciiTheme="minorEastAsia" w:hAnsiTheme="minorEastAsia" w:eastAsiaTheme="minorEastAsia"/>
          <w:w w:val="95"/>
        </w:rPr>
        <w:t>20、谈判小组</w:t>
      </w:r>
    </w:p>
    <w:p w14:paraId="1EECB20D">
      <w:pPr>
        <w:pStyle w:val="8"/>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20.1</w:t>
      </w:r>
      <w:r>
        <w:rPr>
          <w:rFonts w:hint="eastAsia" w:asciiTheme="minorEastAsia" w:hAnsiTheme="minorEastAsia" w:eastAsiaTheme="minorEastAsia"/>
          <w:lang w:val="en-US"/>
        </w:rPr>
        <w:t>采购人</w:t>
      </w:r>
      <w:r>
        <w:rPr>
          <w:rFonts w:hint="eastAsia" w:asciiTheme="minorEastAsia" w:hAnsiTheme="minorEastAsia" w:eastAsiaTheme="minorEastAsia"/>
        </w:rPr>
        <w:t>将根据所采购工程的特点组建谈判小组，其成员由采购方代</w:t>
      </w:r>
      <w:r>
        <w:rPr>
          <w:rFonts w:hint="eastAsia" w:asciiTheme="minorEastAsia" w:hAnsiTheme="minorEastAsia" w:eastAsiaTheme="minorEastAsia"/>
          <w:spacing w:val="-5"/>
        </w:rPr>
        <w:t>表和技术、经济等方面的专家组成。谈判小组对谈判响应文件进行审查、质疑、</w:t>
      </w:r>
      <w:r>
        <w:rPr>
          <w:rFonts w:hint="eastAsia" w:asciiTheme="minorEastAsia" w:hAnsiTheme="minorEastAsia" w:eastAsiaTheme="minorEastAsia"/>
        </w:rPr>
        <w:t>评估和比较。</w:t>
      </w:r>
    </w:p>
    <w:p w14:paraId="0BE038F1">
      <w:pPr>
        <w:pStyle w:val="6"/>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21、谈判响应文件的审查</w:t>
      </w:r>
    </w:p>
    <w:p w14:paraId="07F0C480">
      <w:pPr>
        <w:pStyle w:val="30"/>
        <w:numPr>
          <w:ilvl w:val="1"/>
          <w:numId w:val="13"/>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谈判开始后，谈判组织人将组织审查谈判响应文件是否完整，是否有计</w:t>
      </w:r>
      <w:r>
        <w:rPr>
          <w:rFonts w:hint="eastAsia" w:asciiTheme="minorEastAsia" w:hAnsiTheme="minorEastAsia" w:eastAsiaTheme="minorEastAsia"/>
          <w:spacing w:val="-1"/>
          <w:sz w:val="24"/>
        </w:rPr>
        <w:t>算错误，文件是否已恰当地签署。不按谈判文件规定要求的响应为无效响应，</w:t>
      </w:r>
      <w:r>
        <w:rPr>
          <w:rFonts w:hint="eastAsia" w:asciiTheme="minorEastAsia" w:hAnsiTheme="minorEastAsia" w:eastAsiaTheme="minorEastAsia"/>
          <w:sz w:val="24"/>
        </w:rPr>
        <w:t>不同供应商在同一台计算上制作的响应文件，视为无效投标。</w:t>
      </w:r>
    </w:p>
    <w:p w14:paraId="0A4EA493">
      <w:pPr>
        <w:pStyle w:val="30"/>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在对谈判响应文件进行详细评估之前，谈判小组将依据谈判供应商提供</w:t>
      </w:r>
      <w:r>
        <w:rPr>
          <w:rFonts w:hint="eastAsia" w:asciiTheme="minorEastAsia" w:hAnsiTheme="minorEastAsia" w:eastAsiaTheme="minorEastAsia"/>
          <w:spacing w:val="-3"/>
          <w:sz w:val="24"/>
        </w:rPr>
        <w:t>的证明文件进行资格审查。如果确定谈判供应商不符合谈判文件对资格的要求，</w:t>
      </w:r>
      <w:r>
        <w:rPr>
          <w:rFonts w:hint="eastAsia" w:asciiTheme="minorEastAsia" w:hAnsiTheme="minorEastAsia" w:eastAsiaTheme="minorEastAsia"/>
          <w:sz w:val="24"/>
        </w:rPr>
        <w:t>其谈判将被拒绝。</w:t>
      </w:r>
    </w:p>
    <w:p w14:paraId="6A6D625F">
      <w:pPr>
        <w:pStyle w:val="30"/>
        <w:numPr>
          <w:ilvl w:val="1"/>
          <w:numId w:val="13"/>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3551FA2D">
      <w:pPr>
        <w:pStyle w:val="30"/>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谈判小组判断谈判文件的响应性仅基于谈判响应文件本身内容而不靠外部证据。</w:t>
      </w:r>
    </w:p>
    <w:p w14:paraId="7D7FB630">
      <w:pPr>
        <w:pStyle w:val="30"/>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谈判小组将拒绝被确定为非实质性响应的谈判供应商，谈判供应商不能通过修正或撤消不符之处而使其成为实质性响应的谈判供应商。</w:t>
      </w:r>
    </w:p>
    <w:p w14:paraId="5C697C9B">
      <w:pPr>
        <w:pStyle w:val="30"/>
        <w:numPr>
          <w:ilvl w:val="1"/>
          <w:numId w:val="13"/>
        </w:numPr>
        <w:tabs>
          <w:tab w:val="left" w:pos="941"/>
        </w:tabs>
        <w:adjustRightInd w:val="0"/>
        <w:snapToGrid w:val="0"/>
        <w:spacing w:line="360" w:lineRule="auto"/>
        <w:ind w:left="0"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谈判小组允许修改谈判响应中不构成重大偏离的、微小的、非正规、不一致或不规则的地方。</w:t>
      </w:r>
    </w:p>
    <w:p w14:paraId="31C59A2D">
      <w:pPr>
        <w:pStyle w:val="30"/>
        <w:tabs>
          <w:tab w:val="left" w:pos="819"/>
        </w:tabs>
        <w:adjustRightInd w:val="0"/>
        <w:snapToGrid w:val="0"/>
        <w:spacing w:line="360" w:lineRule="auto"/>
        <w:ind w:left="440" w:leftChars="200" w:firstLine="0"/>
        <w:rPr>
          <w:rFonts w:asciiTheme="minorEastAsia" w:hAnsiTheme="minorEastAsia" w:eastAsiaTheme="minorEastAsia"/>
          <w:b/>
          <w:bCs/>
          <w:sz w:val="24"/>
          <w:szCs w:val="24"/>
        </w:rPr>
      </w:pPr>
      <w:r>
        <w:rPr>
          <w:rFonts w:hint="eastAsia" w:asciiTheme="minorEastAsia" w:hAnsiTheme="minorEastAsia" w:eastAsiaTheme="minorEastAsia"/>
          <w:b/>
          <w:bCs/>
          <w:sz w:val="24"/>
          <w:szCs w:val="24"/>
          <w:lang w:val="en-US"/>
        </w:rPr>
        <w:t>21.7</w:t>
      </w:r>
      <w:r>
        <w:rPr>
          <w:rFonts w:hint="eastAsia" w:asciiTheme="minorEastAsia" w:hAnsiTheme="minorEastAsia" w:eastAsiaTheme="minorEastAsia"/>
          <w:b/>
          <w:bCs/>
          <w:sz w:val="24"/>
          <w:szCs w:val="24"/>
        </w:rPr>
        <w:t>无效投标</w:t>
      </w:r>
    </w:p>
    <w:p w14:paraId="03635DE7">
      <w:pPr>
        <w:pStyle w:val="8"/>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遇到下列情况之一时,投标人的投标将被视为无效投标:</w:t>
      </w:r>
    </w:p>
    <w:p w14:paraId="0F9BFD4D">
      <w:pPr>
        <w:pStyle w:val="30"/>
        <w:tabs>
          <w:tab w:val="left" w:pos="1179"/>
        </w:tabs>
        <w:adjustRightInd w:val="0"/>
        <w:snapToGrid w:val="0"/>
        <w:spacing w:line="360" w:lineRule="auto"/>
        <w:ind w:left="440" w:leftChars="200" w:firstLine="0"/>
        <w:rPr>
          <w:rFonts w:asciiTheme="minorEastAsia" w:hAnsiTheme="minorEastAsia" w:eastAsiaTheme="minorEastAsia"/>
          <w:sz w:val="24"/>
        </w:rPr>
      </w:pPr>
      <w:r>
        <w:rPr>
          <w:rFonts w:hint="eastAsia" w:asciiTheme="minorEastAsia" w:hAnsiTheme="minorEastAsia" w:eastAsiaTheme="minorEastAsia"/>
          <w:sz w:val="24"/>
          <w:lang w:val="en-US"/>
        </w:rPr>
        <w:t>21.7.1</w:t>
      </w:r>
      <w:r>
        <w:rPr>
          <w:rFonts w:hint="eastAsia" w:asciiTheme="minorEastAsia" w:hAnsiTheme="minorEastAsia" w:eastAsiaTheme="minorEastAsia"/>
          <w:sz w:val="24"/>
        </w:rPr>
        <w:t>投标文件无投标人公章和法人或者法人委托人的印章或签字的；</w:t>
      </w:r>
    </w:p>
    <w:p w14:paraId="61E63390">
      <w:pPr>
        <w:pStyle w:val="30"/>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lang w:val="en-US"/>
        </w:rPr>
        <w:t>21.7</w:t>
      </w:r>
      <w:r>
        <w:rPr>
          <w:rFonts w:hint="eastAsia" w:asciiTheme="minorEastAsia" w:hAnsiTheme="minorEastAsia" w:eastAsiaTheme="minorEastAsia"/>
          <w:sz w:val="24"/>
          <w:szCs w:val="24"/>
          <w:lang w:val="en-US"/>
        </w:rPr>
        <w:t>.2</w:t>
      </w:r>
      <w:r>
        <w:rPr>
          <w:rFonts w:hint="eastAsia" w:asciiTheme="minorEastAsia" w:hAnsiTheme="minorEastAsia" w:eastAsiaTheme="minorEastAsia"/>
          <w:sz w:val="24"/>
          <w:szCs w:val="24"/>
        </w:rPr>
        <w:t>投标文件未按照招标文件规定的格式填写，或者填写的内容不全，或者涂改</w:t>
      </w:r>
    </w:p>
    <w:p w14:paraId="7E6200ED">
      <w:pPr>
        <w:pStyle w:val="30"/>
        <w:tabs>
          <w:tab w:val="left" w:pos="1190"/>
        </w:tabs>
        <w:adjustRightInd w:val="0"/>
        <w:snapToGrid w:val="0"/>
        <w:spacing w:line="360" w:lineRule="auto"/>
        <w:ind w:left="0" w:firstLine="0"/>
        <w:rPr>
          <w:rFonts w:asciiTheme="minorEastAsia" w:hAnsiTheme="minorEastAsia" w:eastAsiaTheme="minorEastAsia"/>
          <w:sz w:val="24"/>
          <w:szCs w:val="24"/>
        </w:rPr>
      </w:pPr>
      <w:r>
        <w:rPr>
          <w:rFonts w:hint="eastAsia" w:asciiTheme="minorEastAsia" w:hAnsiTheme="minorEastAsia" w:eastAsiaTheme="minorEastAsia"/>
          <w:sz w:val="24"/>
          <w:szCs w:val="24"/>
        </w:rPr>
        <w:t>处未加盖投标人公章及法定代表人或授权的代理人未在其身份证上签字确认的。</w:t>
      </w:r>
    </w:p>
    <w:p w14:paraId="63817D6C">
      <w:pPr>
        <w:pStyle w:val="30"/>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rPr>
        <w:t>21</w:t>
      </w:r>
      <w:r>
        <w:rPr>
          <w:rFonts w:hint="eastAsia" w:asciiTheme="minorEastAsia" w:hAnsiTheme="minorEastAsia" w:eastAsiaTheme="minorEastAsia"/>
          <w:sz w:val="24"/>
          <w:szCs w:val="24"/>
          <w:lang w:val="en-US"/>
        </w:rPr>
        <w:t>.7.3</w:t>
      </w:r>
      <w:r>
        <w:rPr>
          <w:rFonts w:hint="eastAsia" w:asciiTheme="minorEastAsia" w:hAnsiTheme="minorEastAsia" w:eastAsiaTheme="minorEastAsia"/>
          <w:sz w:val="24"/>
          <w:szCs w:val="24"/>
        </w:rPr>
        <w:t>投标文件中有两个及两个以上的方案进行投标的（招标文件另有规定的除</w:t>
      </w:r>
    </w:p>
    <w:p w14:paraId="6EAA1819">
      <w:pPr>
        <w:pStyle w:val="30"/>
        <w:tabs>
          <w:tab w:val="left" w:pos="1190"/>
        </w:tabs>
        <w:adjustRightInd w:val="0"/>
        <w:snapToGrid w:val="0"/>
        <w:spacing w:line="360" w:lineRule="auto"/>
        <w:ind w:left="0" w:firstLine="0"/>
        <w:rPr>
          <w:rFonts w:asciiTheme="minorEastAsia" w:hAnsiTheme="minorEastAsia" w:eastAsiaTheme="minorEastAsia"/>
          <w:sz w:val="24"/>
          <w:szCs w:val="24"/>
        </w:rPr>
      </w:pPr>
      <w:r>
        <w:rPr>
          <w:rFonts w:hint="eastAsia" w:asciiTheme="minorEastAsia" w:hAnsiTheme="minorEastAsia" w:eastAsiaTheme="minorEastAsia"/>
          <w:sz w:val="24"/>
          <w:szCs w:val="24"/>
        </w:rPr>
        <w:t>外）；</w:t>
      </w:r>
    </w:p>
    <w:p w14:paraId="3D348F6A">
      <w:pPr>
        <w:pStyle w:val="30"/>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21.7.4</w:t>
      </w:r>
      <w:r>
        <w:rPr>
          <w:rFonts w:hint="eastAsia" w:asciiTheme="minorEastAsia" w:hAnsiTheme="minorEastAsia" w:eastAsiaTheme="minorEastAsia"/>
          <w:sz w:val="24"/>
          <w:szCs w:val="24"/>
        </w:rPr>
        <w:t>投标人资格条件不符合国家有关规定和招标文件要求的，或者拒不按照要求</w:t>
      </w:r>
    </w:p>
    <w:p w14:paraId="3AC4CE9C">
      <w:pPr>
        <w:pStyle w:val="30"/>
        <w:tabs>
          <w:tab w:val="left" w:pos="1190"/>
        </w:tabs>
        <w:adjustRightInd w:val="0"/>
        <w:snapToGrid w:val="0"/>
        <w:spacing w:line="360" w:lineRule="auto"/>
        <w:ind w:left="0" w:firstLine="0"/>
        <w:rPr>
          <w:rFonts w:asciiTheme="minorEastAsia" w:hAnsiTheme="minorEastAsia" w:eastAsiaTheme="minorEastAsia"/>
          <w:sz w:val="24"/>
          <w:szCs w:val="24"/>
        </w:rPr>
      </w:pPr>
      <w:r>
        <w:rPr>
          <w:rFonts w:hint="eastAsia" w:asciiTheme="minorEastAsia" w:hAnsiTheme="minorEastAsia" w:eastAsiaTheme="minorEastAsia"/>
          <w:sz w:val="24"/>
          <w:szCs w:val="24"/>
        </w:rPr>
        <w:t>对投标文件进行澄清、说明或者补正的；</w:t>
      </w:r>
    </w:p>
    <w:p w14:paraId="221B3770">
      <w:pPr>
        <w:pStyle w:val="30"/>
        <w:tabs>
          <w:tab w:val="left" w:pos="117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21.7.5</w:t>
      </w:r>
      <w:r>
        <w:rPr>
          <w:rFonts w:hint="eastAsia" w:asciiTheme="minorEastAsia" w:hAnsiTheme="minorEastAsia" w:eastAsiaTheme="minorEastAsia"/>
          <w:sz w:val="24"/>
          <w:szCs w:val="24"/>
        </w:rPr>
        <w:t>投标文件附有招标人不能接受的条件的；</w:t>
      </w:r>
    </w:p>
    <w:p w14:paraId="3E1D0A17">
      <w:pPr>
        <w:pStyle w:val="30"/>
        <w:tabs>
          <w:tab w:val="left" w:pos="1190"/>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21.7.6</w:t>
      </w:r>
      <w:r>
        <w:rPr>
          <w:rFonts w:hint="eastAsia" w:asciiTheme="minorEastAsia" w:hAnsiTheme="minorEastAsia" w:eastAsiaTheme="minorEastAsia"/>
          <w:sz w:val="24"/>
          <w:szCs w:val="24"/>
        </w:rPr>
        <w:t>投标人以他人名义投标、串通投标、以行贿手段谋取中标或者以弄虚作假等</w:t>
      </w:r>
    </w:p>
    <w:p w14:paraId="11DB19F8">
      <w:pPr>
        <w:pStyle w:val="30"/>
        <w:tabs>
          <w:tab w:val="left" w:pos="1190"/>
        </w:tabs>
        <w:adjustRightInd w:val="0"/>
        <w:snapToGrid w:val="0"/>
        <w:spacing w:line="360" w:lineRule="auto"/>
        <w:ind w:left="0" w:firstLine="0"/>
        <w:rPr>
          <w:rFonts w:asciiTheme="minorEastAsia" w:hAnsiTheme="minorEastAsia" w:eastAsiaTheme="minorEastAsia"/>
          <w:sz w:val="24"/>
          <w:szCs w:val="24"/>
        </w:rPr>
      </w:pPr>
      <w:r>
        <w:rPr>
          <w:rFonts w:hint="eastAsia" w:asciiTheme="minorEastAsia" w:hAnsiTheme="minorEastAsia" w:eastAsiaTheme="minorEastAsia"/>
          <w:sz w:val="24"/>
          <w:szCs w:val="24"/>
        </w:rPr>
        <w:t>方式投标的；</w:t>
      </w:r>
    </w:p>
    <w:p w14:paraId="0717DD6B">
      <w:pPr>
        <w:pStyle w:val="30"/>
        <w:tabs>
          <w:tab w:val="left" w:pos="117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21.7.7</w:t>
      </w:r>
      <w:r>
        <w:rPr>
          <w:rFonts w:hint="eastAsia" w:asciiTheme="minorEastAsia" w:hAnsiTheme="minorEastAsia" w:eastAsiaTheme="minorEastAsia"/>
          <w:sz w:val="24"/>
          <w:szCs w:val="24"/>
        </w:rPr>
        <w:t>经核实两个或两个以上投标人的投标文件有雷同或有抄袭行为的；</w:t>
      </w:r>
    </w:p>
    <w:p w14:paraId="0E7B220D">
      <w:pPr>
        <w:pStyle w:val="30"/>
        <w:tabs>
          <w:tab w:val="left" w:pos="129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21.7.8</w:t>
      </w:r>
      <w:r>
        <w:rPr>
          <w:rFonts w:hint="eastAsia" w:asciiTheme="minorEastAsia" w:hAnsiTheme="minorEastAsia" w:eastAsiaTheme="minorEastAsia"/>
          <w:sz w:val="24"/>
          <w:szCs w:val="24"/>
        </w:rPr>
        <w:t>投标人出现技术</w:t>
      </w:r>
      <w:r>
        <w:rPr>
          <w:rFonts w:hint="eastAsia" w:asciiTheme="minorEastAsia" w:hAnsiTheme="minorEastAsia" w:eastAsiaTheme="minorEastAsia"/>
          <w:sz w:val="24"/>
          <w:szCs w:val="24"/>
          <w:lang w:val="en-US"/>
        </w:rPr>
        <w:t>和</w:t>
      </w:r>
      <w:r>
        <w:rPr>
          <w:rFonts w:hint="eastAsia" w:asciiTheme="minorEastAsia" w:hAnsiTheme="minorEastAsia" w:eastAsiaTheme="minorEastAsia"/>
          <w:sz w:val="24"/>
          <w:szCs w:val="24"/>
        </w:rPr>
        <w:t>参数不符合采购要求的及不响应</w:t>
      </w:r>
      <w:r>
        <w:rPr>
          <w:rFonts w:hint="eastAsia" w:asciiTheme="minorEastAsia" w:hAnsiTheme="minorEastAsia" w:eastAsiaTheme="minorEastAsia"/>
          <w:sz w:val="24"/>
          <w:szCs w:val="24"/>
          <w:lang w:val="en-US"/>
        </w:rPr>
        <w:t>谈判</w:t>
      </w:r>
      <w:r>
        <w:rPr>
          <w:rFonts w:hint="eastAsia" w:asciiTheme="minorEastAsia" w:hAnsiTheme="minorEastAsia" w:eastAsiaTheme="minorEastAsia"/>
          <w:sz w:val="24"/>
          <w:szCs w:val="24"/>
        </w:rPr>
        <w:t>文件的；</w:t>
      </w:r>
    </w:p>
    <w:p w14:paraId="2D8CFD6A">
      <w:pPr>
        <w:pStyle w:val="30"/>
        <w:tabs>
          <w:tab w:val="left" w:pos="1299"/>
        </w:tabs>
        <w:adjustRightInd w:val="0"/>
        <w:snapToGrid w:val="0"/>
        <w:spacing w:line="360" w:lineRule="auto"/>
        <w:ind w:left="440" w:leftChars="200" w:firstLine="0"/>
        <w:rPr>
          <w:rFonts w:asciiTheme="minorEastAsia" w:hAnsiTheme="minorEastAsia" w:eastAsiaTheme="minorEastAsia"/>
          <w:sz w:val="24"/>
          <w:szCs w:val="24"/>
        </w:rPr>
      </w:pPr>
      <w:r>
        <w:rPr>
          <w:rFonts w:hint="eastAsia" w:asciiTheme="minorEastAsia" w:hAnsiTheme="minorEastAsia" w:eastAsiaTheme="minorEastAsia"/>
          <w:sz w:val="24"/>
          <w:szCs w:val="24"/>
          <w:lang w:val="en-US"/>
        </w:rPr>
        <w:t>21.7.9</w:t>
      </w:r>
      <w:r>
        <w:rPr>
          <w:rFonts w:hint="eastAsia" w:asciiTheme="minorEastAsia" w:hAnsiTheme="minorEastAsia" w:eastAsiaTheme="minorEastAsia"/>
          <w:sz w:val="24"/>
          <w:szCs w:val="24"/>
        </w:rPr>
        <w:t>违反《中华人民共和国政府采购法》等法律的投标；</w:t>
      </w:r>
    </w:p>
    <w:p w14:paraId="028BB2EE">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s="宋体"/>
          <w:color w:val="000000" w:themeColor="text1"/>
          <w:sz w:val="24"/>
          <w:lang w:val="en-US" w:eastAsia="zh-CN"/>
          <w14:textFill>
            <w14:solidFill>
              <w14:schemeClr w14:val="tx1"/>
            </w14:solidFill>
          </w14:textFill>
        </w:rPr>
        <w:t>10</w:t>
      </w:r>
      <w:r>
        <w:rPr>
          <w:rFonts w:hint="eastAsia" w:ascii="宋体" w:hAnsi="宋体" w:eastAsia="宋体" w:cs="宋体"/>
          <w:color w:val="000000" w:themeColor="text1"/>
          <w:sz w:val="24"/>
          <w14:textFill>
            <w14:solidFill>
              <w14:schemeClr w14:val="tx1"/>
            </w14:solidFill>
          </w14:textFill>
        </w:rPr>
        <w:t>不同供应商的电子投标（响应）文件上传计算机的网卡 MAC 地址、CPU 序列号和硬盘序列号等硬件信息相同的;</w:t>
      </w:r>
    </w:p>
    <w:p w14:paraId="3F905139">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s="宋体"/>
          <w:color w:val="000000" w:themeColor="text1"/>
          <w:sz w:val="24"/>
          <w:lang w:val="en-US" w:eastAsia="zh-CN"/>
          <w14:textFill>
            <w14:solidFill>
              <w14:schemeClr w14:val="tx1"/>
            </w14:solidFill>
          </w14:textFill>
        </w:rPr>
        <w:t>11</w:t>
      </w:r>
      <w:r>
        <w:rPr>
          <w:rFonts w:hint="eastAsia" w:ascii="宋体" w:hAnsi="宋体" w:eastAsia="宋体" w:cs="宋体"/>
          <w:color w:val="000000" w:themeColor="text1"/>
          <w:sz w:val="24"/>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lang w:val="en-US" w:eastAsia="zh-CN"/>
          <w14:textFill>
            <w14:solidFill>
              <w14:schemeClr w14:val="tx1"/>
            </w14:solidFill>
          </w14:textFill>
        </w:rPr>
        <w:t>复印、</w:t>
      </w:r>
      <w:r>
        <w:rPr>
          <w:rFonts w:hint="eastAsia" w:ascii="宋体" w:hAnsi="宋体" w:eastAsia="宋体" w:cs="宋体"/>
          <w:color w:val="000000" w:themeColor="text1"/>
          <w:sz w:val="24"/>
          <w14:textFill>
            <w14:solidFill>
              <w14:schemeClr w14:val="tx1"/>
            </w14:solidFill>
          </w14:textFill>
        </w:rPr>
        <w:t>加密或者上传</w:t>
      </w:r>
      <w:r>
        <w:rPr>
          <w:rFonts w:hint="eastAsia" w:ascii="宋体" w:hAnsi="宋体" w:eastAsia="宋体" w:cs="宋体"/>
          <w:color w:val="000000" w:themeColor="text1"/>
          <w:sz w:val="24"/>
          <w:lang w:val="en-US" w:eastAsia="zh-CN"/>
          <w14:textFill>
            <w14:solidFill>
              <w14:schemeClr w14:val="tx1"/>
            </w14:solidFill>
          </w14:textFill>
        </w:rPr>
        <w:t>的</w:t>
      </w:r>
      <w:r>
        <w:rPr>
          <w:rFonts w:hint="eastAsia" w:ascii="宋体" w:hAnsi="宋体" w:eastAsia="宋体" w:cs="宋体"/>
          <w:color w:val="000000" w:themeColor="text1"/>
          <w:sz w:val="24"/>
          <w14:textFill>
            <w14:solidFill>
              <w14:schemeClr w14:val="tx1"/>
            </w14:solidFill>
          </w14:textFill>
        </w:rPr>
        <w:t>；</w:t>
      </w:r>
    </w:p>
    <w:p w14:paraId="4D983C51">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s="宋体"/>
          <w:color w:val="000000" w:themeColor="text1"/>
          <w:sz w:val="24"/>
          <w:lang w:val="en-US" w:eastAsia="zh-CN"/>
          <w14:textFill>
            <w14:solidFill>
              <w14:schemeClr w14:val="tx1"/>
            </w14:solidFill>
          </w14:textFill>
        </w:rPr>
        <w:t>12</w:t>
      </w:r>
      <w:r>
        <w:rPr>
          <w:rFonts w:hint="eastAsia" w:ascii="宋体" w:hAnsi="宋体" w:eastAsia="宋体" w:cs="宋体"/>
          <w:color w:val="000000" w:themeColor="text1"/>
          <w:sz w:val="24"/>
          <w14:textFill>
            <w14:solidFill>
              <w14:schemeClr w14:val="tx1"/>
            </w14:solidFill>
          </w14:textFill>
        </w:rPr>
        <w:t>不同供应商的投标（响应）文件由同一人送达或者分发，或者不同供应商联系人为同一人或不同联系人的联系电话一致的；</w:t>
      </w:r>
    </w:p>
    <w:p w14:paraId="522311E1">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s="宋体"/>
          <w:color w:val="000000" w:themeColor="text1"/>
          <w:sz w:val="24"/>
          <w:lang w:val="en-US" w:eastAsia="zh-CN"/>
          <w14:textFill>
            <w14:solidFill>
              <w14:schemeClr w14:val="tx1"/>
            </w14:solidFill>
          </w14:textFill>
        </w:rPr>
        <w:t>13</w:t>
      </w:r>
      <w:r>
        <w:rPr>
          <w:rFonts w:hint="eastAsia" w:ascii="宋体" w:hAnsi="宋体" w:eastAsia="宋体" w:cs="宋体"/>
          <w:color w:val="000000" w:themeColor="text1"/>
          <w:sz w:val="24"/>
          <w14:textFill>
            <w14:solidFill>
              <w14:schemeClr w14:val="tx1"/>
            </w14:solidFill>
          </w14:textFill>
        </w:rPr>
        <w:t>不同供应商的投标（响应）文件的内容存在两处以上细节错误一致；</w:t>
      </w:r>
    </w:p>
    <w:p w14:paraId="76953776">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s="宋体"/>
          <w:color w:val="000000" w:themeColor="text1"/>
          <w:sz w:val="24"/>
          <w:lang w:val="en-US" w:eastAsia="zh-CN"/>
          <w14:textFill>
            <w14:solidFill>
              <w14:schemeClr w14:val="tx1"/>
            </w14:solidFill>
          </w14:textFill>
        </w:rPr>
        <w:t>14</w:t>
      </w:r>
      <w:r>
        <w:rPr>
          <w:rFonts w:hint="eastAsia" w:ascii="宋体" w:hAnsi="宋体" w:eastAsia="宋体" w:cs="宋体"/>
          <w:color w:val="000000" w:themeColor="text1"/>
          <w:sz w:val="24"/>
          <w14:textFill>
            <w14:solidFill>
              <w14:schemeClr w14:val="tx1"/>
            </w14:solidFill>
          </w14:textFill>
        </w:rPr>
        <w:t>不同供应商的法定代表人、委托代理人、项目经理、项目负责人等由同一个单位缴纳社会保险或者领取报酬或委托代理人未附劳动合同的；</w:t>
      </w:r>
    </w:p>
    <w:p w14:paraId="02BC6CC8">
      <w:pPr>
        <w:spacing w:line="360" w:lineRule="auto"/>
        <w:ind w:firstLine="480" w:firstLineChars="200"/>
        <w:rPr>
          <w:color w:val="000000" w:themeColor="text1"/>
          <w:sz w:val="24"/>
          <w:szCs w:val="24"/>
          <w14:textFill>
            <w14:solidFill>
              <w14:schemeClr w14:val="tx1"/>
            </w14:solidFill>
          </w14:textFill>
        </w:rPr>
      </w:pPr>
      <w:r>
        <w:rPr>
          <w:rFonts w:hint="eastAsia"/>
          <w:color w:val="000000" w:themeColor="text1"/>
          <w:sz w:val="24"/>
          <w:szCs w:val="24"/>
          <w:lang w:val="en-US"/>
          <w14:textFill>
            <w14:solidFill>
              <w14:schemeClr w14:val="tx1"/>
            </w14:solidFill>
          </w14:textFill>
        </w:rPr>
        <w:t>21.7.</w:t>
      </w:r>
      <w:r>
        <w:rPr>
          <w:rFonts w:hint="eastAsia" w:cs="宋体"/>
          <w:color w:val="000000" w:themeColor="text1"/>
          <w:sz w:val="24"/>
          <w:lang w:val="en-US" w:eastAsia="zh-CN"/>
          <w14:textFill>
            <w14:solidFill>
              <w14:schemeClr w14:val="tx1"/>
            </w14:solidFill>
          </w14:textFill>
        </w:rPr>
        <w:t>15</w:t>
      </w:r>
      <w:r>
        <w:rPr>
          <w:rFonts w:hint="eastAsia" w:ascii="宋体" w:hAnsi="宋体" w:eastAsia="宋体" w:cs="宋体"/>
          <w:color w:val="000000" w:themeColor="text1"/>
          <w:sz w:val="24"/>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lang w:eastAsia="zh-CN"/>
          <w14:textFill>
            <w14:solidFill>
              <w14:schemeClr w14:val="tx1"/>
            </w14:solidFill>
          </w14:textFill>
        </w:rPr>
        <w:t>。</w:t>
      </w:r>
    </w:p>
    <w:p w14:paraId="48DD58F7">
      <w:pPr>
        <w:pStyle w:val="30"/>
        <w:tabs>
          <w:tab w:val="left" w:pos="1299"/>
        </w:tabs>
        <w:adjustRightInd w:val="0"/>
        <w:snapToGrid w:val="0"/>
        <w:spacing w:line="360" w:lineRule="auto"/>
        <w:ind w:left="440" w:leftChars="200" w:firstLine="0"/>
        <w:rPr>
          <w:sz w:val="24"/>
          <w:szCs w:val="24"/>
        </w:rPr>
      </w:pPr>
      <w:r>
        <w:rPr>
          <w:rFonts w:hint="eastAsia"/>
          <w:sz w:val="24"/>
          <w:szCs w:val="24"/>
          <w:lang w:val="en-US"/>
        </w:rPr>
        <w:t>21.7.1</w:t>
      </w:r>
      <w:r>
        <w:rPr>
          <w:rFonts w:hint="eastAsia"/>
          <w:sz w:val="24"/>
          <w:szCs w:val="24"/>
          <w:lang w:val="en-US" w:eastAsia="zh-CN"/>
        </w:rPr>
        <w:t>6</w:t>
      </w:r>
      <w:r>
        <w:rPr>
          <w:rFonts w:hint="eastAsia"/>
          <w:sz w:val="24"/>
          <w:szCs w:val="24"/>
        </w:rPr>
        <w:t>其它未响应招标文件而可能导致废标；</w:t>
      </w:r>
    </w:p>
    <w:p w14:paraId="4201F7D2">
      <w:pPr>
        <w:pStyle w:val="30"/>
        <w:tabs>
          <w:tab w:val="left" w:pos="1299"/>
        </w:tabs>
        <w:adjustRightInd w:val="0"/>
        <w:snapToGrid w:val="0"/>
        <w:spacing w:line="360" w:lineRule="auto"/>
        <w:ind w:left="440" w:leftChars="200" w:firstLine="0"/>
        <w:rPr>
          <w:sz w:val="24"/>
          <w:szCs w:val="24"/>
        </w:rPr>
      </w:pPr>
      <w:r>
        <w:rPr>
          <w:rFonts w:hint="eastAsia"/>
          <w:sz w:val="24"/>
          <w:szCs w:val="24"/>
          <w:lang w:val="en-US"/>
        </w:rPr>
        <w:t>21.7.1</w:t>
      </w:r>
      <w:r>
        <w:rPr>
          <w:rFonts w:hint="eastAsia"/>
          <w:sz w:val="24"/>
          <w:szCs w:val="24"/>
          <w:lang w:val="en-US" w:eastAsia="zh-CN"/>
        </w:rPr>
        <w:t>7</w:t>
      </w:r>
      <w:r>
        <w:rPr>
          <w:rFonts w:hint="eastAsia"/>
          <w:sz w:val="24"/>
          <w:szCs w:val="24"/>
        </w:rPr>
        <w:t>所有投标人的投标报价均超出采购人预算的；</w:t>
      </w:r>
    </w:p>
    <w:p w14:paraId="6DB9B24C">
      <w:pPr>
        <w:pStyle w:val="30"/>
        <w:tabs>
          <w:tab w:val="left" w:pos="1155"/>
        </w:tabs>
        <w:adjustRightInd w:val="0"/>
        <w:snapToGrid w:val="0"/>
        <w:spacing w:line="360" w:lineRule="auto"/>
        <w:ind w:left="440" w:leftChars="200" w:firstLine="0"/>
        <w:rPr>
          <w:sz w:val="24"/>
          <w:szCs w:val="24"/>
          <w:lang w:val="en-US"/>
        </w:rPr>
      </w:pPr>
      <w:r>
        <w:rPr>
          <w:rFonts w:hint="eastAsia"/>
          <w:sz w:val="24"/>
          <w:szCs w:val="24"/>
          <w:lang w:val="en-US"/>
        </w:rPr>
        <w:t>21.7.1</w:t>
      </w:r>
      <w:r>
        <w:rPr>
          <w:rFonts w:hint="eastAsia"/>
          <w:sz w:val="24"/>
          <w:szCs w:val="24"/>
          <w:lang w:val="en-US" w:eastAsia="zh-CN"/>
        </w:rPr>
        <w:t>8</w:t>
      </w:r>
      <w:r>
        <w:rPr>
          <w:rFonts w:hint="eastAsia"/>
          <w:sz w:val="24"/>
          <w:szCs w:val="24"/>
        </w:rPr>
        <w:t>具备合格投标人资格的公司不能将其资格授予下属公司使用参与投标</w:t>
      </w:r>
      <w:r>
        <w:rPr>
          <w:rFonts w:hint="eastAsia"/>
          <w:sz w:val="24"/>
          <w:szCs w:val="24"/>
          <w:lang w:val="en-US"/>
        </w:rPr>
        <w:t>的；</w:t>
      </w:r>
    </w:p>
    <w:p w14:paraId="12247475">
      <w:pPr>
        <w:pStyle w:val="6"/>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22、谈判文响应件的澄清</w:t>
      </w:r>
    </w:p>
    <w:p w14:paraId="2891038B">
      <w:pPr>
        <w:pStyle w:val="30"/>
        <w:numPr>
          <w:ilvl w:val="1"/>
          <w:numId w:val="14"/>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19BCDDEB">
      <w:pPr>
        <w:pStyle w:val="30"/>
        <w:numPr>
          <w:ilvl w:val="1"/>
          <w:numId w:val="14"/>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重要澄清的答复应是书面的，并由法定代表人或其委托代理人签字。</w:t>
      </w:r>
    </w:p>
    <w:p w14:paraId="2A3CF2F8">
      <w:pPr>
        <w:pStyle w:val="30"/>
        <w:numPr>
          <w:ilvl w:val="1"/>
          <w:numId w:val="14"/>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谈判供应商的澄清文件是其谈判响应文件的组成部分，并取代谈判响应文件中被澄清的部分。</w:t>
      </w:r>
    </w:p>
    <w:p w14:paraId="7A0BC94B">
      <w:pPr>
        <w:pStyle w:val="30"/>
        <w:numPr>
          <w:ilvl w:val="1"/>
          <w:numId w:val="14"/>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谈判响应文件的澄清不得对谈判响应内容进行实质性修改。</w:t>
      </w:r>
    </w:p>
    <w:p w14:paraId="04A41E1B">
      <w:pPr>
        <w:pStyle w:val="6"/>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23、谈判原则和方法</w:t>
      </w:r>
    </w:p>
    <w:p w14:paraId="2739173C">
      <w:pPr>
        <w:pStyle w:val="30"/>
        <w:numPr>
          <w:ilvl w:val="1"/>
          <w:numId w:val="15"/>
        </w:numPr>
        <w:tabs>
          <w:tab w:val="left" w:pos="939"/>
        </w:tabs>
        <w:adjustRightInd w:val="0"/>
        <w:snapToGrid w:val="0"/>
        <w:spacing w:line="360" w:lineRule="auto"/>
        <w:ind w:left="0" w:firstLine="480" w:firstLineChars="200"/>
        <w:rPr>
          <w:rFonts w:asciiTheme="minorEastAsia" w:hAnsiTheme="minorEastAsia" w:eastAsiaTheme="minorEastAsia"/>
        </w:rPr>
      </w:pPr>
      <w:r>
        <w:rPr>
          <w:rFonts w:hint="eastAsia" w:asciiTheme="minorEastAsia" w:hAnsiTheme="minorEastAsia" w:eastAsiaTheme="minorEastAsia"/>
          <w:sz w:val="24"/>
        </w:rPr>
        <w:t>坚持公平、公正的原则。</w:t>
      </w:r>
    </w:p>
    <w:p w14:paraId="2FD00DB1">
      <w:pPr>
        <w:pStyle w:val="30"/>
        <w:numPr>
          <w:ilvl w:val="1"/>
          <w:numId w:val="15"/>
        </w:numPr>
        <w:tabs>
          <w:tab w:val="left" w:pos="941"/>
        </w:tabs>
        <w:adjustRightInd w:val="0"/>
        <w:snapToGrid w:val="0"/>
        <w:spacing w:line="360" w:lineRule="auto"/>
        <w:ind w:left="0" w:firstLine="480" w:firstLineChars="200"/>
        <w:rPr>
          <w:rFonts w:asciiTheme="minorEastAsia" w:hAnsiTheme="minorEastAsia" w:eastAsiaTheme="minorEastAsia"/>
        </w:rPr>
      </w:pPr>
      <w:r>
        <w:rPr>
          <w:rFonts w:hint="eastAsia" w:asciiTheme="minorEastAsia" w:hAnsiTheme="minorEastAsia" w:eastAsiaTheme="minorEastAsia"/>
          <w:sz w:val="24"/>
        </w:rPr>
        <w:t>谈判工作在谈判小组内独立进行，遵照谈判原则，按照谈判程序及方法公正、平等地对待所有谈判响应人。</w:t>
      </w:r>
    </w:p>
    <w:p w14:paraId="01E1670A">
      <w:pPr>
        <w:pStyle w:val="6"/>
        <w:tabs>
          <w:tab w:val="left" w:pos="944"/>
        </w:tabs>
        <w:adjustRightInd w:val="0"/>
        <w:snapToGrid w:val="0"/>
        <w:spacing w:line="360" w:lineRule="auto"/>
        <w:ind w:left="440" w:leftChars="200"/>
        <w:rPr>
          <w:rFonts w:asciiTheme="minorEastAsia" w:hAnsiTheme="minorEastAsia" w:eastAsiaTheme="minorEastAsia"/>
          <w:b w:val="0"/>
          <w:bCs w:val="0"/>
        </w:rPr>
      </w:pPr>
      <w:r>
        <w:rPr>
          <w:rFonts w:hint="eastAsia" w:asciiTheme="minorEastAsia" w:hAnsiTheme="minorEastAsia" w:eastAsiaTheme="minorEastAsia"/>
          <w:b w:val="0"/>
          <w:bCs w:val="0"/>
          <w:lang w:val="en-US"/>
        </w:rPr>
        <w:t>23.3</w:t>
      </w:r>
      <w:r>
        <w:rPr>
          <w:rFonts w:hint="eastAsia" w:asciiTheme="minorEastAsia" w:hAnsiTheme="minorEastAsia" w:eastAsiaTheme="minorEastAsia"/>
          <w:b w:val="0"/>
          <w:bCs w:val="0"/>
        </w:rPr>
        <w:t>谈判方法</w:t>
      </w:r>
    </w:p>
    <w:p w14:paraId="5396B333">
      <w:pPr>
        <w:pStyle w:val="30"/>
        <w:adjustRightInd w:val="0"/>
        <w:snapToGrid w:val="0"/>
        <w:spacing w:line="360" w:lineRule="auto"/>
        <w:ind w:left="440" w:leftChars="200" w:firstLine="0"/>
        <w:rPr>
          <w:rFonts w:asciiTheme="minorEastAsia" w:hAnsiTheme="minorEastAsia" w:eastAsiaTheme="minorEastAsia"/>
          <w:sz w:val="24"/>
        </w:rPr>
      </w:pPr>
      <w:r>
        <w:rPr>
          <w:rFonts w:hint="eastAsia" w:cs="仿宋_GB2312" w:asciiTheme="minorEastAsia" w:hAnsiTheme="minorEastAsia" w:eastAsiaTheme="minorEastAsia"/>
          <w:sz w:val="24"/>
          <w:szCs w:val="24"/>
        </w:rPr>
        <w:t>采用最低价评审法。</w:t>
      </w:r>
      <w:r>
        <w:rPr>
          <w:rFonts w:hint="eastAsia" w:asciiTheme="minorEastAsia" w:hAnsiTheme="minorEastAsia" w:eastAsiaTheme="minorEastAsia"/>
          <w:sz w:val="24"/>
        </w:rPr>
        <w:t>响应文件</w:t>
      </w:r>
      <w:r>
        <w:rPr>
          <w:rFonts w:asciiTheme="minorEastAsia" w:hAnsiTheme="minorEastAsia" w:eastAsiaTheme="minorEastAsia"/>
          <w:sz w:val="24"/>
        </w:rPr>
        <w:t>满足谈判文件全部实质性要求的且报价最低的谈判供</w:t>
      </w:r>
    </w:p>
    <w:p w14:paraId="73178239">
      <w:pPr>
        <w:pStyle w:val="30"/>
        <w:adjustRightInd w:val="0"/>
        <w:snapToGrid w:val="0"/>
        <w:spacing w:line="360" w:lineRule="auto"/>
        <w:ind w:left="0" w:firstLine="0"/>
        <w:rPr>
          <w:rFonts w:asciiTheme="minorEastAsia" w:hAnsiTheme="minorEastAsia" w:eastAsiaTheme="minorEastAsia"/>
          <w:sz w:val="24"/>
        </w:rPr>
      </w:pPr>
      <w:r>
        <w:rPr>
          <w:rFonts w:asciiTheme="minorEastAsia" w:hAnsiTheme="minorEastAsia" w:eastAsiaTheme="minorEastAsia"/>
          <w:sz w:val="24"/>
        </w:rPr>
        <w:t>应商为中标人</w:t>
      </w:r>
      <w:r>
        <w:rPr>
          <w:rFonts w:hint="eastAsia" w:asciiTheme="minorEastAsia" w:hAnsiTheme="minorEastAsia" w:eastAsiaTheme="minorEastAsia"/>
          <w:sz w:val="24"/>
        </w:rPr>
        <w:t>。</w:t>
      </w:r>
    </w:p>
    <w:p w14:paraId="1B4076E3">
      <w:pPr>
        <w:pStyle w:val="30"/>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谈判小组将分别与响应文件均能满足谈判文件实质性要求的供应商进行谈判，</w:t>
      </w:r>
      <w:r>
        <w:rPr>
          <w:rFonts w:hint="eastAsia" w:cs="仿宋_GB2312"/>
          <w:sz w:val="24"/>
          <w:szCs w:val="24"/>
        </w:rPr>
        <w:t>开标结束后请供应商在报名系统中等待二轮或多轮报价</w:t>
      </w:r>
      <w:r>
        <w:rPr>
          <w:rFonts w:hint="eastAsia"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lang w:val="en-US"/>
        </w:rPr>
        <w:t>谈判响应函上为第一轮报价</w:t>
      </w:r>
      <w:r>
        <w:rPr>
          <w:rFonts w:hint="eastAsia" w:cs="仿宋_GB2312" w:asciiTheme="minorEastAsia" w:hAnsiTheme="minorEastAsia" w:eastAsiaTheme="minorEastAsia"/>
          <w:sz w:val="24"/>
          <w:szCs w:val="24"/>
        </w:rPr>
        <w:t>）；每</w:t>
      </w:r>
      <w:r>
        <w:rPr>
          <w:rFonts w:hint="eastAsia" w:cs="仿宋_GB2312" w:asciiTheme="minorEastAsia" w:hAnsiTheme="minorEastAsia" w:eastAsiaTheme="minorEastAsia"/>
          <w:sz w:val="24"/>
          <w:szCs w:val="24"/>
          <w:lang w:val="en-US"/>
        </w:rPr>
        <w:t>轮</w:t>
      </w:r>
      <w:r>
        <w:rPr>
          <w:rFonts w:hint="eastAsia" w:cs="仿宋_GB2312" w:asciiTheme="minorEastAsia" w:hAnsiTheme="minorEastAsia" w:eastAsiaTheme="minorEastAsia"/>
          <w:sz w:val="24"/>
          <w:szCs w:val="24"/>
        </w:rPr>
        <w:t>的报价由供应商自定，谈判小组不作限制，但每次的报价不得高于上次报价（可以等于或小于）；供应商最终报价最低者为成交供应商。</w:t>
      </w:r>
    </w:p>
    <w:p w14:paraId="414A0012">
      <w:pPr>
        <w:pStyle w:val="30"/>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23.3.1审查供应商资质；</w:t>
      </w:r>
    </w:p>
    <w:p w14:paraId="622EF4F7">
      <w:pPr>
        <w:pStyle w:val="30"/>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23.3.2审查供应商对货物技术参数、质保及售后等要求的响应情况；</w:t>
      </w:r>
    </w:p>
    <w:p w14:paraId="1A8D6E6B">
      <w:pPr>
        <w:pStyle w:val="30"/>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23.3.3比较供应商的报价；</w:t>
      </w:r>
    </w:p>
    <w:p w14:paraId="430A3222">
      <w:pPr>
        <w:pStyle w:val="30"/>
        <w:adjustRightInd w:val="0"/>
        <w:snapToGrid w:val="0"/>
        <w:spacing w:line="360" w:lineRule="auto"/>
        <w:ind w:left="0"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23.3.4对其它内容进行分析比较</w:t>
      </w:r>
    </w:p>
    <w:p w14:paraId="2EACC43E">
      <w:pPr>
        <w:pStyle w:val="30"/>
        <w:adjustRightInd w:val="0"/>
        <w:snapToGrid w:val="0"/>
        <w:spacing w:line="360" w:lineRule="auto"/>
        <w:ind w:left="0"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通过资格性审查和符合性审查的供应商须在谈判小组设定的时间内使用本单位CA证书在网上进行二次（多次）报价。</w:t>
      </w:r>
    </w:p>
    <w:p w14:paraId="1EFC0F24">
      <w:pPr>
        <w:pStyle w:val="30"/>
        <w:adjustRightInd w:val="0"/>
        <w:snapToGrid w:val="0"/>
        <w:spacing w:line="360" w:lineRule="auto"/>
        <w:ind w:left="0" w:firstLine="480" w:firstLineChars="200"/>
        <w:rPr>
          <w:rFonts w:cs="仿宋_GB2312" w:asciiTheme="minorEastAsia" w:hAnsiTheme="minorEastAsia" w:eastAsiaTheme="minorEastAsia"/>
          <w:color w:val="000000" w:themeColor="text1"/>
          <w14:textFill>
            <w14:solidFill>
              <w14:schemeClr w14:val="tx1"/>
            </w14:solidFill>
          </w14:textFill>
        </w:rPr>
      </w:pPr>
      <w:r>
        <w:rPr>
          <w:rFonts w:hint="eastAsia" w:cs="仿宋_GB2312" w:asciiTheme="minorEastAsia" w:hAnsiTheme="minorEastAsia" w:eastAsiaTheme="minorEastAsia"/>
          <w:color w:val="000000" w:themeColor="text1"/>
          <w:sz w:val="24"/>
          <w:szCs w:val="24"/>
          <w:lang w:val="en-US" w:eastAsia="zh-CN"/>
          <w14:textFill>
            <w14:solidFill>
              <w14:schemeClr w14:val="tx1"/>
            </w14:solidFill>
          </w14:textFill>
        </w:rPr>
        <w:t>注：开标后请供应商在计算前等待报价。</w:t>
      </w:r>
    </w:p>
    <w:p w14:paraId="1DC36867">
      <w:pPr>
        <w:adjustRightInd w:val="0"/>
        <w:snapToGrid w:val="0"/>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24、保密及其它注意事项</w:t>
      </w:r>
    </w:p>
    <w:p w14:paraId="266E267F">
      <w:pPr>
        <w:pStyle w:val="30"/>
        <w:numPr>
          <w:ilvl w:val="1"/>
          <w:numId w:val="16"/>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02520E0E">
      <w:pPr>
        <w:pStyle w:val="30"/>
        <w:numPr>
          <w:ilvl w:val="1"/>
          <w:numId w:val="16"/>
        </w:numPr>
        <w:tabs>
          <w:tab w:val="left" w:pos="941"/>
        </w:tabs>
        <w:adjustRightInd w:val="0"/>
        <w:snapToGrid w:val="0"/>
        <w:spacing w:line="360" w:lineRule="auto"/>
        <w:ind w:left="0" w:firstLine="480" w:firstLineChars="200"/>
        <w:jc w:val="both"/>
        <w:rPr>
          <w:rFonts w:asciiTheme="minorEastAsia" w:hAnsiTheme="minorEastAsia" w:eastAsiaTheme="minorEastAsia"/>
          <w:sz w:val="24"/>
        </w:rPr>
      </w:pPr>
      <w:r>
        <w:rPr>
          <w:rFonts w:hint="eastAsia" w:asciiTheme="minorEastAsia" w:hAnsiTheme="minorEastAsia" w:eastAsiaTheme="minor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p>
    <w:p w14:paraId="0CED92EC">
      <w:pPr>
        <w:pStyle w:val="30"/>
        <w:numPr>
          <w:ilvl w:val="1"/>
          <w:numId w:val="16"/>
        </w:numPr>
        <w:tabs>
          <w:tab w:val="left" w:pos="934"/>
        </w:tabs>
        <w:adjustRightInd w:val="0"/>
        <w:snapToGrid w:val="0"/>
        <w:spacing w:line="360" w:lineRule="auto"/>
        <w:ind w:left="0" w:firstLine="480" w:firstLineChars="200"/>
        <w:rPr>
          <w:rFonts w:asciiTheme="minorEastAsia" w:hAnsiTheme="minorEastAsia" w:eastAsiaTheme="minorEastAsia"/>
        </w:rPr>
      </w:pPr>
      <w:r>
        <w:rPr>
          <w:rFonts w:hint="eastAsia" w:asciiTheme="minorEastAsia" w:hAnsiTheme="minorEastAsia" w:eastAsiaTheme="minorEastAsia"/>
          <w:sz w:val="24"/>
        </w:rPr>
        <w:t>为保证谈判的公正性，谈判后直至授予成交供应商合同，谈判小组成员不得与谈判供应商私下交换意见。</w:t>
      </w:r>
    </w:p>
    <w:p w14:paraId="28893529">
      <w:pPr>
        <w:pStyle w:val="30"/>
        <w:numPr>
          <w:ilvl w:val="1"/>
          <w:numId w:val="16"/>
        </w:numPr>
        <w:tabs>
          <w:tab w:val="left" w:pos="932"/>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在谈判过程中，如有谈判供应商联合故意抬高报价或其他不正当行为， 谈判组织人有权终止谈判。</w:t>
      </w:r>
    </w:p>
    <w:p w14:paraId="65A69106">
      <w:pPr>
        <w:pStyle w:val="30"/>
        <w:numPr>
          <w:ilvl w:val="1"/>
          <w:numId w:val="16"/>
        </w:numPr>
        <w:tabs>
          <w:tab w:val="left" w:pos="932"/>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参与竞争性谈判活动的各供应商应对竞争性谈判文件和竞争性谈判响应文件中的商业和技术等秘密保密，违者应对由此造成的后果承担法律责任。对上述作出承诺并附在响应文件中，否则视为不响应。</w:t>
      </w:r>
    </w:p>
    <w:p w14:paraId="53361249">
      <w:pPr>
        <w:pStyle w:val="5"/>
        <w:adjustRightInd w:val="0"/>
        <w:snapToGrid w:val="0"/>
        <w:spacing w:line="360" w:lineRule="auto"/>
        <w:ind w:left="0" w:firstLine="572" w:firstLineChars="200"/>
        <w:rPr>
          <w:rFonts w:asciiTheme="minorEastAsia" w:hAnsiTheme="minorEastAsia" w:eastAsiaTheme="minorEastAsia"/>
        </w:rPr>
      </w:pPr>
      <w:r>
        <w:rPr>
          <w:rFonts w:hint="eastAsia" w:asciiTheme="minorEastAsia" w:hAnsiTheme="minorEastAsia" w:eastAsiaTheme="minorEastAsia"/>
          <w:w w:val="95"/>
        </w:rPr>
        <w:t>F、授予合同</w:t>
      </w:r>
    </w:p>
    <w:p w14:paraId="15A82940">
      <w:pPr>
        <w:pStyle w:val="6"/>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25、成交原则</w:t>
      </w:r>
    </w:p>
    <w:p w14:paraId="067B55DC">
      <w:pPr>
        <w:pStyle w:val="30"/>
        <w:numPr>
          <w:ilvl w:val="1"/>
          <w:numId w:val="17"/>
        </w:numPr>
        <w:tabs>
          <w:tab w:val="left" w:pos="939"/>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严格按照谈判文件的要求和条件进行谈判，择优确定成交供应商。</w:t>
      </w:r>
    </w:p>
    <w:p w14:paraId="1D5B1DE0">
      <w:pPr>
        <w:pStyle w:val="30"/>
        <w:numPr>
          <w:ilvl w:val="1"/>
          <w:numId w:val="17"/>
        </w:numPr>
        <w:tabs>
          <w:tab w:val="left" w:pos="934"/>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本次谈判，合同将授予符合谈判文件要求，能提供最佳服务、综合评价最优且报价最低的谈判供应商。</w:t>
      </w:r>
    </w:p>
    <w:p w14:paraId="7B674E5A">
      <w:pPr>
        <w:pStyle w:val="6"/>
        <w:numPr>
          <w:ilvl w:val="0"/>
          <w:numId w:val="18"/>
        </w:numPr>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成交通知</w:t>
      </w:r>
    </w:p>
    <w:p w14:paraId="1243F96D">
      <w:pPr>
        <w:pStyle w:val="30"/>
        <w:numPr>
          <w:ilvl w:val="0"/>
          <w:numId w:val="0"/>
        </w:numPr>
        <w:tabs>
          <w:tab w:val="left" w:pos="939"/>
        </w:tabs>
        <w:adjustRightInd w:val="0"/>
        <w:snapToGrid w:val="0"/>
        <w:spacing w:line="360" w:lineRule="auto"/>
        <w:ind w:leftChars="200" w:firstLine="240" w:firstLineChars="100"/>
        <w:jc w:val="both"/>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eastAsia="zh-CN"/>
        </w:rPr>
        <w:t>告</w:t>
      </w:r>
      <w:r>
        <w:rPr>
          <w:rFonts w:hint="eastAsia"/>
          <w:sz w:val="24"/>
          <w:lang w:eastAsia="zh-CN"/>
        </w:rPr>
        <w:t>，</w:t>
      </w:r>
      <w:r>
        <w:rPr>
          <w:rFonts w:hint="eastAsia" w:ascii="宋体" w:hAnsi="宋体" w:cs="宋体"/>
          <w:sz w:val="24"/>
          <w:lang w:val="en-US" w:eastAsia="zh-CN"/>
        </w:rPr>
        <w:t>在发出成交公告后</w:t>
      </w:r>
      <w:r>
        <w:rPr>
          <w:rFonts w:hint="eastAsia" w:ascii="宋体" w:hAnsi="宋体" w:eastAsia="宋体" w:cs="宋体"/>
          <w:sz w:val="24"/>
          <w:lang w:val="en-US" w:eastAsia="zh-CN"/>
        </w:rPr>
        <w:t>请采购人、中标人登录</w:t>
      </w:r>
      <w:r>
        <w:rPr>
          <w:rFonts w:hint="eastAsia" w:ascii="宋体" w:hAnsi="宋体" w:eastAsia="宋体" w:cs="宋体"/>
          <w:sz w:val="24"/>
        </w:rPr>
        <w:t>周口市公共资源</w:t>
      </w:r>
      <w:r>
        <w:rPr>
          <w:rFonts w:hint="eastAsia" w:ascii="宋体" w:hAnsi="宋体" w:eastAsia="宋体" w:cs="宋体"/>
          <w:sz w:val="24"/>
          <w:szCs w:val="24"/>
        </w:rPr>
        <w:t>交易</w:t>
      </w:r>
      <w:r>
        <w:rPr>
          <w:rFonts w:hint="eastAsia" w:ascii="宋体" w:hAnsi="宋体" w:eastAsia="宋体" w:cs="宋体"/>
          <w:sz w:val="24"/>
          <w:lang w:eastAsia="zh-CN"/>
        </w:rPr>
        <w:t>中心网</w:t>
      </w:r>
      <w:r>
        <w:rPr>
          <w:rFonts w:hint="eastAsia" w:ascii="宋体" w:hAnsi="宋体" w:eastAsia="宋体" w:cs="宋体"/>
          <w:sz w:val="24"/>
          <w:szCs w:val="24"/>
        </w:rPr>
        <w:t>（http://jyzx.zhoukou.gov.cn）</w:t>
      </w:r>
      <w:r>
        <w:rPr>
          <w:rFonts w:hint="eastAsia" w:ascii="宋体" w:hAnsi="宋体" w:eastAsia="宋体" w:cs="宋体"/>
          <w:sz w:val="24"/>
          <w:szCs w:val="24"/>
          <w:lang w:val="en-US" w:eastAsia="zh-CN"/>
        </w:rPr>
        <w:t>自行下载</w:t>
      </w:r>
      <w:r>
        <w:rPr>
          <w:rFonts w:hint="eastAsia" w:cs="宋体"/>
          <w:sz w:val="24"/>
          <w:lang w:val="en-US" w:eastAsia="zh-CN"/>
        </w:rPr>
        <w:t>成交</w:t>
      </w:r>
      <w:r>
        <w:rPr>
          <w:rFonts w:hint="eastAsia" w:ascii="宋体" w:hAnsi="宋体" w:eastAsia="宋体" w:cs="宋体"/>
          <w:sz w:val="24"/>
        </w:rPr>
        <w:t>通知书。</w:t>
      </w:r>
    </w:p>
    <w:p w14:paraId="75056DFE">
      <w:pPr>
        <w:pStyle w:val="6"/>
        <w:adjustRightInd w:val="0"/>
        <w:snapToGrid w:val="0"/>
        <w:spacing w:line="360" w:lineRule="auto"/>
        <w:ind w:left="0" w:firstLine="482" w:firstLineChars="200"/>
        <w:rPr>
          <w:rFonts w:asciiTheme="minorEastAsia" w:hAnsiTheme="minorEastAsia" w:eastAsiaTheme="minorEastAsia"/>
        </w:rPr>
      </w:pPr>
      <w:r>
        <w:rPr>
          <w:rFonts w:hint="eastAsia" w:asciiTheme="minorEastAsia" w:hAnsiTheme="minorEastAsia" w:eastAsiaTheme="minorEastAsia"/>
        </w:rPr>
        <w:t>27、质疑处理</w:t>
      </w:r>
    </w:p>
    <w:p w14:paraId="1AE3843B">
      <w:pPr>
        <w:pStyle w:val="30"/>
        <w:numPr>
          <w:ilvl w:val="1"/>
          <w:numId w:val="19"/>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asciiTheme="minorEastAsia" w:hAnsiTheme="minorEastAsia" w:eastAsiaTheme="minor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asciiTheme="minorEastAsia" w:hAnsiTheme="minorEastAsia" w:eastAsiaTheme="minorEastAsia"/>
          <w:sz w:val="24"/>
          <w:lang w:val="en-US"/>
        </w:rPr>
        <w:t>等</w:t>
      </w:r>
      <w:r>
        <w:rPr>
          <w:rFonts w:hint="eastAsia" w:asciiTheme="minorEastAsia" w:hAnsiTheme="minorEastAsia" w:eastAsiaTheme="minorEastAsia"/>
          <w:sz w:val="24"/>
        </w:rPr>
        <w:t>相关法律、法规的规定程序向采购人进行质疑，但须对质疑内容的真实性承担责任。如果对竞争性谈判文件没有异议需在响应性文件中出具对竞争性谈判文件无异议承诺书，无此承诺将被视为无效投标。</w:t>
      </w:r>
    </w:p>
    <w:p w14:paraId="0F04ED3D">
      <w:pPr>
        <w:pStyle w:val="30"/>
        <w:numPr>
          <w:ilvl w:val="1"/>
          <w:numId w:val="19"/>
        </w:numPr>
        <w:tabs>
          <w:tab w:val="left" w:pos="941"/>
        </w:tabs>
        <w:adjustRightInd w:val="0"/>
        <w:snapToGrid w:val="0"/>
        <w:spacing w:line="360" w:lineRule="auto"/>
        <w:ind w:left="0" w:firstLine="480" w:firstLineChars="200"/>
        <w:rPr>
          <w:rFonts w:asciiTheme="minorEastAsia" w:hAnsiTheme="minorEastAsia" w:eastAsiaTheme="minorEastAsia"/>
          <w:sz w:val="24"/>
        </w:rPr>
      </w:pPr>
      <w:r>
        <w:rPr>
          <w:rFonts w:hint="eastAsia" w:cs="仿宋_GB2312" w:asciiTheme="minorEastAsia" w:hAnsiTheme="minorEastAsia" w:eastAsiaTheme="minorEastAsia"/>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5D86FA5C">
      <w:pPr>
        <w:pStyle w:val="6"/>
        <w:keepNext w:val="0"/>
        <w:keepLines w:val="0"/>
        <w:pageBreakBefore w:val="0"/>
        <w:widowControl w:val="0"/>
        <w:kinsoku/>
        <w:wordWrap/>
        <w:overflowPunct/>
        <w:topLinePunct w:val="0"/>
        <w:autoSpaceDE w:val="0"/>
        <w:autoSpaceDN w:val="0"/>
        <w:bidi w:val="0"/>
        <w:adjustRightInd w:val="0"/>
        <w:snapToGrid w:val="0"/>
        <w:spacing w:line="420" w:lineRule="exact"/>
        <w:ind w:left="0" w:firstLine="482" w:firstLineChars="200"/>
        <w:textAlignment w:val="auto"/>
        <w:rPr>
          <w:rFonts w:asciiTheme="minorEastAsia" w:hAnsiTheme="minorEastAsia" w:eastAsiaTheme="minorEastAsia"/>
        </w:rPr>
      </w:pPr>
      <w:r>
        <w:rPr>
          <w:rFonts w:hint="eastAsia" w:asciiTheme="minorEastAsia" w:hAnsiTheme="minorEastAsia" w:eastAsiaTheme="minorEastAsia"/>
        </w:rPr>
        <w:t>28、签订合同</w:t>
      </w:r>
    </w:p>
    <w:p w14:paraId="4BD2B4F3">
      <w:pPr>
        <w:pStyle w:val="30"/>
        <w:keepNext w:val="0"/>
        <w:keepLines w:val="0"/>
        <w:pageBreakBefore w:val="0"/>
        <w:widowControl w:val="0"/>
        <w:numPr>
          <w:ilvl w:val="1"/>
          <w:numId w:val="20"/>
        </w:numPr>
        <w:tabs>
          <w:tab w:val="left" w:pos="941"/>
        </w:tabs>
        <w:kinsoku/>
        <w:wordWrap/>
        <w:overflowPunct/>
        <w:topLinePunct w:val="0"/>
        <w:autoSpaceDE w:val="0"/>
        <w:autoSpaceDN w:val="0"/>
        <w:bidi w:val="0"/>
        <w:adjustRightInd w:val="0"/>
        <w:snapToGrid w:val="0"/>
        <w:spacing w:line="420" w:lineRule="exact"/>
        <w:ind w:left="0" w:firstLine="480" w:firstLineChars="200"/>
        <w:jc w:val="both"/>
        <w:textAlignment w:val="auto"/>
        <w:rPr>
          <w:rFonts w:asciiTheme="minorEastAsia" w:hAnsiTheme="minorEastAsia" w:eastAsiaTheme="minorEastAsia"/>
          <w:sz w:val="24"/>
        </w:rPr>
      </w:pPr>
      <w:r>
        <w:rPr>
          <w:rFonts w:hint="eastAsia" w:asciiTheme="minorEastAsia" w:hAnsiTheme="minorEastAsia" w:eastAsiaTheme="minorEastAsia"/>
          <w:sz w:val="24"/>
        </w:rPr>
        <w:t>成交供应商应按照成交通知规定的时间、地点与采购人签订成交合同，否则给采购人造成损失的，谈判供应商还应承担赔偿责任。</w:t>
      </w:r>
    </w:p>
    <w:p w14:paraId="094390A4">
      <w:pPr>
        <w:pStyle w:val="30"/>
        <w:keepNext w:val="0"/>
        <w:keepLines w:val="0"/>
        <w:pageBreakBefore w:val="0"/>
        <w:widowControl w:val="0"/>
        <w:numPr>
          <w:ilvl w:val="1"/>
          <w:numId w:val="20"/>
        </w:numPr>
        <w:tabs>
          <w:tab w:val="left" w:pos="941"/>
        </w:tabs>
        <w:kinsoku/>
        <w:wordWrap/>
        <w:overflowPunct/>
        <w:topLinePunct w:val="0"/>
        <w:autoSpaceDE w:val="0"/>
        <w:autoSpaceDN w:val="0"/>
        <w:bidi w:val="0"/>
        <w:adjustRightInd w:val="0"/>
        <w:snapToGrid w:val="0"/>
        <w:spacing w:line="420" w:lineRule="exact"/>
        <w:ind w:left="0" w:firstLine="480" w:firstLineChars="200"/>
        <w:textAlignment w:val="auto"/>
        <w:rPr>
          <w:rFonts w:asciiTheme="minorEastAsia" w:hAnsiTheme="minorEastAsia" w:eastAsiaTheme="minorEastAsia"/>
          <w:sz w:val="24"/>
        </w:rPr>
      </w:pPr>
      <w:r>
        <w:rPr>
          <w:rFonts w:hint="eastAsia" w:asciiTheme="minorEastAsia" w:hAnsiTheme="minorEastAsia" w:eastAsiaTheme="minorEastAsia"/>
          <w:sz w:val="24"/>
        </w:rPr>
        <w:t>履约保证金</w:t>
      </w:r>
      <w:r>
        <w:rPr>
          <w:rFonts w:hint="eastAsia" w:asciiTheme="minorEastAsia" w:hAnsiTheme="minorEastAsia" w:eastAsiaTheme="minorEastAsia"/>
          <w:sz w:val="24"/>
          <w:lang w:val="en-US"/>
        </w:rPr>
        <w:t>原则上不再缴纳</w:t>
      </w:r>
      <w:r>
        <w:rPr>
          <w:rFonts w:hint="eastAsia" w:asciiTheme="minorEastAsia" w:hAnsiTheme="minorEastAsia" w:eastAsiaTheme="minorEastAsia"/>
          <w:sz w:val="24"/>
        </w:rPr>
        <w:t>，</w:t>
      </w:r>
      <w:r>
        <w:rPr>
          <w:rFonts w:hint="eastAsia" w:asciiTheme="minorEastAsia" w:hAnsiTheme="minorEastAsia" w:eastAsiaTheme="minorEastAsia"/>
          <w:sz w:val="24"/>
          <w:lang w:val="en-US"/>
        </w:rPr>
        <w:t>具体项目由采购人和成交供应商在签订合同时约定（</w:t>
      </w:r>
      <w:r>
        <w:rPr>
          <w:rFonts w:hint="eastAsia" w:asciiTheme="minorEastAsia" w:hAnsiTheme="minorEastAsia" w:eastAsiaTheme="minorEastAsia"/>
          <w:sz w:val="24"/>
        </w:rPr>
        <w:t>履约完成后履约保证金</w:t>
      </w:r>
      <w:r>
        <w:rPr>
          <w:rFonts w:hint="eastAsia" w:asciiTheme="minorEastAsia" w:hAnsiTheme="minorEastAsia" w:eastAsiaTheme="minorEastAsia"/>
          <w:sz w:val="24"/>
          <w:lang w:val="en-US"/>
        </w:rPr>
        <w:t>将</w:t>
      </w:r>
      <w:r>
        <w:rPr>
          <w:rFonts w:hint="eastAsia" w:asciiTheme="minorEastAsia" w:hAnsiTheme="minorEastAsia" w:eastAsiaTheme="minorEastAsia"/>
          <w:sz w:val="24"/>
        </w:rPr>
        <w:t>无息退还</w:t>
      </w:r>
      <w:r>
        <w:rPr>
          <w:rFonts w:hint="eastAsia" w:asciiTheme="minorEastAsia" w:hAnsiTheme="minorEastAsia" w:eastAsiaTheme="minorEastAsia"/>
          <w:sz w:val="24"/>
          <w:lang w:val="en-US"/>
        </w:rPr>
        <w:t>）</w:t>
      </w:r>
      <w:r>
        <w:rPr>
          <w:rFonts w:hint="eastAsia" w:asciiTheme="minorEastAsia" w:hAnsiTheme="minorEastAsia" w:eastAsiaTheme="minorEastAsia"/>
          <w:sz w:val="24"/>
        </w:rPr>
        <w:t>。</w:t>
      </w:r>
    </w:p>
    <w:p w14:paraId="73864700">
      <w:pPr>
        <w:pStyle w:val="30"/>
        <w:keepNext w:val="0"/>
        <w:keepLines w:val="0"/>
        <w:pageBreakBefore w:val="0"/>
        <w:widowControl w:val="0"/>
        <w:numPr>
          <w:ilvl w:val="1"/>
          <w:numId w:val="20"/>
        </w:numPr>
        <w:tabs>
          <w:tab w:val="left" w:pos="941"/>
        </w:tabs>
        <w:kinsoku/>
        <w:wordWrap/>
        <w:overflowPunct/>
        <w:topLinePunct w:val="0"/>
        <w:autoSpaceDE w:val="0"/>
        <w:autoSpaceDN w:val="0"/>
        <w:bidi w:val="0"/>
        <w:adjustRightInd w:val="0"/>
        <w:snapToGrid w:val="0"/>
        <w:spacing w:line="420" w:lineRule="exact"/>
        <w:ind w:left="0" w:firstLine="480" w:firstLineChars="200"/>
        <w:textAlignment w:val="auto"/>
        <w:rPr>
          <w:rFonts w:asciiTheme="minorEastAsia" w:hAnsiTheme="minorEastAsia" w:eastAsiaTheme="minorEastAsia"/>
          <w:sz w:val="24"/>
          <w:lang w:val="en-US"/>
        </w:rPr>
      </w:pPr>
      <w:r>
        <w:rPr>
          <w:rFonts w:hint="eastAsia" w:asciiTheme="minorEastAsia" w:hAnsiTheme="minorEastAsia" w:eastAsiaTheme="minorEastAsia"/>
          <w:sz w:val="24"/>
        </w:rPr>
        <w:t>谈判组织人签发的成交通知书、谈判文件、成交供应商的谈判响</w:t>
      </w:r>
      <w:r>
        <w:rPr>
          <w:rFonts w:hint="eastAsia" w:asciiTheme="minorEastAsia" w:hAnsiTheme="minorEastAsia" w:eastAsiaTheme="minorEastAsia"/>
          <w:sz w:val="24"/>
          <w:lang w:val="en-US"/>
        </w:rPr>
        <w:t>应文件</w:t>
      </w:r>
      <w:bookmarkStart w:id="62" w:name="_bookmark4"/>
      <w:bookmarkEnd w:id="62"/>
      <w:r>
        <w:rPr>
          <w:rFonts w:hint="eastAsia" w:asciiTheme="minorEastAsia" w:hAnsiTheme="minorEastAsia" w:eastAsiaTheme="minorEastAsia"/>
          <w:sz w:val="24"/>
          <w:lang w:val="en-US"/>
        </w:rPr>
        <w:t>及其澄清文件等，均为签定合同的依据。</w:t>
      </w:r>
    </w:p>
    <w:p w14:paraId="61DD90CE">
      <w:pPr>
        <w:pStyle w:val="30"/>
        <w:keepNext w:val="0"/>
        <w:keepLines w:val="0"/>
        <w:pageBreakBefore w:val="0"/>
        <w:widowControl w:val="0"/>
        <w:numPr>
          <w:ilvl w:val="1"/>
          <w:numId w:val="20"/>
        </w:numPr>
        <w:tabs>
          <w:tab w:val="left" w:pos="941"/>
        </w:tabs>
        <w:kinsoku/>
        <w:wordWrap/>
        <w:overflowPunct/>
        <w:topLinePunct w:val="0"/>
        <w:autoSpaceDE w:val="0"/>
        <w:autoSpaceDN w:val="0"/>
        <w:bidi w:val="0"/>
        <w:adjustRightInd w:val="0"/>
        <w:snapToGrid w:val="0"/>
        <w:spacing w:line="420" w:lineRule="exact"/>
        <w:ind w:left="0" w:firstLine="480" w:firstLineChars="200"/>
        <w:jc w:val="both"/>
        <w:textAlignment w:val="auto"/>
        <w:rPr>
          <w:rFonts w:asciiTheme="minorEastAsia" w:hAnsiTheme="minorEastAsia" w:eastAsiaTheme="minorEastAsia"/>
          <w:sz w:val="24"/>
        </w:rPr>
      </w:pPr>
      <w:r>
        <w:rPr>
          <w:rFonts w:hint="eastAsia" w:asciiTheme="minorEastAsia" w:hAnsiTheme="minorEastAsia" w:eastAsiaTheme="minor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供应商需对上述作出保</w:t>
      </w:r>
      <w:r>
        <w:rPr>
          <w:rFonts w:hint="eastAsia" w:asciiTheme="minorEastAsia" w:hAnsiTheme="minorEastAsia" w:eastAsiaTheme="minorEastAsia"/>
          <w:sz w:val="2"/>
          <w:szCs w:val="2"/>
          <w:vertAlign w:val="superscript"/>
          <w:lang w:val="en-US" w:eastAsia="zh-CN"/>
        </w:rPr>
        <w:t xml:space="preserve">  </w:t>
      </w:r>
      <w:r>
        <w:rPr>
          <w:rFonts w:hint="eastAsia" w:asciiTheme="minorEastAsia" w:hAnsiTheme="minorEastAsia" w:eastAsiaTheme="minorEastAsia"/>
          <w:sz w:val="24"/>
        </w:rPr>
        <w:t>证，否则视为不响应竞争性谈判文件要求</w:t>
      </w:r>
      <w:r>
        <w:rPr>
          <w:rFonts w:hint="eastAsia" w:asciiTheme="minorEastAsia" w:hAnsiTheme="minorEastAsia" w:eastAsiaTheme="minorEastAsia"/>
          <w:sz w:val="24"/>
          <w:lang w:eastAsia="zh-CN"/>
        </w:rPr>
        <w:t>。</w:t>
      </w:r>
    </w:p>
    <w:p w14:paraId="2D04AA65">
      <w:pPr>
        <w:pStyle w:val="30"/>
        <w:keepNext w:val="0"/>
        <w:keepLines w:val="0"/>
        <w:pageBreakBefore w:val="0"/>
        <w:widowControl w:val="0"/>
        <w:numPr>
          <w:ilvl w:val="1"/>
          <w:numId w:val="20"/>
        </w:numPr>
        <w:tabs>
          <w:tab w:val="left" w:pos="941"/>
        </w:tabs>
        <w:kinsoku/>
        <w:wordWrap/>
        <w:overflowPunct/>
        <w:topLinePunct w:val="0"/>
        <w:autoSpaceDE w:val="0"/>
        <w:autoSpaceDN w:val="0"/>
        <w:bidi w:val="0"/>
        <w:adjustRightInd w:val="0"/>
        <w:snapToGrid w:val="0"/>
        <w:spacing w:line="420" w:lineRule="exact"/>
        <w:ind w:left="0" w:firstLine="480" w:firstLineChars="200"/>
        <w:jc w:val="both"/>
        <w:textAlignment w:val="auto"/>
        <w:rPr>
          <w:rFonts w:asciiTheme="minorEastAsia" w:hAnsiTheme="minorEastAsia" w:eastAsiaTheme="minorEastAsia"/>
          <w:sz w:val="24"/>
        </w:rPr>
      </w:pPr>
      <w:r>
        <w:rPr>
          <w:rFonts w:hint="eastAsia" w:asciiTheme="minorEastAsia" w:hAnsiTheme="minorEastAsia" w:eastAsiaTheme="minorEastAsia"/>
          <w:sz w:val="24"/>
        </w:rPr>
        <w:t>如最终用户或成交供应商拒签合同，则按违约处理。</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人对违约方收取成交金额</w:t>
      </w:r>
      <w:r>
        <w:rPr>
          <w:rFonts w:hint="eastAsia" w:asciiTheme="minorEastAsia" w:hAnsiTheme="minorEastAsia" w:eastAsiaTheme="minorEastAsia"/>
          <w:spacing w:val="2"/>
          <w:sz w:val="24"/>
          <w:lang w:val="en-US"/>
        </w:rPr>
        <w:t>一定数额</w:t>
      </w:r>
      <w:r>
        <w:rPr>
          <w:rFonts w:hint="eastAsia" w:asciiTheme="minorEastAsia" w:hAnsiTheme="minorEastAsia" w:eastAsiaTheme="minorEastAsia"/>
          <w:sz w:val="24"/>
        </w:rPr>
        <w:t>的违约金（</w:t>
      </w:r>
      <w:r>
        <w:rPr>
          <w:rFonts w:hint="eastAsia" w:asciiTheme="minorEastAsia" w:hAnsiTheme="minorEastAsia" w:eastAsiaTheme="minorEastAsia"/>
          <w:sz w:val="24"/>
          <w:lang w:val="en-US"/>
        </w:rPr>
        <w:t>不超过成交金额的2%</w:t>
      </w:r>
      <w:r>
        <w:rPr>
          <w:rFonts w:hint="eastAsia" w:asciiTheme="minorEastAsia" w:hAnsiTheme="minorEastAsia" w:eastAsiaTheme="minorEastAsia"/>
          <w:sz w:val="24"/>
        </w:rPr>
        <w:t>）。</w:t>
      </w:r>
    </w:p>
    <w:p w14:paraId="086BE6A5">
      <w:pPr>
        <w:pStyle w:val="30"/>
        <w:keepNext w:val="0"/>
        <w:keepLines w:val="0"/>
        <w:pageBreakBefore w:val="0"/>
        <w:widowControl w:val="0"/>
        <w:numPr>
          <w:ilvl w:val="1"/>
          <w:numId w:val="20"/>
        </w:numPr>
        <w:tabs>
          <w:tab w:val="left" w:pos="941"/>
        </w:tabs>
        <w:kinsoku/>
        <w:wordWrap/>
        <w:overflowPunct/>
        <w:topLinePunct w:val="0"/>
        <w:autoSpaceDE w:val="0"/>
        <w:autoSpaceDN w:val="0"/>
        <w:bidi w:val="0"/>
        <w:adjustRightInd w:val="0"/>
        <w:snapToGrid w:val="0"/>
        <w:spacing w:line="420" w:lineRule="exact"/>
        <w:ind w:left="0" w:firstLine="480" w:firstLineChars="200"/>
        <w:jc w:val="both"/>
        <w:textAlignment w:val="auto"/>
        <w:rPr>
          <w:rFonts w:asciiTheme="minorEastAsia" w:hAnsiTheme="minorEastAsia" w:eastAsiaTheme="minorEastAsia"/>
        </w:rPr>
      </w:pPr>
      <w:r>
        <w:rPr>
          <w:rFonts w:hint="eastAsia" w:asciiTheme="minorEastAsia" w:hAnsiTheme="minorEastAsia" w:eastAsiaTheme="minorEastAsia"/>
          <w:sz w:val="24"/>
        </w:rPr>
        <w:t>如成交供应商拒签合同，</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可</w:t>
      </w:r>
      <w:r>
        <w:rPr>
          <w:rFonts w:hint="eastAsia" w:asciiTheme="minorEastAsia" w:hAnsiTheme="minorEastAsia" w:eastAsiaTheme="minorEastAsia"/>
          <w:sz w:val="24"/>
          <w:lang w:val="en-US"/>
        </w:rPr>
        <w:t>依次递补下一名</w:t>
      </w:r>
      <w:r>
        <w:rPr>
          <w:rFonts w:hint="eastAsia" w:asciiTheme="minorEastAsia" w:hAnsiTheme="minorEastAsia" w:eastAsiaTheme="minorEastAsia"/>
          <w:sz w:val="24"/>
        </w:rPr>
        <w:t>成交</w:t>
      </w:r>
      <w:r>
        <w:rPr>
          <w:rFonts w:hint="eastAsia" w:asciiTheme="minorEastAsia" w:hAnsiTheme="minorEastAsia" w:eastAsiaTheme="minorEastAsia"/>
          <w:sz w:val="24"/>
          <w:lang w:val="en-US"/>
        </w:rPr>
        <w:t>候选人或依法进行二次邀请谈判</w:t>
      </w:r>
      <w:r>
        <w:rPr>
          <w:rFonts w:hint="eastAsia" w:asciiTheme="minorEastAsia" w:hAnsiTheme="minorEastAsia" w:eastAsiaTheme="minorEastAsia"/>
          <w:sz w:val="24"/>
        </w:rPr>
        <w:t>。</w:t>
      </w:r>
    </w:p>
    <w:p w14:paraId="09F55E87">
      <w:pPr>
        <w:pStyle w:val="30"/>
        <w:keepNext w:val="0"/>
        <w:keepLines w:val="0"/>
        <w:pageBreakBefore w:val="0"/>
        <w:widowControl w:val="0"/>
        <w:tabs>
          <w:tab w:val="left" w:pos="941"/>
        </w:tabs>
        <w:kinsoku/>
        <w:wordWrap/>
        <w:overflowPunct/>
        <w:topLinePunct w:val="0"/>
        <w:autoSpaceDE w:val="0"/>
        <w:autoSpaceDN w:val="0"/>
        <w:bidi w:val="0"/>
        <w:adjustRightInd w:val="0"/>
        <w:snapToGrid w:val="0"/>
        <w:spacing w:line="420" w:lineRule="exact"/>
        <w:ind w:left="480" w:firstLine="0"/>
        <w:jc w:val="both"/>
        <w:textAlignment w:val="auto"/>
        <w:rPr>
          <w:rFonts w:asciiTheme="minorEastAsia" w:hAnsiTheme="minorEastAsia" w:eastAsiaTheme="minorEastAsia"/>
          <w:b/>
          <w:sz w:val="24"/>
        </w:rPr>
      </w:pPr>
      <w:r>
        <w:rPr>
          <w:rFonts w:hint="eastAsia" w:asciiTheme="minorEastAsia" w:hAnsiTheme="minorEastAsia" w:eastAsiaTheme="minorEastAsia"/>
          <w:b/>
          <w:sz w:val="24"/>
        </w:rPr>
        <w:t>29.技术响应说明</w:t>
      </w:r>
    </w:p>
    <w:p w14:paraId="28B99787">
      <w:pPr>
        <w:keepNext w:val="0"/>
        <w:keepLines w:val="0"/>
        <w:pageBreakBefore w:val="0"/>
        <w:widowControl w:val="0"/>
        <w:tabs>
          <w:tab w:val="left" w:pos="941"/>
        </w:tabs>
        <w:kinsoku/>
        <w:wordWrap/>
        <w:overflowPunct/>
        <w:topLinePunct w:val="0"/>
        <w:autoSpaceDE w:val="0"/>
        <w:autoSpaceDN w:val="0"/>
        <w:bidi w:val="0"/>
        <w:adjustRightInd w:val="0"/>
        <w:snapToGrid w:val="0"/>
        <w:spacing w:line="420" w:lineRule="exact"/>
        <w:ind w:firstLine="480" w:firstLineChars="200"/>
        <w:jc w:val="both"/>
        <w:textAlignment w:val="auto"/>
        <w:rPr>
          <w:rFonts w:asciiTheme="minorEastAsia" w:hAnsiTheme="minorEastAsia" w:eastAsiaTheme="minorEastAsia"/>
        </w:rPr>
      </w:pPr>
      <w:r>
        <w:rPr>
          <w:rFonts w:hint="eastAsia" w:asciiTheme="minorEastAsia" w:hAnsiTheme="minorEastAsia" w:eastAsiaTheme="minorEastAsia"/>
          <w:sz w:val="24"/>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p>
    <w:p w14:paraId="5A7F5E20">
      <w:pPr>
        <w:keepNext w:val="0"/>
        <w:keepLines w:val="0"/>
        <w:pageBreakBefore w:val="0"/>
        <w:widowControl w:val="0"/>
        <w:kinsoku/>
        <w:wordWrap/>
        <w:overflowPunct/>
        <w:topLinePunct w:val="0"/>
        <w:autoSpaceDE w:val="0"/>
        <w:autoSpaceDN w:val="0"/>
        <w:bidi w:val="0"/>
        <w:spacing w:line="420" w:lineRule="exact"/>
        <w:ind w:firstLine="549"/>
        <w:textAlignment w:val="auto"/>
        <w:rPr>
          <w:rFonts w:asciiTheme="minorEastAsia" w:hAnsiTheme="minorEastAsia" w:eastAsiaTheme="minorEastAsia"/>
          <w:b/>
          <w:sz w:val="24"/>
        </w:rPr>
      </w:pPr>
      <w:r>
        <w:rPr>
          <w:rFonts w:hint="eastAsia" w:asciiTheme="minorEastAsia" w:hAnsiTheme="minorEastAsia" w:eastAsiaTheme="minorEastAsia"/>
          <w:b/>
          <w:sz w:val="24"/>
        </w:rPr>
        <w:t>30未尽事宜</w:t>
      </w:r>
    </w:p>
    <w:p w14:paraId="45318F75">
      <w:pPr>
        <w:keepNext w:val="0"/>
        <w:keepLines w:val="0"/>
        <w:pageBreakBefore w:val="0"/>
        <w:widowControl w:val="0"/>
        <w:kinsoku/>
        <w:wordWrap/>
        <w:overflowPunct/>
        <w:topLinePunct w:val="0"/>
        <w:autoSpaceDE w:val="0"/>
        <w:autoSpaceDN w:val="0"/>
        <w:bidi w:val="0"/>
        <w:spacing w:line="420" w:lineRule="exact"/>
        <w:ind w:firstLine="549"/>
        <w:textAlignment w:val="auto"/>
        <w:rPr>
          <w:rFonts w:asciiTheme="minorEastAsia" w:hAnsiTheme="minorEastAsia" w:eastAsiaTheme="minorEastAsia"/>
          <w:sz w:val="24"/>
          <w:lang w:val="en-US"/>
        </w:rPr>
      </w:pPr>
      <w:r>
        <w:rPr>
          <w:rFonts w:hint="eastAsia" w:asciiTheme="minorEastAsia" w:hAnsiTheme="minorEastAsia" w:eastAsiaTheme="minorEastAsia"/>
          <w:sz w:val="24"/>
          <w:lang w:val="en-US"/>
        </w:rPr>
        <w:t>30.1</w:t>
      </w:r>
      <w:r>
        <w:rPr>
          <w:rFonts w:hint="eastAsia" w:asciiTheme="minorEastAsia" w:hAnsiTheme="minorEastAsia" w:eastAsiaTheme="minorEastAsia"/>
          <w:sz w:val="24"/>
        </w:rPr>
        <w:t>按《中华人民共和国政府采购法》、</w:t>
      </w:r>
      <w:r>
        <w:rPr>
          <w:rFonts w:hint="eastAsia" w:asciiTheme="minorEastAsia" w:hAnsiTheme="minorEastAsia" w:eastAsiaTheme="minorEastAsia"/>
          <w:sz w:val="24"/>
          <w:lang w:val="en-US"/>
        </w:rPr>
        <w:t>《政府采购非招标采购方式管理办法》及其他有关法律法规的规定执行。</w:t>
      </w:r>
    </w:p>
    <w:p w14:paraId="2080287D">
      <w:pPr>
        <w:keepNext w:val="0"/>
        <w:keepLines w:val="0"/>
        <w:pageBreakBefore w:val="0"/>
        <w:widowControl w:val="0"/>
        <w:kinsoku/>
        <w:wordWrap/>
        <w:overflowPunct/>
        <w:topLinePunct w:val="0"/>
        <w:autoSpaceDE w:val="0"/>
        <w:autoSpaceDN w:val="0"/>
        <w:bidi w:val="0"/>
        <w:spacing w:line="420" w:lineRule="exact"/>
        <w:ind w:firstLine="549"/>
        <w:textAlignment w:val="auto"/>
        <w:rPr>
          <w:rFonts w:asciiTheme="minorEastAsia" w:hAnsiTheme="minorEastAsia" w:eastAsiaTheme="minorEastAsia"/>
          <w:bCs/>
          <w:sz w:val="24"/>
        </w:rPr>
      </w:pPr>
      <w:r>
        <w:rPr>
          <w:rFonts w:hint="eastAsia" w:asciiTheme="minorEastAsia" w:hAnsiTheme="minorEastAsia" w:eastAsiaTheme="minorEastAsia"/>
          <w:b/>
          <w:sz w:val="24"/>
          <w:lang w:val="en-US"/>
        </w:rPr>
        <w:t>31</w:t>
      </w:r>
      <w:r>
        <w:rPr>
          <w:rFonts w:hint="eastAsia" w:asciiTheme="minorEastAsia" w:hAnsiTheme="minorEastAsia" w:eastAsiaTheme="minorEastAsia"/>
          <w:b/>
          <w:sz w:val="24"/>
        </w:rPr>
        <w:t>.解释权</w:t>
      </w:r>
    </w:p>
    <w:p w14:paraId="595591A8">
      <w:pPr>
        <w:pStyle w:val="16"/>
        <w:keepNext w:val="0"/>
        <w:keepLines w:val="0"/>
        <w:pageBreakBefore w:val="0"/>
        <w:widowControl w:val="0"/>
        <w:kinsoku/>
        <w:wordWrap/>
        <w:overflowPunct/>
        <w:topLinePunct w:val="0"/>
        <w:autoSpaceDE w:val="0"/>
        <w:autoSpaceDN w:val="0"/>
        <w:bidi w:val="0"/>
        <w:spacing w:line="420" w:lineRule="exact"/>
        <w:ind w:firstLine="480" w:firstLineChars="200"/>
        <w:textAlignment w:val="auto"/>
        <w:rPr>
          <w:rFonts w:asciiTheme="minorEastAsia" w:hAnsiTheme="minorEastAsia" w:eastAsiaTheme="minorEastAsia"/>
          <w:bCs/>
          <w:sz w:val="24"/>
        </w:rPr>
      </w:pPr>
      <w:r>
        <w:rPr>
          <w:rFonts w:hint="eastAsia" w:asciiTheme="minorEastAsia" w:hAnsiTheme="minorEastAsia" w:eastAsiaTheme="minorEastAsia"/>
          <w:bCs/>
          <w:sz w:val="24"/>
        </w:rPr>
        <w:t>本</w:t>
      </w:r>
      <w:r>
        <w:rPr>
          <w:rFonts w:hint="eastAsia" w:asciiTheme="minorEastAsia" w:hAnsiTheme="minorEastAsia" w:eastAsiaTheme="minorEastAsia"/>
          <w:bCs/>
          <w:sz w:val="24"/>
          <w:lang w:val="en-US"/>
        </w:rPr>
        <w:t>谈判</w:t>
      </w:r>
      <w:r>
        <w:rPr>
          <w:rFonts w:hint="eastAsia" w:asciiTheme="minorEastAsia" w:hAnsiTheme="minorEastAsia" w:eastAsiaTheme="minorEastAsia"/>
          <w:bCs/>
          <w:sz w:val="24"/>
        </w:rPr>
        <w:t>文件的解释权属于</w:t>
      </w:r>
      <w:r>
        <w:rPr>
          <w:rFonts w:hint="eastAsia" w:asciiTheme="minorEastAsia" w:hAnsiTheme="minorEastAsia" w:eastAsiaTheme="minorEastAsia"/>
          <w:bCs/>
          <w:sz w:val="24"/>
          <w:lang w:val="en-US"/>
        </w:rPr>
        <w:t>采购人</w:t>
      </w:r>
      <w:r>
        <w:rPr>
          <w:rFonts w:hint="eastAsia" w:asciiTheme="minorEastAsia" w:hAnsiTheme="minorEastAsia" w:eastAsiaTheme="minorEastAsia"/>
          <w:bCs/>
          <w:sz w:val="24"/>
        </w:rPr>
        <w:t>。</w:t>
      </w:r>
    </w:p>
    <w:p w14:paraId="1AF3DD82">
      <w:pPr>
        <w:pStyle w:val="4"/>
        <w:tabs>
          <w:tab w:val="left" w:pos="1607"/>
        </w:tabs>
        <w:spacing w:before="41"/>
        <w:jc w:val="both"/>
        <w:rPr>
          <w:rFonts w:hint="eastAsia" w:asciiTheme="minorEastAsia" w:hAnsiTheme="minorEastAsia" w:eastAsiaTheme="minorEastAsia"/>
        </w:rPr>
      </w:pPr>
    </w:p>
    <w:p w14:paraId="62312D2F">
      <w:pPr>
        <w:pStyle w:val="4"/>
        <w:tabs>
          <w:tab w:val="left" w:pos="1607"/>
        </w:tabs>
        <w:spacing w:before="41"/>
        <w:jc w:val="center"/>
        <w:rPr>
          <w:rFonts w:hint="eastAsia" w:asciiTheme="minorEastAsia" w:hAnsiTheme="minorEastAsia" w:eastAsiaTheme="minorEastAsia"/>
        </w:rPr>
      </w:pPr>
    </w:p>
    <w:p w14:paraId="222B2A54">
      <w:pPr>
        <w:pStyle w:val="4"/>
        <w:tabs>
          <w:tab w:val="left" w:pos="1607"/>
        </w:tabs>
        <w:spacing w:before="41"/>
        <w:jc w:val="center"/>
        <w:rPr>
          <w:rFonts w:hint="eastAsia" w:asciiTheme="minorEastAsia" w:hAnsiTheme="minorEastAsia" w:eastAsiaTheme="minorEastAsia"/>
        </w:rPr>
      </w:pPr>
    </w:p>
    <w:p w14:paraId="40DF4668">
      <w:pPr>
        <w:pStyle w:val="4"/>
        <w:tabs>
          <w:tab w:val="left" w:pos="1607"/>
        </w:tabs>
        <w:spacing w:before="41"/>
        <w:jc w:val="center"/>
        <w:rPr>
          <w:rFonts w:hint="eastAsia" w:asciiTheme="minorEastAsia" w:hAnsiTheme="minorEastAsia" w:eastAsiaTheme="minorEastAsia"/>
        </w:rPr>
      </w:pPr>
    </w:p>
    <w:p w14:paraId="56602DC4">
      <w:pPr>
        <w:pStyle w:val="4"/>
        <w:tabs>
          <w:tab w:val="left" w:pos="1607"/>
        </w:tabs>
        <w:spacing w:before="41"/>
        <w:jc w:val="center"/>
        <w:rPr>
          <w:rFonts w:hint="eastAsia" w:asciiTheme="minorEastAsia" w:hAnsiTheme="minorEastAsia" w:eastAsiaTheme="minorEastAsia"/>
        </w:rPr>
      </w:pPr>
    </w:p>
    <w:p w14:paraId="416517C9">
      <w:pPr>
        <w:pStyle w:val="4"/>
        <w:tabs>
          <w:tab w:val="left" w:pos="1607"/>
        </w:tabs>
        <w:spacing w:before="41"/>
        <w:jc w:val="center"/>
        <w:rPr>
          <w:rFonts w:hint="eastAsia" w:asciiTheme="minorEastAsia" w:hAnsiTheme="minorEastAsia" w:eastAsiaTheme="minorEastAsia"/>
        </w:rPr>
      </w:pPr>
    </w:p>
    <w:p w14:paraId="2741997D">
      <w:pPr>
        <w:pStyle w:val="4"/>
        <w:tabs>
          <w:tab w:val="left" w:pos="1607"/>
        </w:tabs>
        <w:spacing w:before="41"/>
        <w:jc w:val="center"/>
        <w:rPr>
          <w:rFonts w:hint="eastAsia" w:asciiTheme="minorEastAsia" w:hAnsiTheme="minorEastAsia" w:eastAsiaTheme="minorEastAsia"/>
        </w:rPr>
      </w:pPr>
    </w:p>
    <w:p w14:paraId="2BB67585">
      <w:pPr>
        <w:pStyle w:val="4"/>
        <w:tabs>
          <w:tab w:val="left" w:pos="1607"/>
        </w:tabs>
        <w:spacing w:before="41"/>
        <w:jc w:val="center"/>
        <w:rPr>
          <w:rFonts w:hint="eastAsia" w:asciiTheme="minorEastAsia" w:hAnsiTheme="minorEastAsia" w:eastAsiaTheme="minorEastAsia"/>
        </w:rPr>
      </w:pPr>
    </w:p>
    <w:p w14:paraId="23CC877D">
      <w:pPr>
        <w:pStyle w:val="4"/>
        <w:tabs>
          <w:tab w:val="left" w:pos="1607"/>
        </w:tabs>
        <w:spacing w:before="41"/>
        <w:jc w:val="center"/>
        <w:rPr>
          <w:rFonts w:hint="eastAsia" w:asciiTheme="minorEastAsia" w:hAnsiTheme="minorEastAsia" w:eastAsiaTheme="minorEastAsia"/>
        </w:rPr>
      </w:pPr>
    </w:p>
    <w:p w14:paraId="1E005FA4">
      <w:pPr>
        <w:pStyle w:val="4"/>
        <w:tabs>
          <w:tab w:val="left" w:pos="1607"/>
        </w:tabs>
        <w:spacing w:before="41"/>
        <w:jc w:val="center"/>
        <w:rPr>
          <w:rFonts w:hint="eastAsia" w:asciiTheme="minorEastAsia" w:hAnsiTheme="minorEastAsia" w:eastAsiaTheme="minorEastAsia"/>
        </w:rPr>
      </w:pPr>
    </w:p>
    <w:p w14:paraId="3B44806A">
      <w:pPr>
        <w:pStyle w:val="4"/>
        <w:tabs>
          <w:tab w:val="left" w:pos="1607"/>
        </w:tabs>
        <w:spacing w:before="41"/>
        <w:jc w:val="center"/>
        <w:rPr>
          <w:rFonts w:hint="eastAsia" w:asciiTheme="minorEastAsia" w:hAnsiTheme="minorEastAsia" w:eastAsiaTheme="minorEastAsia"/>
        </w:rPr>
      </w:pPr>
    </w:p>
    <w:p w14:paraId="760CD9B1">
      <w:pPr>
        <w:pStyle w:val="4"/>
        <w:tabs>
          <w:tab w:val="left" w:pos="1607"/>
        </w:tabs>
        <w:spacing w:before="41"/>
        <w:jc w:val="center"/>
        <w:rPr>
          <w:rFonts w:hint="eastAsia" w:asciiTheme="minorEastAsia" w:hAnsiTheme="minorEastAsia" w:eastAsiaTheme="minorEastAsia"/>
        </w:rPr>
      </w:pPr>
    </w:p>
    <w:p w14:paraId="722DEA10">
      <w:pPr>
        <w:pStyle w:val="4"/>
        <w:tabs>
          <w:tab w:val="left" w:pos="1607"/>
        </w:tabs>
        <w:spacing w:before="41"/>
        <w:jc w:val="center"/>
        <w:rPr>
          <w:rFonts w:hint="eastAsia" w:asciiTheme="minorEastAsia" w:hAnsiTheme="minorEastAsia" w:eastAsiaTheme="minorEastAsia"/>
        </w:rPr>
      </w:pPr>
    </w:p>
    <w:p w14:paraId="35FB8359">
      <w:pPr>
        <w:pStyle w:val="4"/>
        <w:tabs>
          <w:tab w:val="left" w:pos="1607"/>
        </w:tabs>
        <w:spacing w:before="41"/>
        <w:jc w:val="both"/>
        <w:rPr>
          <w:rFonts w:hint="eastAsia" w:asciiTheme="minorEastAsia" w:hAnsiTheme="minorEastAsia" w:eastAsiaTheme="minorEastAsia"/>
        </w:rPr>
      </w:pPr>
    </w:p>
    <w:p w14:paraId="7CB5A621">
      <w:pPr>
        <w:pStyle w:val="4"/>
        <w:tabs>
          <w:tab w:val="left" w:pos="1607"/>
        </w:tabs>
        <w:spacing w:before="41"/>
        <w:jc w:val="center"/>
        <w:rPr>
          <w:rFonts w:hint="eastAsia" w:asciiTheme="minorEastAsia" w:hAnsiTheme="minorEastAsia" w:eastAsiaTheme="minorEastAsia"/>
        </w:rPr>
      </w:pPr>
    </w:p>
    <w:p w14:paraId="27A82741">
      <w:pPr>
        <w:pStyle w:val="4"/>
        <w:tabs>
          <w:tab w:val="left" w:pos="1607"/>
        </w:tabs>
        <w:spacing w:before="41"/>
        <w:jc w:val="center"/>
        <w:rPr>
          <w:rFonts w:asciiTheme="minorEastAsia" w:hAnsiTheme="minorEastAsia" w:eastAsiaTheme="minorEastAsia"/>
        </w:rPr>
      </w:pPr>
      <w:r>
        <w:rPr>
          <w:rFonts w:hint="eastAsia" w:asciiTheme="minorEastAsia" w:hAnsiTheme="minorEastAsia" w:eastAsiaTheme="minorEastAsia"/>
        </w:rPr>
        <w:t>第三部分</w:t>
      </w:r>
      <w:r>
        <w:rPr>
          <w:rFonts w:hint="eastAsia" w:asciiTheme="minorEastAsia" w:hAnsiTheme="minorEastAsia" w:eastAsiaTheme="minorEastAsia"/>
        </w:rPr>
        <w:tab/>
      </w:r>
      <w:r>
        <w:rPr>
          <w:rFonts w:hint="eastAsia" w:asciiTheme="minorEastAsia" w:hAnsiTheme="minorEastAsia" w:eastAsiaTheme="minorEastAsia"/>
        </w:rPr>
        <w:t>谈判项目要求</w:t>
      </w:r>
    </w:p>
    <w:p w14:paraId="7422215C">
      <w:pPr>
        <w:pStyle w:val="8"/>
        <w:spacing w:before="4"/>
        <w:rPr>
          <w:rFonts w:asciiTheme="minorEastAsia" w:hAnsiTheme="minorEastAsia" w:eastAsiaTheme="minorEastAsia"/>
          <w:b/>
          <w:sz w:val="44"/>
        </w:rPr>
      </w:pPr>
    </w:p>
    <w:p w14:paraId="2DF0CA4A">
      <w:pPr>
        <w:pStyle w:val="8"/>
        <w:adjustRightInd w:val="0"/>
        <w:snapToGrid w:val="0"/>
        <w:spacing w:line="360" w:lineRule="auto"/>
        <w:ind w:firstLine="426" w:firstLineChars="200"/>
        <w:jc w:val="both"/>
        <w:rPr>
          <w:rFonts w:asciiTheme="minorEastAsia" w:hAnsiTheme="minorEastAsia" w:eastAsiaTheme="minorEastAsia"/>
          <w:b/>
          <w:spacing w:val="-14"/>
        </w:rPr>
      </w:pPr>
      <w:r>
        <w:rPr>
          <w:rFonts w:hint="eastAsia" w:asciiTheme="minorEastAsia" w:hAnsiTheme="minorEastAsia" w:eastAsiaTheme="minorEastAsia"/>
          <w:b/>
          <w:spacing w:val="-14"/>
        </w:rPr>
        <w:t>一、供应商资格要求：（见</w:t>
      </w:r>
      <w:r>
        <w:rPr>
          <w:rFonts w:hint="eastAsia" w:asciiTheme="minorEastAsia" w:hAnsiTheme="minorEastAsia" w:eastAsiaTheme="minorEastAsia"/>
          <w:b/>
          <w:spacing w:val="-14"/>
          <w:lang w:val="en-US" w:eastAsia="zh-CN"/>
        </w:rPr>
        <w:t>第</w:t>
      </w:r>
      <w:r>
        <w:rPr>
          <w:rFonts w:hint="eastAsia" w:asciiTheme="minorEastAsia" w:hAnsiTheme="minorEastAsia" w:eastAsiaTheme="minorEastAsia"/>
          <w:b/>
          <w:spacing w:val="-14"/>
        </w:rPr>
        <w:t>一部分）</w:t>
      </w:r>
    </w:p>
    <w:p w14:paraId="6C4E9860">
      <w:pPr>
        <w:pStyle w:val="8"/>
        <w:adjustRightInd w:val="0"/>
        <w:snapToGrid w:val="0"/>
        <w:spacing w:line="360" w:lineRule="auto"/>
        <w:ind w:firstLine="424" w:firstLineChars="200"/>
        <w:rPr>
          <w:rFonts w:asciiTheme="minorEastAsia" w:hAnsiTheme="minorEastAsia" w:eastAsiaTheme="minorEastAsia"/>
        </w:rPr>
      </w:pPr>
      <w:r>
        <w:rPr>
          <w:rFonts w:hint="eastAsia" w:asciiTheme="minorEastAsia" w:hAnsiTheme="minorEastAsia" w:eastAsiaTheme="minorEastAsia"/>
          <w:spacing w:val="-14"/>
        </w:rPr>
        <w:t>二、</w:t>
      </w:r>
      <w:r>
        <w:rPr>
          <w:rFonts w:hint="eastAsia" w:asciiTheme="minorEastAsia" w:hAnsiTheme="minorEastAsia" w:eastAsiaTheme="minorEastAsia"/>
        </w:rPr>
        <w:t>除谈判文件有规定外，谈判供应商对项目只允许有一个报价，谈判组织人和采购人不接受有任何选择的报价响应。</w:t>
      </w:r>
    </w:p>
    <w:p w14:paraId="025F0703">
      <w:pPr>
        <w:pStyle w:val="8"/>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三、采购人与成交供应商应当在成交通知书发出之日起三十日内，按照采购文件确定的事项签订政府采购合同，并在合同签订后2个工作日内负责将合同及验收结果在河南省政府采购网进行公示。</w:t>
      </w:r>
    </w:p>
    <w:p w14:paraId="07551C3D">
      <w:pPr>
        <w:pStyle w:val="8"/>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四、</w:t>
      </w:r>
      <w:r>
        <w:rPr>
          <w:rFonts w:hint="eastAsia" w:asciiTheme="minorEastAsia" w:hAnsiTheme="minorEastAsia" w:eastAsiaTheme="minorEastAsia"/>
          <w:lang w:val="en-US"/>
        </w:rPr>
        <w:t>供货</w:t>
      </w:r>
      <w:r>
        <w:rPr>
          <w:rFonts w:hint="eastAsia" w:asciiTheme="minorEastAsia" w:hAnsiTheme="minorEastAsia" w:eastAsiaTheme="minorEastAsia"/>
        </w:rPr>
        <w:t>地点：采购人指定地点。</w:t>
      </w:r>
    </w:p>
    <w:p w14:paraId="393BEAE8">
      <w:pPr>
        <w:pStyle w:val="8"/>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五、验收：由</w:t>
      </w:r>
      <w:r>
        <w:rPr>
          <w:rFonts w:hint="eastAsia" w:asciiTheme="minorEastAsia" w:hAnsiTheme="minorEastAsia" w:eastAsiaTheme="minorEastAsia"/>
          <w:lang w:val="en-US"/>
        </w:rPr>
        <w:t>采购人</w:t>
      </w:r>
      <w:r>
        <w:rPr>
          <w:rFonts w:hint="eastAsia" w:asciiTheme="minorEastAsia" w:hAnsiTheme="minorEastAsia" w:eastAsiaTheme="minorEastAsia"/>
        </w:rPr>
        <w:t>组织验收。</w:t>
      </w:r>
    </w:p>
    <w:p w14:paraId="55395F1C">
      <w:pPr>
        <w:pStyle w:val="8"/>
        <w:adjustRightInd w:val="0"/>
        <w:snapToGrid w:val="0"/>
        <w:spacing w:line="360" w:lineRule="auto"/>
        <w:ind w:firstLine="480" w:firstLineChars="200"/>
        <w:rPr>
          <w:rFonts w:hint="eastAsia" w:ascii="宋体" w:hAnsi="宋体" w:eastAsia="宋体" w:cs="Times New Roman"/>
          <w:sz w:val="24"/>
          <w:szCs w:val="24"/>
          <w:highlight w:val="none"/>
        </w:rPr>
      </w:pPr>
      <w:r>
        <w:rPr>
          <w:rFonts w:hint="eastAsia" w:asciiTheme="minorEastAsia" w:hAnsiTheme="minorEastAsia" w:eastAsiaTheme="minorEastAsia"/>
        </w:rPr>
        <w:t>六、付款方式：</w:t>
      </w:r>
      <w:r>
        <w:rPr>
          <w:rFonts w:hint="eastAsia" w:ascii="宋体" w:hAnsi="宋体" w:eastAsia="宋体" w:cs="Times New Roman"/>
          <w:sz w:val="24"/>
          <w:szCs w:val="24"/>
          <w:highlight w:val="none"/>
        </w:rPr>
        <w:t>合同签订设备到场后支付总合同价的30%。项目完工，支付合同价的80%，项目完成验收后支付至合同价的97%，剩余3%</w:t>
      </w:r>
      <w:r>
        <w:rPr>
          <w:rFonts w:hint="eastAsia" w:cs="Times New Roman"/>
          <w:sz w:val="24"/>
          <w:szCs w:val="24"/>
          <w:highlight w:val="none"/>
          <w:lang w:val="en-US" w:eastAsia="zh-CN"/>
        </w:rPr>
        <w:t>在</w:t>
      </w:r>
      <w:r>
        <w:rPr>
          <w:rFonts w:hint="eastAsia" w:ascii="宋体" w:hAnsi="宋体" w:eastAsia="宋体" w:cs="Times New Roman"/>
          <w:sz w:val="24"/>
          <w:szCs w:val="24"/>
          <w:highlight w:val="none"/>
        </w:rPr>
        <w:t>设备保修期满</w:t>
      </w:r>
      <w:r>
        <w:rPr>
          <w:rFonts w:hint="eastAsia" w:cs="Times New Roman"/>
          <w:sz w:val="24"/>
          <w:szCs w:val="24"/>
          <w:highlight w:val="none"/>
          <w:lang w:val="en-US" w:eastAsia="zh-CN"/>
        </w:rPr>
        <w:t>且</w:t>
      </w:r>
      <w:r>
        <w:rPr>
          <w:rFonts w:hint="eastAsia" w:ascii="宋体" w:hAnsi="宋体" w:eastAsia="宋体" w:cs="Times New Roman"/>
          <w:sz w:val="24"/>
          <w:szCs w:val="24"/>
          <w:highlight w:val="none"/>
        </w:rPr>
        <w:t>经复验合格</w:t>
      </w:r>
      <w:r>
        <w:rPr>
          <w:rFonts w:hint="eastAsia" w:cs="Times New Roman"/>
          <w:sz w:val="24"/>
          <w:szCs w:val="24"/>
          <w:highlight w:val="none"/>
          <w:lang w:val="en-US" w:eastAsia="zh-CN"/>
        </w:rPr>
        <w:t>后</w:t>
      </w:r>
      <w:r>
        <w:rPr>
          <w:rFonts w:hint="eastAsia" w:ascii="宋体" w:hAnsi="宋体" w:eastAsia="宋体" w:cs="Times New Roman"/>
          <w:sz w:val="24"/>
          <w:szCs w:val="24"/>
          <w:highlight w:val="none"/>
        </w:rPr>
        <w:t>支付。</w:t>
      </w:r>
    </w:p>
    <w:p w14:paraId="1551A503">
      <w:pPr>
        <w:pStyle w:val="8"/>
        <w:adjustRightInd w:val="0"/>
        <w:snapToGrid w:val="0"/>
        <w:spacing w:line="360" w:lineRule="auto"/>
        <w:ind w:firstLine="480" w:firstLineChars="200"/>
        <w:rPr>
          <w:rFonts w:asciiTheme="minorEastAsia" w:hAnsiTheme="minorEastAsia" w:eastAsiaTheme="minorEastAsia"/>
        </w:rPr>
      </w:pPr>
      <w:r>
        <w:rPr>
          <w:rFonts w:hint="eastAsia" w:asciiTheme="minorEastAsia" w:hAnsiTheme="minorEastAsia" w:eastAsiaTheme="minorEastAsia"/>
        </w:rPr>
        <w:t>七、本项目不接受联合体参与。</w:t>
      </w:r>
    </w:p>
    <w:p w14:paraId="6FD6F3BA">
      <w:pPr>
        <w:rPr>
          <w:rFonts w:asciiTheme="minorEastAsia" w:hAnsiTheme="minorEastAsia" w:eastAsiaTheme="minorEastAsia"/>
        </w:rPr>
      </w:pPr>
    </w:p>
    <w:p w14:paraId="7FF969C6">
      <w:pPr>
        <w:pStyle w:val="16"/>
        <w:ind w:firstLine="480" w:firstLineChars="200"/>
        <w:rPr>
          <w:rFonts w:asciiTheme="minorEastAsia" w:hAnsiTheme="minorEastAsia" w:eastAsiaTheme="minorEastAsia"/>
          <w:bCs/>
          <w:sz w:val="24"/>
          <w:highlight w:val="yellow"/>
        </w:rPr>
      </w:pPr>
    </w:p>
    <w:p w14:paraId="3ADCC39E">
      <w:pPr>
        <w:pStyle w:val="16"/>
        <w:ind w:firstLine="480" w:firstLineChars="200"/>
        <w:rPr>
          <w:rFonts w:asciiTheme="minorEastAsia" w:hAnsiTheme="minorEastAsia" w:eastAsiaTheme="minorEastAsia"/>
          <w:bCs/>
          <w:sz w:val="24"/>
          <w:highlight w:val="yellow"/>
        </w:rPr>
      </w:pPr>
    </w:p>
    <w:p w14:paraId="112EDA40">
      <w:pPr>
        <w:pStyle w:val="16"/>
        <w:ind w:firstLine="2249" w:firstLineChars="700"/>
        <w:rPr>
          <w:rFonts w:asciiTheme="minorEastAsia" w:hAnsiTheme="minorEastAsia" w:eastAsiaTheme="minorEastAsia"/>
          <w:b/>
          <w:bCs/>
          <w:sz w:val="32"/>
          <w:szCs w:val="32"/>
          <w:lang w:val="en-US"/>
        </w:rPr>
      </w:pPr>
    </w:p>
    <w:p w14:paraId="60856245">
      <w:pPr>
        <w:pStyle w:val="16"/>
        <w:rPr>
          <w:rFonts w:asciiTheme="minorEastAsia" w:hAnsiTheme="minorEastAsia" w:eastAsiaTheme="minorEastAsia"/>
          <w:b/>
          <w:bCs/>
          <w:sz w:val="32"/>
          <w:szCs w:val="32"/>
          <w:lang w:val="en-US"/>
        </w:rPr>
      </w:pPr>
    </w:p>
    <w:p w14:paraId="29CBAB8B">
      <w:pPr>
        <w:pStyle w:val="16"/>
        <w:ind w:firstLine="2249" w:firstLineChars="700"/>
        <w:rPr>
          <w:rFonts w:hint="eastAsia" w:asciiTheme="minorEastAsia" w:hAnsiTheme="minorEastAsia" w:eastAsiaTheme="minorEastAsia"/>
          <w:b/>
          <w:bCs/>
          <w:sz w:val="32"/>
          <w:szCs w:val="32"/>
          <w:lang w:val="en-US"/>
        </w:rPr>
      </w:pPr>
    </w:p>
    <w:p w14:paraId="2D1E8249">
      <w:pPr>
        <w:pStyle w:val="16"/>
        <w:ind w:firstLine="2249" w:firstLineChars="700"/>
        <w:rPr>
          <w:rFonts w:hint="eastAsia" w:asciiTheme="minorEastAsia" w:hAnsiTheme="minorEastAsia" w:eastAsiaTheme="minorEastAsia"/>
          <w:b/>
          <w:bCs/>
          <w:sz w:val="32"/>
          <w:szCs w:val="32"/>
          <w:lang w:val="en-US"/>
        </w:rPr>
      </w:pPr>
    </w:p>
    <w:p w14:paraId="557DFE78">
      <w:pPr>
        <w:pStyle w:val="16"/>
        <w:ind w:firstLine="2249" w:firstLineChars="700"/>
        <w:rPr>
          <w:rFonts w:hint="eastAsia" w:asciiTheme="minorEastAsia" w:hAnsiTheme="minorEastAsia" w:eastAsiaTheme="minorEastAsia"/>
          <w:b/>
          <w:bCs/>
          <w:sz w:val="32"/>
          <w:szCs w:val="32"/>
          <w:lang w:val="en-US"/>
        </w:rPr>
      </w:pPr>
    </w:p>
    <w:p w14:paraId="22794708">
      <w:pPr>
        <w:pStyle w:val="16"/>
        <w:ind w:firstLine="2249" w:firstLineChars="700"/>
        <w:rPr>
          <w:rFonts w:hint="eastAsia" w:asciiTheme="minorEastAsia" w:hAnsiTheme="minorEastAsia" w:eastAsiaTheme="minorEastAsia"/>
          <w:b/>
          <w:bCs/>
          <w:sz w:val="32"/>
          <w:szCs w:val="32"/>
          <w:lang w:val="en-US"/>
        </w:rPr>
      </w:pPr>
    </w:p>
    <w:p w14:paraId="28467EB5">
      <w:pPr>
        <w:pStyle w:val="16"/>
        <w:ind w:firstLine="2249" w:firstLineChars="700"/>
        <w:rPr>
          <w:rFonts w:hint="eastAsia" w:asciiTheme="minorEastAsia" w:hAnsiTheme="minorEastAsia" w:eastAsiaTheme="minorEastAsia"/>
          <w:b/>
          <w:bCs/>
          <w:sz w:val="32"/>
          <w:szCs w:val="32"/>
          <w:lang w:val="en-US"/>
        </w:rPr>
      </w:pPr>
    </w:p>
    <w:p w14:paraId="0D0C177F">
      <w:pPr>
        <w:pStyle w:val="16"/>
        <w:ind w:firstLine="2249" w:firstLineChars="700"/>
        <w:rPr>
          <w:rFonts w:hint="eastAsia" w:asciiTheme="minorEastAsia" w:hAnsiTheme="minorEastAsia" w:eastAsiaTheme="minorEastAsia"/>
          <w:b/>
          <w:bCs/>
          <w:sz w:val="32"/>
          <w:szCs w:val="32"/>
          <w:lang w:val="en-US"/>
        </w:rPr>
      </w:pPr>
    </w:p>
    <w:p w14:paraId="597B3D33">
      <w:pPr>
        <w:pStyle w:val="16"/>
        <w:ind w:firstLine="2249" w:firstLineChars="700"/>
        <w:rPr>
          <w:rFonts w:hint="eastAsia" w:asciiTheme="minorEastAsia" w:hAnsiTheme="minorEastAsia" w:eastAsiaTheme="minorEastAsia"/>
          <w:b/>
          <w:bCs/>
          <w:sz w:val="32"/>
          <w:szCs w:val="32"/>
          <w:lang w:val="en-US"/>
        </w:rPr>
      </w:pPr>
    </w:p>
    <w:p w14:paraId="5E09AD3F">
      <w:pPr>
        <w:pStyle w:val="16"/>
        <w:ind w:firstLine="2249" w:firstLineChars="700"/>
        <w:rPr>
          <w:rFonts w:hint="eastAsia" w:asciiTheme="minorEastAsia" w:hAnsiTheme="minorEastAsia" w:eastAsiaTheme="minorEastAsia"/>
          <w:b/>
          <w:bCs/>
          <w:sz w:val="32"/>
          <w:szCs w:val="32"/>
          <w:lang w:val="en-US"/>
        </w:rPr>
      </w:pPr>
    </w:p>
    <w:p w14:paraId="6AF73542">
      <w:pPr>
        <w:pStyle w:val="16"/>
        <w:ind w:firstLine="2249" w:firstLineChars="700"/>
        <w:rPr>
          <w:rFonts w:hint="eastAsia" w:asciiTheme="minorEastAsia" w:hAnsiTheme="minorEastAsia" w:eastAsiaTheme="minorEastAsia"/>
          <w:b/>
          <w:bCs/>
          <w:sz w:val="32"/>
          <w:szCs w:val="32"/>
          <w:lang w:val="en-US"/>
        </w:rPr>
      </w:pPr>
    </w:p>
    <w:p w14:paraId="425F6485">
      <w:pPr>
        <w:pStyle w:val="16"/>
        <w:ind w:firstLine="2249" w:firstLineChars="700"/>
        <w:rPr>
          <w:rFonts w:hint="eastAsia" w:asciiTheme="minorEastAsia" w:hAnsiTheme="minorEastAsia" w:eastAsiaTheme="minorEastAsia"/>
          <w:b/>
          <w:bCs/>
          <w:sz w:val="32"/>
          <w:szCs w:val="32"/>
          <w:lang w:val="en-US"/>
        </w:rPr>
      </w:pPr>
    </w:p>
    <w:p w14:paraId="17293A87">
      <w:pPr>
        <w:pStyle w:val="16"/>
        <w:ind w:firstLine="2249" w:firstLineChars="700"/>
        <w:rPr>
          <w:rFonts w:hint="eastAsia" w:asciiTheme="minorEastAsia" w:hAnsiTheme="minorEastAsia" w:eastAsiaTheme="minorEastAsia"/>
          <w:b/>
          <w:bCs/>
          <w:sz w:val="32"/>
          <w:szCs w:val="32"/>
          <w:lang w:val="en-US"/>
        </w:rPr>
      </w:pPr>
    </w:p>
    <w:p w14:paraId="559FC941">
      <w:pPr>
        <w:pStyle w:val="16"/>
        <w:ind w:firstLine="2249" w:firstLineChars="700"/>
        <w:rPr>
          <w:rFonts w:hint="eastAsia" w:asciiTheme="minorEastAsia" w:hAnsiTheme="minorEastAsia" w:eastAsiaTheme="minorEastAsia"/>
          <w:b/>
          <w:bCs/>
          <w:sz w:val="32"/>
          <w:szCs w:val="32"/>
          <w:lang w:val="en-US"/>
        </w:rPr>
      </w:pPr>
    </w:p>
    <w:p w14:paraId="38BBF883">
      <w:pPr>
        <w:pStyle w:val="16"/>
        <w:jc w:val="center"/>
        <w:rPr>
          <w:rFonts w:hint="eastAsia" w:asciiTheme="minorEastAsia" w:hAnsiTheme="minorEastAsia" w:eastAsiaTheme="minorEastAsia"/>
          <w:b/>
          <w:bCs/>
          <w:sz w:val="32"/>
          <w:szCs w:val="32"/>
          <w:lang w:val="en-US"/>
        </w:rPr>
      </w:pPr>
    </w:p>
    <w:p w14:paraId="370DB89F">
      <w:pPr>
        <w:pStyle w:val="16"/>
        <w:jc w:val="center"/>
        <w:rPr>
          <w:rFonts w:hint="eastAsia" w:asciiTheme="minorEastAsia" w:hAnsiTheme="minorEastAsia" w:eastAsiaTheme="minorEastAsia"/>
          <w:b/>
          <w:bCs/>
          <w:sz w:val="32"/>
          <w:szCs w:val="32"/>
          <w:lang w:val="en-US"/>
        </w:rPr>
      </w:pPr>
    </w:p>
    <w:p w14:paraId="02F7F546">
      <w:pPr>
        <w:pStyle w:val="16"/>
        <w:jc w:val="center"/>
        <w:rPr>
          <w:rFonts w:hint="eastAsia" w:asciiTheme="minorEastAsia" w:hAnsiTheme="minorEastAsia" w:eastAsiaTheme="minorEastAsia"/>
          <w:b/>
          <w:bCs/>
          <w:sz w:val="32"/>
          <w:szCs w:val="32"/>
        </w:rPr>
      </w:pPr>
      <w:r>
        <w:rPr>
          <w:rFonts w:hint="eastAsia" w:asciiTheme="minorEastAsia" w:hAnsiTheme="minorEastAsia" w:eastAsiaTheme="minorEastAsia"/>
          <w:b/>
          <w:bCs/>
          <w:sz w:val="32"/>
          <w:szCs w:val="32"/>
          <w:lang w:val="en-US"/>
        </w:rPr>
        <w:t xml:space="preserve">第四部分    </w:t>
      </w:r>
      <w:r>
        <w:rPr>
          <w:rFonts w:hint="eastAsia" w:asciiTheme="minorEastAsia" w:hAnsiTheme="minorEastAsia" w:eastAsiaTheme="minorEastAsia"/>
          <w:b/>
          <w:bCs/>
          <w:sz w:val="32"/>
          <w:szCs w:val="32"/>
        </w:rPr>
        <w:t>项目内容及技术要求</w:t>
      </w:r>
    </w:p>
    <w:p w14:paraId="1876E2D0">
      <w:pPr>
        <w:numPr>
          <w:ilvl w:val="0"/>
          <w:numId w:val="0"/>
        </w:numPr>
        <w:spacing w:before="0" w:after="0" w:line="240" w:lineRule="auto"/>
        <w:ind w:right="0" w:rightChars="0"/>
        <w:jc w:val="both"/>
        <w:rPr>
          <w:rFonts w:hint="eastAsia" w:ascii="宋体" w:hAnsi="宋体" w:eastAsia="宋体" w:cs="宋体"/>
          <w:color w:val="auto"/>
          <w:spacing w:val="0"/>
          <w:position w:val="0"/>
          <w:sz w:val="24"/>
          <w:shd w:val="clear" w:color="auto" w:fill="auto"/>
        </w:rPr>
      </w:pPr>
      <w:r>
        <w:rPr>
          <w:rFonts w:hint="eastAsia" w:ascii="宋体" w:hAnsi="宋体" w:cs="宋体"/>
          <w:sz w:val="28"/>
          <w:szCs w:val="28"/>
          <w:highlight w:val="none"/>
        </w:rPr>
        <w:t>（</w:t>
      </w:r>
      <w:r>
        <w:rPr>
          <w:rFonts w:hint="eastAsia" w:ascii="宋体" w:hAnsi="宋体" w:cs="宋体"/>
          <w:sz w:val="28"/>
          <w:szCs w:val="28"/>
          <w:highlight w:val="none"/>
          <w:lang w:val="en-US" w:eastAsia="zh-CN"/>
        </w:rPr>
        <w:t>1</w:t>
      </w:r>
      <w:r>
        <w:rPr>
          <w:rFonts w:hint="eastAsia" w:ascii="宋体" w:hAnsi="宋体" w:cs="宋体"/>
          <w:sz w:val="28"/>
          <w:szCs w:val="28"/>
          <w:highlight w:val="none"/>
        </w:rPr>
        <w:t>）</w:t>
      </w:r>
      <w:r>
        <w:rPr>
          <w:rFonts w:hint="eastAsia" w:ascii="宋体" w:hAnsi="宋体" w:eastAsia="宋体" w:cs="宋体"/>
          <w:color w:val="auto"/>
          <w:spacing w:val="0"/>
          <w:position w:val="0"/>
          <w:sz w:val="24"/>
          <w:shd w:val="clear" w:color="auto" w:fill="auto"/>
        </w:rPr>
        <w:t>供货清单</w:t>
      </w:r>
      <w:r>
        <w:rPr>
          <w:rFonts w:hint="eastAsia" w:ascii="宋体" w:hAnsi="宋体" w:eastAsia="宋体" w:cs="宋体"/>
          <w:color w:val="auto"/>
          <w:spacing w:val="0"/>
          <w:position w:val="0"/>
          <w:sz w:val="24"/>
          <w:shd w:val="clear" w:color="auto" w:fill="auto"/>
          <w:lang w:eastAsia="zh-CN"/>
        </w:rPr>
        <w:t>、</w:t>
      </w:r>
      <w:r>
        <w:rPr>
          <w:rFonts w:hint="eastAsia" w:ascii="宋体" w:hAnsi="宋体" w:eastAsia="宋体" w:cs="宋体"/>
          <w:color w:val="auto"/>
          <w:spacing w:val="0"/>
          <w:position w:val="0"/>
          <w:sz w:val="24"/>
          <w:shd w:val="clear" w:color="auto" w:fill="auto"/>
        </w:rPr>
        <w:t>供货产品参数</w:t>
      </w:r>
    </w:p>
    <w:tbl>
      <w:tblPr>
        <w:tblStyle w:val="20"/>
        <w:tblpPr w:leftFromText="180" w:rightFromText="180" w:vertAnchor="text" w:horzAnchor="page" w:tblpXSpec="center" w:tblpY="381"/>
        <w:tblOverlap w:val="never"/>
        <w:tblW w:w="1038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0"/>
        <w:gridCol w:w="1947"/>
        <w:gridCol w:w="5898"/>
        <w:gridCol w:w="815"/>
        <w:gridCol w:w="874"/>
      </w:tblGrid>
      <w:tr w14:paraId="18D337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1" w:hRule="atLeast"/>
          <w:jc w:val="center"/>
        </w:trPr>
        <w:tc>
          <w:tcPr>
            <w:tcW w:w="850" w:type="dxa"/>
            <w:tcBorders>
              <w:top w:val="single" w:color="000000" w:sz="4" w:space="0"/>
              <w:left w:val="single" w:color="000000" w:sz="4" w:space="0"/>
              <w:bottom w:val="single" w:color="000000" w:sz="4" w:space="0"/>
              <w:right w:val="single" w:color="000000" w:sz="4" w:space="0"/>
            </w:tcBorders>
            <w:noWrap w:val="0"/>
            <w:vAlign w:val="center"/>
          </w:tcPr>
          <w:p w14:paraId="792A7399">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序号</w:t>
            </w:r>
          </w:p>
        </w:tc>
        <w:tc>
          <w:tcPr>
            <w:tcW w:w="1947" w:type="dxa"/>
            <w:tcBorders>
              <w:top w:val="single" w:color="000000" w:sz="4" w:space="0"/>
              <w:left w:val="single" w:color="000000" w:sz="4" w:space="0"/>
              <w:bottom w:val="single" w:color="000000" w:sz="4" w:space="0"/>
              <w:right w:val="single" w:color="auto" w:sz="4" w:space="0"/>
            </w:tcBorders>
            <w:noWrap w:val="0"/>
            <w:vAlign w:val="center"/>
          </w:tcPr>
          <w:p w14:paraId="2BF3674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名称</w:t>
            </w:r>
          </w:p>
        </w:tc>
        <w:tc>
          <w:tcPr>
            <w:tcW w:w="5898" w:type="dxa"/>
            <w:tcBorders>
              <w:top w:val="single" w:color="000000" w:sz="4" w:space="0"/>
              <w:left w:val="single" w:color="auto" w:sz="4" w:space="0"/>
              <w:bottom w:val="single" w:color="000000" w:sz="4" w:space="0"/>
              <w:right w:val="single" w:color="auto" w:sz="4" w:space="0"/>
            </w:tcBorders>
            <w:noWrap w:val="0"/>
            <w:vAlign w:val="center"/>
          </w:tcPr>
          <w:p w14:paraId="0D451CB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技术要求</w:t>
            </w:r>
          </w:p>
        </w:tc>
        <w:tc>
          <w:tcPr>
            <w:tcW w:w="815" w:type="dxa"/>
            <w:tcBorders>
              <w:top w:val="single" w:color="000000" w:sz="4" w:space="0"/>
              <w:left w:val="single" w:color="auto" w:sz="4" w:space="0"/>
              <w:bottom w:val="single" w:color="000000" w:sz="4" w:space="0"/>
              <w:right w:val="single" w:color="000000" w:sz="4" w:space="0"/>
            </w:tcBorders>
            <w:noWrap w:val="0"/>
            <w:vAlign w:val="center"/>
          </w:tcPr>
          <w:p w14:paraId="0C5E49C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单位</w:t>
            </w:r>
          </w:p>
        </w:tc>
        <w:tc>
          <w:tcPr>
            <w:tcW w:w="874" w:type="dxa"/>
            <w:tcBorders>
              <w:top w:val="single" w:color="000000" w:sz="4" w:space="0"/>
              <w:left w:val="single" w:color="000000" w:sz="4" w:space="0"/>
              <w:bottom w:val="single" w:color="000000" w:sz="4" w:space="0"/>
              <w:right w:val="single" w:color="000000" w:sz="4" w:space="0"/>
            </w:tcBorders>
            <w:noWrap w:val="0"/>
            <w:vAlign w:val="center"/>
          </w:tcPr>
          <w:p w14:paraId="45EDB57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数量</w:t>
            </w:r>
          </w:p>
        </w:tc>
      </w:tr>
      <w:tr w14:paraId="2BD01C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850" w:type="dxa"/>
            <w:tcBorders>
              <w:top w:val="single" w:color="000000" w:sz="4" w:space="0"/>
              <w:left w:val="single" w:color="000000" w:sz="4" w:space="0"/>
              <w:bottom w:val="single" w:color="000000" w:sz="4" w:space="0"/>
              <w:right w:val="single" w:color="auto" w:sz="4" w:space="0"/>
            </w:tcBorders>
            <w:noWrap w:val="0"/>
            <w:vAlign w:val="center"/>
          </w:tcPr>
          <w:p w14:paraId="6AAA4110">
            <w:pPr>
              <w:keepNext w:val="0"/>
              <w:keepLines w:val="0"/>
              <w:widowControl/>
              <w:suppressLineNumbers w:val="0"/>
              <w:jc w:val="center"/>
              <w:textAlignment w:val="center"/>
              <w:rPr>
                <w:rFonts w:hint="default" w:ascii="宋体" w:hAnsi="宋体" w:eastAsia="宋体" w:cs="宋体"/>
                <w:b/>
                <w:bCs/>
                <w:i w:val="0"/>
                <w:iCs w:val="0"/>
                <w:color w:val="auto"/>
                <w:kern w:val="0"/>
                <w:sz w:val="24"/>
                <w:szCs w:val="24"/>
                <w:highlight w:val="none"/>
                <w:u w:val="none"/>
                <w:lang w:val="en-US" w:eastAsia="zh-CN" w:bidi="ar"/>
              </w:rPr>
            </w:pPr>
            <w:r>
              <w:rPr>
                <w:rFonts w:hint="eastAsia" w:ascii="宋体" w:hAnsi="宋体" w:cs="宋体"/>
                <w:b/>
                <w:bCs/>
                <w:i w:val="0"/>
                <w:iCs w:val="0"/>
                <w:color w:val="auto"/>
                <w:kern w:val="0"/>
                <w:sz w:val="24"/>
                <w:szCs w:val="24"/>
                <w:highlight w:val="none"/>
                <w:u w:val="none"/>
                <w:lang w:val="en-US" w:eastAsia="zh-CN" w:bidi="ar"/>
              </w:rPr>
              <w:t>一</w:t>
            </w:r>
          </w:p>
        </w:tc>
        <w:tc>
          <w:tcPr>
            <w:tcW w:w="1947" w:type="dxa"/>
            <w:tcBorders>
              <w:top w:val="single" w:color="000000" w:sz="4" w:space="0"/>
              <w:left w:val="single" w:color="auto" w:sz="4" w:space="0"/>
              <w:bottom w:val="single" w:color="000000" w:sz="4" w:space="0"/>
              <w:right w:val="single" w:color="auto" w:sz="4" w:space="0"/>
            </w:tcBorders>
            <w:noWrap w:val="0"/>
            <w:vAlign w:val="center"/>
          </w:tcPr>
          <w:p w14:paraId="6A050936">
            <w:pPr>
              <w:keepNext w:val="0"/>
              <w:keepLines w:val="0"/>
              <w:widowControl/>
              <w:suppressLineNumbers w:val="0"/>
              <w:jc w:val="left"/>
              <w:textAlignment w:val="center"/>
              <w:rPr>
                <w:rFonts w:hint="eastAsia" w:ascii="宋体" w:hAnsi="宋体" w:eastAsia="宋体" w:cs="宋体"/>
                <w:b/>
                <w:bCs/>
                <w:i w:val="0"/>
                <w:iCs w:val="0"/>
                <w:color w:val="auto"/>
                <w:kern w:val="0"/>
                <w:sz w:val="24"/>
                <w:szCs w:val="24"/>
                <w:highlight w:val="none"/>
                <w:u w:val="none"/>
                <w:lang w:val="en-US" w:eastAsia="zh-CN" w:bidi="ar"/>
              </w:rPr>
            </w:pPr>
            <w:r>
              <w:rPr>
                <w:rFonts w:hint="eastAsia" w:ascii="宋体" w:hAnsi="宋体" w:cs="宋体"/>
                <w:b/>
                <w:bCs/>
                <w:i w:val="0"/>
                <w:iCs w:val="0"/>
                <w:color w:val="auto"/>
                <w:kern w:val="0"/>
                <w:sz w:val="24"/>
                <w:szCs w:val="24"/>
                <w:highlight w:val="none"/>
                <w:u w:val="none"/>
                <w:lang w:val="en-US" w:eastAsia="zh-CN" w:bidi="ar"/>
              </w:rPr>
              <w:t>水电双传项目区灌溉设施改造</w:t>
            </w:r>
          </w:p>
        </w:tc>
        <w:tc>
          <w:tcPr>
            <w:tcW w:w="5898" w:type="dxa"/>
            <w:tcBorders>
              <w:top w:val="single" w:color="000000" w:sz="4" w:space="0"/>
              <w:left w:val="single" w:color="auto" w:sz="4" w:space="0"/>
              <w:bottom w:val="single" w:color="000000" w:sz="4" w:space="0"/>
              <w:right w:val="single" w:color="auto" w:sz="4" w:space="0"/>
            </w:tcBorders>
            <w:noWrap w:val="0"/>
            <w:vAlign w:val="center"/>
          </w:tcPr>
          <w:p w14:paraId="7094784F">
            <w:pPr>
              <w:keepNext w:val="0"/>
              <w:keepLines w:val="0"/>
              <w:widowControl/>
              <w:suppressLineNumbers w:val="0"/>
              <w:jc w:val="left"/>
              <w:textAlignment w:val="center"/>
              <w:rPr>
                <w:rFonts w:hint="eastAsia" w:ascii="宋体" w:hAnsi="宋体" w:cs="宋体"/>
                <w:i w:val="0"/>
                <w:iCs w:val="0"/>
                <w:color w:val="auto"/>
                <w:kern w:val="0"/>
                <w:sz w:val="24"/>
                <w:szCs w:val="24"/>
                <w:highlight w:val="none"/>
                <w:u w:val="none"/>
                <w:lang w:val="en-US" w:eastAsia="zh-CN" w:bidi="ar"/>
              </w:rPr>
            </w:pPr>
          </w:p>
        </w:tc>
        <w:tc>
          <w:tcPr>
            <w:tcW w:w="815" w:type="dxa"/>
            <w:tcBorders>
              <w:top w:val="single" w:color="000000" w:sz="4" w:space="0"/>
              <w:left w:val="single" w:color="auto" w:sz="4" w:space="0"/>
              <w:bottom w:val="single" w:color="000000" w:sz="4" w:space="0"/>
              <w:right w:val="single" w:color="auto" w:sz="4" w:space="0"/>
            </w:tcBorders>
            <w:noWrap w:val="0"/>
            <w:vAlign w:val="center"/>
          </w:tcPr>
          <w:p w14:paraId="239FEB48">
            <w:pPr>
              <w:keepNext w:val="0"/>
              <w:keepLines w:val="0"/>
              <w:widowControl/>
              <w:suppressLineNumbers w:val="0"/>
              <w:jc w:val="left"/>
              <w:textAlignment w:val="center"/>
              <w:rPr>
                <w:rFonts w:hint="eastAsia" w:ascii="宋体" w:hAnsi="宋体" w:cs="宋体"/>
                <w:i w:val="0"/>
                <w:iCs w:val="0"/>
                <w:color w:val="auto"/>
                <w:kern w:val="0"/>
                <w:sz w:val="24"/>
                <w:szCs w:val="24"/>
                <w:highlight w:val="none"/>
                <w:u w:val="none"/>
                <w:lang w:val="en-US" w:eastAsia="zh-CN" w:bidi="ar"/>
              </w:rPr>
            </w:pPr>
          </w:p>
        </w:tc>
        <w:tc>
          <w:tcPr>
            <w:tcW w:w="874" w:type="dxa"/>
            <w:tcBorders>
              <w:top w:val="single" w:color="000000" w:sz="4" w:space="0"/>
              <w:left w:val="single" w:color="auto" w:sz="4" w:space="0"/>
              <w:bottom w:val="single" w:color="000000" w:sz="4" w:space="0"/>
              <w:right w:val="single" w:color="000000" w:sz="4" w:space="0"/>
            </w:tcBorders>
            <w:noWrap w:val="0"/>
            <w:vAlign w:val="center"/>
          </w:tcPr>
          <w:p w14:paraId="1EC99126">
            <w:pPr>
              <w:keepNext w:val="0"/>
              <w:keepLines w:val="0"/>
              <w:widowControl/>
              <w:suppressLineNumbers w:val="0"/>
              <w:jc w:val="left"/>
              <w:textAlignment w:val="center"/>
              <w:rPr>
                <w:rFonts w:hint="eastAsia" w:ascii="宋体" w:hAnsi="宋体" w:cs="宋体"/>
                <w:i w:val="0"/>
                <w:iCs w:val="0"/>
                <w:color w:val="auto"/>
                <w:kern w:val="0"/>
                <w:sz w:val="24"/>
                <w:szCs w:val="24"/>
                <w:highlight w:val="none"/>
                <w:u w:val="none"/>
                <w:lang w:val="en-US" w:eastAsia="zh-CN" w:bidi="ar"/>
              </w:rPr>
            </w:pPr>
          </w:p>
        </w:tc>
      </w:tr>
      <w:tr w14:paraId="1B97B3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42" w:hRule="exact"/>
          <w:jc w:val="center"/>
        </w:trPr>
        <w:tc>
          <w:tcPr>
            <w:tcW w:w="850" w:type="dxa"/>
            <w:tcBorders>
              <w:top w:val="single" w:color="000000" w:sz="4" w:space="0"/>
              <w:left w:val="single" w:color="000000" w:sz="4" w:space="0"/>
              <w:bottom w:val="single" w:color="000000" w:sz="4" w:space="0"/>
              <w:right w:val="single" w:color="auto" w:sz="4" w:space="0"/>
            </w:tcBorders>
            <w:noWrap w:val="0"/>
            <w:vAlign w:val="center"/>
          </w:tcPr>
          <w:p w14:paraId="3172A94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1947" w:type="dxa"/>
            <w:tcBorders>
              <w:top w:val="single" w:color="000000" w:sz="4" w:space="0"/>
              <w:left w:val="single" w:color="auto" w:sz="4" w:space="0"/>
              <w:bottom w:val="single" w:color="000000" w:sz="4" w:space="0"/>
              <w:right w:val="single" w:color="000000" w:sz="4" w:space="0"/>
            </w:tcBorders>
            <w:noWrap w:val="0"/>
            <w:vAlign w:val="center"/>
          </w:tcPr>
          <w:p w14:paraId="4236F4CA">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一体式双计量设施</w:t>
            </w:r>
          </w:p>
        </w:tc>
        <w:tc>
          <w:tcPr>
            <w:tcW w:w="5898" w:type="dxa"/>
            <w:tcBorders>
              <w:top w:val="single" w:color="000000" w:sz="4" w:space="0"/>
              <w:left w:val="single" w:color="000000" w:sz="4" w:space="0"/>
              <w:bottom w:val="single" w:color="000000" w:sz="4" w:space="0"/>
              <w:right w:val="single" w:color="000000" w:sz="4" w:space="0"/>
            </w:tcBorders>
            <w:noWrap w:val="0"/>
            <w:vAlign w:val="center"/>
          </w:tcPr>
          <w:p w14:paraId="50814D58">
            <w:pPr>
              <w:keepNext w:val="0"/>
              <w:keepLines w:val="0"/>
              <w:pageBreakBefore w:val="0"/>
              <w:widowControl/>
              <w:numPr>
                <w:ilvl w:val="0"/>
                <w:numId w:val="21"/>
              </w:numPr>
              <w:suppressLineNumbers w:val="0"/>
              <w:kinsoku/>
              <w:wordWrap/>
              <w:overflowPunct/>
              <w:topLinePunct w:val="0"/>
              <w:autoSpaceDE/>
              <w:autoSpaceDN/>
              <w:bidi w:val="0"/>
              <w:adjustRightInd/>
              <w:snapToGrid/>
              <w:spacing w:line="240" w:lineRule="exact"/>
              <w:jc w:val="left"/>
              <w:textAlignment w:val="center"/>
              <w:rPr>
                <w:rFonts w:hint="eastAsia" w:ascii="宋体" w:hAnsi="宋体" w:cs="宋体"/>
                <w:i w:val="0"/>
                <w:iCs w:val="0"/>
                <w:color w:val="auto"/>
                <w:sz w:val="21"/>
                <w:szCs w:val="21"/>
                <w:highlight w:val="none"/>
                <w:u w:val="none"/>
                <w:lang w:eastAsia="zh-CN"/>
              </w:rPr>
            </w:pPr>
            <w:r>
              <w:rPr>
                <w:rFonts w:hint="eastAsia" w:ascii="宋体" w:hAnsi="宋体" w:eastAsia="宋体" w:cs="宋体"/>
                <w:i w:val="0"/>
                <w:iCs w:val="0"/>
                <w:color w:val="auto"/>
                <w:sz w:val="21"/>
                <w:szCs w:val="21"/>
                <w:highlight w:val="none"/>
                <w:u w:val="none"/>
              </w:rPr>
              <w:t>具备4G无线数据通讯能力，且可查看当前网络、数据中心连接状态</w:t>
            </w:r>
            <w:r>
              <w:rPr>
                <w:rFonts w:hint="eastAsia" w:ascii="宋体" w:hAnsi="宋体" w:cs="宋体"/>
                <w:i w:val="0"/>
                <w:iCs w:val="0"/>
                <w:color w:val="auto"/>
                <w:sz w:val="21"/>
                <w:szCs w:val="21"/>
                <w:highlight w:val="none"/>
                <w:u w:val="none"/>
                <w:lang w:eastAsia="zh-CN"/>
              </w:rPr>
              <w:t>；</w:t>
            </w:r>
          </w:p>
          <w:p w14:paraId="0D0DF4BB">
            <w:pPr>
              <w:keepNext w:val="0"/>
              <w:keepLines w:val="0"/>
              <w:pageBreakBefore w:val="0"/>
              <w:widowControl/>
              <w:numPr>
                <w:ilvl w:val="0"/>
                <w:numId w:val="21"/>
              </w:numPr>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rPr>
              <w:t>具备内置独立GPS定位模块，能够自动上报当前准确地理位置信息</w:t>
            </w:r>
            <w:r>
              <w:rPr>
                <w:rFonts w:hint="eastAsia" w:ascii="宋体" w:hAnsi="宋体" w:cs="宋体"/>
                <w:i w:val="0"/>
                <w:iCs w:val="0"/>
                <w:color w:val="auto"/>
                <w:sz w:val="21"/>
                <w:szCs w:val="21"/>
                <w:highlight w:val="none"/>
                <w:u w:val="none"/>
                <w:lang w:eastAsia="zh-CN"/>
              </w:rPr>
              <w:t>；</w:t>
            </w:r>
          </w:p>
          <w:p w14:paraId="60226992">
            <w:pPr>
              <w:keepNext w:val="0"/>
              <w:keepLines w:val="0"/>
              <w:pageBreakBefore w:val="0"/>
              <w:widowControl/>
              <w:numPr>
                <w:ilvl w:val="0"/>
                <w:numId w:val="21"/>
              </w:numPr>
              <w:suppressLineNumbers w:val="0"/>
              <w:kinsoku/>
              <w:wordWrap/>
              <w:overflowPunct/>
              <w:topLinePunct w:val="0"/>
              <w:autoSpaceDE/>
              <w:autoSpaceDN/>
              <w:bidi w:val="0"/>
              <w:adjustRightInd/>
              <w:snapToGrid/>
              <w:spacing w:line="240" w:lineRule="exact"/>
              <w:jc w:val="left"/>
              <w:textAlignment w:val="center"/>
              <w:rPr>
                <w:rFonts w:hint="eastAsia"/>
              </w:rPr>
            </w:pPr>
            <w:r>
              <w:rPr>
                <w:rFonts w:hint="eastAsia" w:ascii="宋体" w:hAnsi="宋体" w:eastAsia="宋体" w:cs="宋体"/>
                <w:i w:val="0"/>
                <w:iCs w:val="0"/>
                <w:color w:val="auto"/>
                <w:sz w:val="21"/>
                <w:szCs w:val="21"/>
                <w:highlight w:val="none"/>
                <w:u w:val="none"/>
              </w:rPr>
              <w:t>设备拥有厂商唯一识别设备序列号，可通过屏幕显示及通过外观查看</w:t>
            </w:r>
            <w:r>
              <w:rPr>
                <w:rFonts w:hint="eastAsia" w:ascii="宋体" w:hAnsi="宋体" w:cs="宋体"/>
                <w:i w:val="0"/>
                <w:iCs w:val="0"/>
                <w:color w:val="auto"/>
                <w:sz w:val="21"/>
                <w:szCs w:val="21"/>
                <w:highlight w:val="none"/>
                <w:u w:val="none"/>
                <w:lang w:eastAsia="zh-CN"/>
              </w:rPr>
              <w:t>；</w:t>
            </w:r>
          </w:p>
          <w:p w14:paraId="70A2012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auto"/>
                <w:sz w:val="21"/>
                <w:szCs w:val="21"/>
                <w:highlight w:val="none"/>
                <w:u w:val="none"/>
                <w:lang w:eastAsia="zh-CN"/>
              </w:rPr>
            </w:pPr>
            <w:r>
              <w:rPr>
                <w:rFonts w:hint="eastAsia" w:ascii="宋体" w:hAnsi="宋体" w:cs="宋体"/>
                <w:i w:val="0"/>
                <w:iCs w:val="0"/>
                <w:color w:val="auto"/>
                <w:sz w:val="21"/>
                <w:szCs w:val="21"/>
                <w:highlight w:val="none"/>
                <w:u w:val="none"/>
                <w:lang w:val="en-US" w:eastAsia="zh-CN"/>
              </w:rPr>
              <w:t>4.</w:t>
            </w:r>
            <w:r>
              <w:rPr>
                <w:rFonts w:hint="eastAsia" w:ascii="宋体" w:hAnsi="宋体" w:eastAsia="宋体" w:cs="宋体"/>
                <w:i w:val="0"/>
                <w:iCs w:val="0"/>
                <w:color w:val="auto"/>
                <w:sz w:val="21"/>
                <w:szCs w:val="21"/>
                <w:highlight w:val="none"/>
                <w:u w:val="none"/>
              </w:rPr>
              <w:t>设备具备中文屏显、语音，等信息输出功能</w:t>
            </w:r>
            <w:r>
              <w:rPr>
                <w:rFonts w:hint="eastAsia" w:ascii="宋体" w:hAnsi="宋体" w:cs="宋体"/>
                <w:i w:val="0"/>
                <w:iCs w:val="0"/>
                <w:color w:val="auto"/>
                <w:sz w:val="21"/>
                <w:szCs w:val="21"/>
                <w:highlight w:val="none"/>
                <w:u w:val="none"/>
                <w:lang w:eastAsia="zh-CN"/>
              </w:rPr>
              <w:t>；</w:t>
            </w:r>
          </w:p>
          <w:p w14:paraId="09D129B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auto"/>
                <w:sz w:val="21"/>
                <w:szCs w:val="21"/>
                <w:highlight w:val="none"/>
                <w:u w:val="none"/>
                <w:lang w:eastAsia="zh-CN"/>
              </w:rPr>
            </w:pPr>
            <w:r>
              <w:rPr>
                <w:rFonts w:hint="eastAsia" w:ascii="宋体" w:hAnsi="宋体" w:cs="宋体"/>
                <w:i w:val="0"/>
                <w:iCs w:val="0"/>
                <w:color w:val="auto"/>
                <w:sz w:val="21"/>
                <w:szCs w:val="21"/>
                <w:highlight w:val="none"/>
                <w:u w:val="none"/>
                <w:lang w:val="en-US" w:eastAsia="zh-CN"/>
              </w:rPr>
              <w:t>5.</w:t>
            </w:r>
            <w:r>
              <w:rPr>
                <w:rFonts w:hint="eastAsia" w:ascii="宋体" w:hAnsi="宋体" w:eastAsia="宋体" w:cs="宋体"/>
                <w:i w:val="0"/>
                <w:iCs w:val="0"/>
                <w:color w:val="auto"/>
                <w:sz w:val="21"/>
                <w:szCs w:val="21"/>
                <w:highlight w:val="none"/>
                <w:u w:val="none"/>
              </w:rPr>
              <w:t>设备采取主动上报的方式与&lt;&lt;河南省农业水价综合改革信息化系统&gt;&gt;进行数据交互，从而完成设备注册、设备运行状态、取水卡信息查询、水量定额查询、阶梯水价查询、灌溉控制、灌溉数据上传、结算信息展示、禁用取水卡等功能</w:t>
            </w:r>
            <w:r>
              <w:rPr>
                <w:rFonts w:hint="eastAsia" w:ascii="宋体" w:hAnsi="宋体" w:cs="宋体"/>
                <w:i w:val="0"/>
                <w:iCs w:val="0"/>
                <w:color w:val="auto"/>
                <w:sz w:val="21"/>
                <w:szCs w:val="21"/>
                <w:highlight w:val="none"/>
                <w:u w:val="none"/>
                <w:lang w:eastAsia="zh-CN"/>
              </w:rPr>
              <w:t>；</w:t>
            </w:r>
          </w:p>
          <w:p w14:paraId="3E2158FD">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cs="宋体"/>
                <w:i w:val="0"/>
                <w:iCs w:val="0"/>
                <w:color w:val="auto"/>
                <w:sz w:val="21"/>
                <w:szCs w:val="21"/>
                <w:highlight w:val="none"/>
                <w:u w:val="none"/>
                <w:lang w:eastAsia="zh-CN"/>
              </w:rPr>
            </w:pPr>
            <w:r>
              <w:rPr>
                <w:rFonts w:hint="eastAsia" w:ascii="宋体" w:hAnsi="宋体" w:eastAsia="宋体" w:cs="宋体"/>
                <w:i w:val="0"/>
                <w:iCs w:val="0"/>
                <w:color w:val="auto"/>
                <w:sz w:val="21"/>
                <w:szCs w:val="21"/>
                <w:highlight w:val="none"/>
                <w:u w:val="none"/>
              </w:rPr>
              <w:t>6.设备能够储存&lt;&lt;河南省农业水价综合改革信息化系统&gt;&gt;下发的设备一次性注册信息，且将注册信息加密贮存在相应设备内防止复制，且与服务器通讯时解密后并发送</w:t>
            </w:r>
            <w:r>
              <w:rPr>
                <w:rFonts w:hint="eastAsia" w:ascii="宋体" w:hAnsi="宋体" w:cs="宋体"/>
                <w:i w:val="0"/>
                <w:iCs w:val="0"/>
                <w:color w:val="auto"/>
                <w:sz w:val="21"/>
                <w:szCs w:val="21"/>
                <w:highlight w:val="none"/>
                <w:u w:val="none"/>
                <w:lang w:eastAsia="zh-CN"/>
              </w:rPr>
              <w:t>；</w:t>
            </w:r>
          </w:p>
          <w:p w14:paraId="1499FC8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rPr>
              <w:t>7.取水卡识别功能可满足以下条件:</w:t>
            </w:r>
          </w:p>
          <w:p w14:paraId="475F81D0">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rPr>
              <w:t>1)控制设备能识别非接触IC卡，通过刷卡实现灌溉用水</w:t>
            </w:r>
            <w:r>
              <w:rPr>
                <w:rFonts w:hint="eastAsia" w:ascii="宋体" w:hAnsi="宋体" w:cs="宋体"/>
                <w:i w:val="0"/>
                <w:iCs w:val="0"/>
                <w:color w:val="auto"/>
                <w:sz w:val="21"/>
                <w:szCs w:val="21"/>
                <w:highlight w:val="none"/>
                <w:u w:val="none"/>
                <w:lang w:val="en-US" w:eastAsia="zh-CN"/>
              </w:rPr>
              <w:t>管</w:t>
            </w:r>
            <w:r>
              <w:rPr>
                <w:rFonts w:hint="eastAsia" w:ascii="宋体" w:hAnsi="宋体" w:eastAsia="宋体" w:cs="宋体"/>
                <w:i w:val="0"/>
                <w:iCs w:val="0"/>
                <w:color w:val="auto"/>
                <w:sz w:val="21"/>
                <w:szCs w:val="21"/>
                <w:highlight w:val="none"/>
                <w:u w:val="none"/>
              </w:rPr>
              <w:t>理</w:t>
            </w:r>
            <w:r>
              <w:rPr>
                <w:rFonts w:hint="eastAsia" w:ascii="宋体" w:hAnsi="宋体" w:cs="宋体"/>
                <w:i w:val="0"/>
                <w:iCs w:val="0"/>
                <w:color w:val="auto"/>
                <w:sz w:val="21"/>
                <w:szCs w:val="21"/>
                <w:highlight w:val="none"/>
                <w:u w:val="none"/>
                <w:lang w:eastAsia="zh-CN"/>
              </w:rPr>
              <w:t>；</w:t>
            </w:r>
            <w:r>
              <w:rPr>
                <w:rFonts w:hint="eastAsia" w:ascii="宋体" w:hAnsi="宋体" w:eastAsia="宋体" w:cs="宋体"/>
                <w:i w:val="0"/>
                <w:iCs w:val="0"/>
                <w:color w:val="auto"/>
                <w:sz w:val="21"/>
                <w:szCs w:val="21"/>
                <w:highlight w:val="none"/>
                <w:u w:val="none"/>
              </w:rPr>
              <w:t>2)控制设备支持IC卡</w:t>
            </w:r>
            <w:r>
              <w:rPr>
                <w:rFonts w:hint="eastAsia" w:ascii="宋体" w:hAnsi="宋体" w:cs="宋体"/>
                <w:i w:val="0"/>
                <w:iCs w:val="0"/>
                <w:color w:val="auto"/>
                <w:sz w:val="21"/>
                <w:szCs w:val="21"/>
                <w:highlight w:val="none"/>
                <w:u w:val="none"/>
                <w:lang w:eastAsia="zh-CN"/>
              </w:rPr>
              <w:t>“</w:t>
            </w:r>
            <w:r>
              <w:rPr>
                <w:rFonts w:hint="eastAsia" w:ascii="宋体" w:hAnsi="宋体" w:eastAsia="宋体" w:cs="宋体"/>
                <w:i w:val="0"/>
                <w:iCs w:val="0"/>
                <w:color w:val="auto"/>
                <w:sz w:val="21"/>
                <w:szCs w:val="21"/>
                <w:highlight w:val="none"/>
                <w:u w:val="none"/>
              </w:rPr>
              <w:t>一井一卡</w:t>
            </w:r>
            <w:r>
              <w:rPr>
                <w:rFonts w:hint="eastAsia" w:ascii="宋体" w:hAnsi="宋体" w:cs="宋体"/>
                <w:i w:val="0"/>
                <w:iCs w:val="0"/>
                <w:color w:val="auto"/>
                <w:sz w:val="21"/>
                <w:szCs w:val="21"/>
                <w:highlight w:val="none"/>
                <w:u w:val="none"/>
                <w:lang w:eastAsia="zh-CN"/>
              </w:rPr>
              <w:t>”、“</w:t>
            </w:r>
            <w:r>
              <w:rPr>
                <w:rFonts w:hint="eastAsia" w:ascii="宋体" w:hAnsi="宋体" w:eastAsia="宋体" w:cs="宋体"/>
                <w:i w:val="0"/>
                <w:iCs w:val="0"/>
                <w:color w:val="auto"/>
                <w:sz w:val="21"/>
                <w:szCs w:val="21"/>
                <w:highlight w:val="none"/>
                <w:u w:val="none"/>
              </w:rPr>
              <w:t>一井多卡</w:t>
            </w:r>
            <w:r>
              <w:rPr>
                <w:rFonts w:hint="eastAsia" w:ascii="宋体" w:hAnsi="宋体" w:cs="宋体"/>
                <w:i w:val="0"/>
                <w:iCs w:val="0"/>
                <w:color w:val="auto"/>
                <w:sz w:val="21"/>
                <w:szCs w:val="21"/>
                <w:highlight w:val="none"/>
                <w:u w:val="none"/>
                <w:lang w:eastAsia="zh-CN"/>
              </w:rPr>
              <w:t>”</w:t>
            </w:r>
            <w:r>
              <w:rPr>
                <w:rFonts w:hint="eastAsia" w:ascii="宋体" w:hAnsi="宋体" w:eastAsia="宋体" w:cs="宋体"/>
                <w:i w:val="0"/>
                <w:iCs w:val="0"/>
                <w:color w:val="auto"/>
                <w:sz w:val="21"/>
                <w:szCs w:val="21"/>
                <w:highlight w:val="none"/>
                <w:u w:val="none"/>
              </w:rPr>
              <w:t>、</w:t>
            </w:r>
            <w:r>
              <w:rPr>
                <w:rFonts w:hint="eastAsia" w:ascii="宋体" w:hAnsi="宋体" w:cs="宋体"/>
                <w:i w:val="0"/>
                <w:iCs w:val="0"/>
                <w:color w:val="auto"/>
                <w:sz w:val="21"/>
                <w:szCs w:val="21"/>
                <w:highlight w:val="none"/>
                <w:u w:val="none"/>
                <w:lang w:eastAsia="zh-CN"/>
              </w:rPr>
              <w:t>“</w:t>
            </w:r>
            <w:r>
              <w:rPr>
                <w:rFonts w:hint="eastAsia" w:ascii="宋体" w:hAnsi="宋体" w:eastAsia="宋体" w:cs="宋体"/>
                <w:i w:val="0"/>
                <w:iCs w:val="0"/>
                <w:color w:val="auto"/>
                <w:sz w:val="21"/>
                <w:szCs w:val="21"/>
                <w:highlight w:val="none"/>
                <w:u w:val="none"/>
              </w:rPr>
              <w:t>一卡多井</w:t>
            </w:r>
            <w:r>
              <w:rPr>
                <w:rFonts w:hint="eastAsia" w:ascii="宋体" w:hAnsi="宋体" w:cs="宋体"/>
                <w:i w:val="0"/>
                <w:iCs w:val="0"/>
                <w:color w:val="auto"/>
                <w:sz w:val="21"/>
                <w:szCs w:val="21"/>
                <w:highlight w:val="none"/>
                <w:u w:val="none"/>
                <w:lang w:eastAsia="zh-CN"/>
              </w:rPr>
              <w:t>”</w:t>
            </w:r>
            <w:r>
              <w:rPr>
                <w:rFonts w:hint="eastAsia" w:ascii="宋体" w:hAnsi="宋体" w:eastAsia="宋体" w:cs="宋体"/>
                <w:i w:val="0"/>
                <w:iCs w:val="0"/>
                <w:color w:val="auto"/>
                <w:sz w:val="21"/>
                <w:szCs w:val="21"/>
                <w:highlight w:val="none"/>
                <w:u w:val="none"/>
              </w:rPr>
              <w:t>使用方式。</w:t>
            </w:r>
          </w:p>
          <w:p w14:paraId="488DB56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rPr>
              <w:t>8.计量功能可满足以下条件:</w:t>
            </w:r>
          </w:p>
          <w:p w14:paraId="2A0655DB">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auto"/>
                <w:sz w:val="21"/>
                <w:szCs w:val="21"/>
                <w:highlight w:val="none"/>
                <w:u w:val="none"/>
                <w:lang w:eastAsia="zh-CN"/>
              </w:rPr>
            </w:pPr>
            <w:r>
              <w:rPr>
                <w:rFonts w:hint="eastAsia" w:ascii="宋体" w:hAnsi="宋体" w:eastAsia="宋体" w:cs="宋体"/>
                <w:i w:val="0"/>
                <w:iCs w:val="0"/>
                <w:color w:val="auto"/>
                <w:sz w:val="21"/>
                <w:szCs w:val="21"/>
                <w:highlight w:val="none"/>
                <w:u w:val="none"/>
              </w:rPr>
              <w:t>1)控制设备具有计量水泵电机耗电量功能</w:t>
            </w:r>
            <w:r>
              <w:rPr>
                <w:rFonts w:hint="eastAsia" w:ascii="宋体" w:hAnsi="宋体" w:cs="宋体"/>
                <w:i w:val="0"/>
                <w:iCs w:val="0"/>
                <w:color w:val="auto"/>
                <w:sz w:val="21"/>
                <w:szCs w:val="21"/>
                <w:highlight w:val="none"/>
                <w:u w:val="none"/>
                <w:lang w:eastAsia="zh-CN"/>
              </w:rPr>
              <w:t>；</w:t>
            </w:r>
          </w:p>
          <w:p w14:paraId="36961183">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auto"/>
                <w:sz w:val="21"/>
                <w:szCs w:val="21"/>
                <w:highlight w:val="none"/>
                <w:u w:val="none"/>
                <w:lang w:eastAsia="zh-CN"/>
              </w:rPr>
            </w:pPr>
            <w:r>
              <w:rPr>
                <w:rFonts w:hint="eastAsia" w:ascii="宋体" w:hAnsi="宋体" w:eastAsia="宋体" w:cs="宋体"/>
                <w:i w:val="0"/>
                <w:iCs w:val="0"/>
                <w:color w:val="auto"/>
                <w:sz w:val="21"/>
                <w:szCs w:val="21"/>
                <w:highlight w:val="none"/>
                <w:u w:val="none"/>
              </w:rPr>
              <w:t>2)控制设备具有采集水量计量设备数据功能</w:t>
            </w:r>
            <w:r>
              <w:rPr>
                <w:rFonts w:hint="eastAsia" w:ascii="宋体" w:hAnsi="宋体" w:cs="宋体"/>
                <w:i w:val="0"/>
                <w:iCs w:val="0"/>
                <w:color w:val="auto"/>
                <w:sz w:val="21"/>
                <w:szCs w:val="21"/>
                <w:highlight w:val="none"/>
                <w:u w:val="none"/>
                <w:lang w:eastAsia="zh-CN"/>
              </w:rPr>
              <w:t>。</w:t>
            </w:r>
          </w:p>
          <w:p w14:paraId="6F0F072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rPr>
              <w:t>9.存储功能可满足以下条件:</w:t>
            </w:r>
          </w:p>
          <w:p w14:paraId="0926ED1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auto"/>
                <w:sz w:val="21"/>
                <w:szCs w:val="21"/>
                <w:highlight w:val="none"/>
                <w:u w:val="none"/>
                <w:lang w:eastAsia="zh-CN"/>
              </w:rPr>
            </w:pPr>
            <w:r>
              <w:rPr>
                <w:rFonts w:hint="eastAsia" w:ascii="宋体" w:hAnsi="宋体" w:eastAsia="宋体" w:cs="宋体"/>
                <w:i w:val="0"/>
                <w:iCs w:val="0"/>
                <w:color w:val="auto"/>
                <w:sz w:val="21"/>
                <w:szCs w:val="21"/>
                <w:highlight w:val="none"/>
                <w:u w:val="none"/>
              </w:rPr>
              <w:t>1)控制设备具有数据存储功能，存储用户完整用水记录(完整灌溉记录包括开井报、时时报，关井报)不小于99999条</w:t>
            </w:r>
            <w:r>
              <w:rPr>
                <w:rFonts w:hint="eastAsia" w:ascii="宋体" w:hAnsi="宋体" w:cs="宋体"/>
                <w:i w:val="0"/>
                <w:iCs w:val="0"/>
                <w:color w:val="auto"/>
                <w:sz w:val="21"/>
                <w:szCs w:val="21"/>
                <w:highlight w:val="none"/>
                <w:u w:val="none"/>
                <w:lang w:eastAsia="zh-CN"/>
              </w:rPr>
              <w:t>；</w:t>
            </w:r>
          </w:p>
          <w:p w14:paraId="7C7AD286">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auto"/>
                <w:sz w:val="21"/>
                <w:szCs w:val="21"/>
                <w:highlight w:val="none"/>
                <w:u w:val="none"/>
                <w:lang w:eastAsia="zh-CN"/>
              </w:rPr>
            </w:pPr>
            <w:r>
              <w:rPr>
                <w:rFonts w:hint="eastAsia" w:ascii="宋体" w:hAnsi="宋体" w:eastAsia="宋体" w:cs="宋体"/>
                <w:i w:val="0"/>
                <w:iCs w:val="0"/>
                <w:color w:val="auto"/>
                <w:sz w:val="21"/>
                <w:szCs w:val="21"/>
                <w:highlight w:val="none"/>
                <w:u w:val="none"/>
              </w:rPr>
              <w:t>2)控制设备内存储数据具有断电保护功能</w:t>
            </w:r>
            <w:r>
              <w:rPr>
                <w:rFonts w:hint="eastAsia" w:ascii="宋体" w:hAnsi="宋体" w:cs="宋体"/>
                <w:i w:val="0"/>
                <w:iCs w:val="0"/>
                <w:color w:val="auto"/>
                <w:sz w:val="21"/>
                <w:szCs w:val="21"/>
                <w:highlight w:val="none"/>
                <w:u w:val="none"/>
                <w:lang w:eastAsia="zh-CN"/>
              </w:rPr>
              <w:t>。</w:t>
            </w:r>
          </w:p>
          <w:p w14:paraId="577B6AD9">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rPr>
              <w:t>10.控制功能可满足以下条件:</w:t>
            </w:r>
          </w:p>
          <w:p w14:paraId="20BDB3F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auto"/>
                <w:sz w:val="21"/>
                <w:szCs w:val="21"/>
                <w:highlight w:val="none"/>
                <w:u w:val="none"/>
                <w:lang w:eastAsia="zh-CN"/>
              </w:rPr>
            </w:pPr>
            <w:r>
              <w:rPr>
                <w:rFonts w:hint="eastAsia" w:ascii="宋体" w:hAnsi="宋体" w:eastAsia="宋体" w:cs="宋体"/>
                <w:i w:val="0"/>
                <w:iCs w:val="0"/>
                <w:color w:val="auto"/>
                <w:sz w:val="21"/>
                <w:szCs w:val="21"/>
                <w:highlight w:val="none"/>
                <w:u w:val="none"/>
              </w:rPr>
              <w:t>1)控制设备具有限制机井取水功能，能通过与&lt;&lt;河南省农业水价综合改革信息化系统&gt;&gt;交互数据自动停泵</w:t>
            </w:r>
            <w:r>
              <w:rPr>
                <w:rFonts w:hint="eastAsia" w:ascii="宋体" w:hAnsi="宋体" w:cs="宋体"/>
                <w:i w:val="0"/>
                <w:iCs w:val="0"/>
                <w:color w:val="auto"/>
                <w:sz w:val="21"/>
                <w:szCs w:val="21"/>
                <w:highlight w:val="none"/>
                <w:u w:val="none"/>
                <w:lang w:eastAsia="zh-CN"/>
              </w:rPr>
              <w:t>；</w:t>
            </w:r>
          </w:p>
          <w:p w14:paraId="68F33494">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rPr>
              <w:t>2)控制设备具有远程遥控功能，能通过&lt;&lt;河南省农业水价综合改革信息化系统&gt;&gt;交互数据，远程启、停水泵。</w:t>
            </w:r>
          </w:p>
          <w:p w14:paraId="02867E7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rPr>
              <w:t>11.保护功能可满足以下条件:</w:t>
            </w:r>
          </w:p>
          <w:p w14:paraId="0BEDC3D5">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rPr>
              <w:t>1)缺相、过载、过流，控制设备自动停泵;</w:t>
            </w:r>
          </w:p>
          <w:p w14:paraId="2D55917F">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rPr>
              <w:t>2)计量设施故障或损坏，控制设备自动停泵。</w:t>
            </w:r>
          </w:p>
          <w:p w14:paraId="5C1CE1D9">
            <w:pPr>
              <w:pStyle w:val="25"/>
              <w:keepNext w:val="0"/>
              <w:keepLines w:val="0"/>
              <w:pageBreakBefore w:val="0"/>
              <w:widowControl w:val="0"/>
              <w:kinsoku/>
              <w:wordWrap/>
              <w:overflowPunct/>
              <w:topLinePunct w:val="0"/>
              <w:autoSpaceDE/>
              <w:autoSpaceDN/>
              <w:bidi w:val="0"/>
              <w:adjustRightInd/>
              <w:snapToGrid/>
              <w:spacing w:line="260" w:lineRule="exact"/>
              <w:ind w:left="0" w:leftChars="0" w:firstLine="0" w:firstLineChars="0"/>
              <w:textAlignment w:val="auto"/>
              <w:rPr>
                <w:rFonts w:hint="eastAsia"/>
              </w:rPr>
            </w:pPr>
            <w:r>
              <w:rPr>
                <w:rFonts w:hint="eastAsia"/>
              </w:rPr>
              <w:t>12.报警功能可满足以下条件:</w:t>
            </w:r>
          </w:p>
          <w:p w14:paraId="3C259F87">
            <w:pPr>
              <w:pStyle w:val="25"/>
              <w:keepNext w:val="0"/>
              <w:keepLines w:val="0"/>
              <w:pageBreakBefore w:val="0"/>
              <w:widowControl w:val="0"/>
              <w:kinsoku/>
              <w:wordWrap/>
              <w:overflowPunct/>
              <w:topLinePunct w:val="0"/>
              <w:autoSpaceDE/>
              <w:autoSpaceDN/>
              <w:bidi w:val="0"/>
              <w:adjustRightInd/>
              <w:snapToGrid/>
              <w:spacing w:line="260" w:lineRule="exact"/>
              <w:ind w:left="0" w:leftChars="0" w:firstLine="0" w:firstLineChars="0"/>
              <w:textAlignment w:val="auto"/>
              <w:rPr>
                <w:rFonts w:hint="eastAsia"/>
              </w:rPr>
            </w:pPr>
            <w:r>
              <w:rPr>
                <w:rFonts w:hint="eastAsia"/>
              </w:rPr>
              <w:t>1)计量设施故障报警;</w:t>
            </w:r>
          </w:p>
          <w:p w14:paraId="48435BFE">
            <w:pPr>
              <w:pStyle w:val="25"/>
              <w:keepNext w:val="0"/>
              <w:keepLines w:val="0"/>
              <w:pageBreakBefore w:val="0"/>
              <w:widowControl w:val="0"/>
              <w:kinsoku/>
              <w:wordWrap/>
              <w:overflowPunct/>
              <w:topLinePunct w:val="0"/>
              <w:autoSpaceDE/>
              <w:autoSpaceDN/>
              <w:bidi w:val="0"/>
              <w:adjustRightInd/>
              <w:snapToGrid/>
              <w:spacing w:line="260" w:lineRule="exact"/>
              <w:ind w:left="0" w:leftChars="0" w:firstLine="0" w:firstLineChars="0"/>
              <w:textAlignment w:val="auto"/>
              <w:rPr>
                <w:rFonts w:hint="eastAsia"/>
              </w:rPr>
            </w:pPr>
            <w:r>
              <w:rPr>
                <w:rFonts w:hint="eastAsia"/>
              </w:rPr>
              <w:t>2)水泵电机故障报警。</w:t>
            </w:r>
          </w:p>
          <w:p w14:paraId="7F110995">
            <w:pPr>
              <w:pStyle w:val="25"/>
              <w:keepNext w:val="0"/>
              <w:keepLines w:val="0"/>
              <w:pageBreakBefore w:val="0"/>
              <w:widowControl w:val="0"/>
              <w:kinsoku/>
              <w:wordWrap/>
              <w:overflowPunct/>
              <w:topLinePunct w:val="0"/>
              <w:autoSpaceDE/>
              <w:autoSpaceDN/>
              <w:bidi w:val="0"/>
              <w:adjustRightInd/>
              <w:snapToGrid/>
              <w:spacing w:line="260" w:lineRule="exact"/>
              <w:ind w:left="0" w:leftChars="0" w:firstLine="0" w:firstLineChars="0"/>
              <w:textAlignment w:val="auto"/>
              <w:rPr>
                <w:rFonts w:hint="eastAsia"/>
              </w:rPr>
            </w:pPr>
            <w:r>
              <w:rPr>
                <w:rFonts w:hint="eastAsia"/>
              </w:rPr>
              <w:t>13.控制设备板载智能电表，可测量和显示实时电压、电流、功率;电表精度高于0.5级，控制器高度集成，内部无常规电工元件，如交流接触器、塑壳断路器、普通电表、热过载继电器等;</w:t>
            </w:r>
          </w:p>
          <w:p w14:paraId="02149A35">
            <w:pPr>
              <w:pStyle w:val="25"/>
              <w:keepNext w:val="0"/>
              <w:keepLines w:val="0"/>
              <w:pageBreakBefore w:val="0"/>
              <w:widowControl w:val="0"/>
              <w:kinsoku/>
              <w:wordWrap/>
              <w:overflowPunct/>
              <w:topLinePunct w:val="0"/>
              <w:autoSpaceDE/>
              <w:autoSpaceDN/>
              <w:bidi w:val="0"/>
              <w:adjustRightInd/>
              <w:snapToGrid/>
              <w:spacing w:line="260" w:lineRule="exact"/>
              <w:ind w:left="0" w:leftChars="0" w:firstLine="0" w:firstLineChars="0"/>
              <w:textAlignment w:val="auto"/>
              <w:rPr>
                <w:rFonts w:hint="eastAsia"/>
              </w:rPr>
            </w:pPr>
            <w:r>
              <w:rPr>
                <w:rFonts w:hint="eastAsia"/>
              </w:rPr>
              <w:t>14.控制设备抗扰度满足GB/T176262规定的4级标准脉冲群，干扰大于4kV/100kHz，浪涌</w:t>
            </w:r>
            <w:r>
              <w:rPr>
                <w:rFonts w:hint="eastAsia"/>
                <w:lang w:val="en-US" w:eastAsia="zh-CN"/>
              </w:rPr>
              <w:t>干</w:t>
            </w:r>
            <w:r>
              <w:rPr>
                <w:rFonts w:hint="eastAsia"/>
              </w:rPr>
              <w:t>扰大于2kV;</w:t>
            </w:r>
          </w:p>
          <w:p w14:paraId="1074475C">
            <w:pPr>
              <w:pStyle w:val="25"/>
              <w:keepNext w:val="0"/>
              <w:keepLines w:val="0"/>
              <w:pageBreakBefore w:val="0"/>
              <w:widowControl w:val="0"/>
              <w:kinsoku/>
              <w:wordWrap/>
              <w:overflowPunct/>
              <w:topLinePunct w:val="0"/>
              <w:autoSpaceDE/>
              <w:autoSpaceDN/>
              <w:bidi w:val="0"/>
              <w:adjustRightInd/>
              <w:snapToGrid/>
              <w:spacing w:line="260" w:lineRule="exact"/>
              <w:ind w:left="0" w:leftChars="0" w:firstLine="0" w:firstLineChars="0"/>
              <w:textAlignment w:val="auto"/>
              <w:rPr>
                <w:rFonts w:hint="eastAsia" w:eastAsia="宋体"/>
                <w:lang w:eastAsia="zh-CN"/>
              </w:rPr>
            </w:pPr>
            <w:r>
              <w:rPr>
                <w:rFonts w:hint="eastAsia"/>
              </w:rPr>
              <w:t>15.外壳防护等级到IP65,防雨、护尘、防撬设计</w:t>
            </w:r>
            <w:r>
              <w:rPr>
                <w:rFonts w:hint="eastAsia"/>
                <w:lang w:eastAsia="zh-CN"/>
              </w:rPr>
              <w:t>；</w:t>
            </w:r>
          </w:p>
          <w:p w14:paraId="4F392A32">
            <w:pPr>
              <w:pStyle w:val="25"/>
              <w:keepNext w:val="0"/>
              <w:keepLines w:val="0"/>
              <w:pageBreakBefore w:val="0"/>
              <w:widowControl w:val="0"/>
              <w:kinsoku/>
              <w:wordWrap/>
              <w:overflowPunct/>
              <w:topLinePunct w:val="0"/>
              <w:autoSpaceDE/>
              <w:autoSpaceDN/>
              <w:bidi w:val="0"/>
              <w:adjustRightInd/>
              <w:snapToGrid/>
              <w:spacing w:line="260" w:lineRule="exact"/>
              <w:ind w:left="0" w:leftChars="0" w:firstLine="0" w:firstLineChars="0"/>
              <w:textAlignment w:val="auto"/>
              <w:rPr>
                <w:rFonts w:hint="eastAsia"/>
              </w:rPr>
            </w:pPr>
            <w:r>
              <w:rPr>
                <w:rFonts w:hint="eastAsia"/>
              </w:rPr>
              <w:t>16.工作环境温度-40-70</w:t>
            </w:r>
            <w:r>
              <w:rPr>
                <w:rFonts w:hint="eastAsia"/>
                <w:lang w:val="en-US" w:eastAsia="zh-CN"/>
              </w:rPr>
              <w:t>℃</w:t>
            </w:r>
            <w:r>
              <w:rPr>
                <w:rFonts w:hint="eastAsia"/>
              </w:rPr>
              <w:t>，湿度0-95%(非凝露)。</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4927717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874" w:type="dxa"/>
            <w:tcBorders>
              <w:top w:val="single" w:color="000000" w:sz="4" w:space="0"/>
              <w:left w:val="single" w:color="000000" w:sz="4" w:space="0"/>
              <w:bottom w:val="single" w:color="000000" w:sz="4" w:space="0"/>
              <w:right w:val="single" w:color="000000" w:sz="4" w:space="0"/>
            </w:tcBorders>
            <w:noWrap w:val="0"/>
            <w:vAlign w:val="center"/>
          </w:tcPr>
          <w:p w14:paraId="4FBE0041">
            <w:pPr>
              <w:keepNext w:val="0"/>
              <w:keepLines w:val="0"/>
              <w:widowControl/>
              <w:suppressLineNumbers w:val="0"/>
              <w:jc w:val="center"/>
              <w:textAlignment w:val="center"/>
              <w:rPr>
                <w:rFonts w:hint="default" w:ascii="宋体" w:hAnsi="宋体" w:eastAsia="宋体" w:cs="宋体"/>
                <w:i w:val="0"/>
                <w:iCs w:val="0"/>
                <w:color w:val="auto"/>
                <w:sz w:val="24"/>
                <w:szCs w:val="24"/>
                <w:highlight w:val="none"/>
                <w:u w:val="none"/>
                <w:lang w:val="en-US"/>
              </w:rPr>
            </w:pPr>
            <w:r>
              <w:rPr>
                <w:rFonts w:hint="eastAsia" w:ascii="宋体" w:hAnsi="宋体" w:eastAsia="宋体" w:cs="宋体"/>
                <w:i w:val="0"/>
                <w:iCs w:val="0"/>
                <w:color w:val="auto"/>
                <w:kern w:val="0"/>
                <w:sz w:val="24"/>
                <w:szCs w:val="24"/>
                <w:highlight w:val="none"/>
                <w:u w:val="none"/>
                <w:lang w:val="en-US" w:eastAsia="zh-CN" w:bidi="ar"/>
              </w:rPr>
              <w:t>115</w:t>
            </w:r>
          </w:p>
        </w:tc>
      </w:tr>
      <w:tr w14:paraId="345465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7" w:hRule="atLeast"/>
          <w:jc w:val="center"/>
        </w:trPr>
        <w:tc>
          <w:tcPr>
            <w:tcW w:w="850" w:type="dxa"/>
            <w:tcBorders>
              <w:top w:val="single" w:color="000000" w:sz="4" w:space="0"/>
              <w:left w:val="single" w:color="000000" w:sz="4" w:space="0"/>
              <w:bottom w:val="single" w:color="000000" w:sz="4" w:space="0"/>
              <w:right w:val="single" w:color="auto" w:sz="4" w:space="0"/>
            </w:tcBorders>
            <w:noWrap w:val="0"/>
            <w:vAlign w:val="center"/>
          </w:tcPr>
          <w:p w14:paraId="0C9D6022">
            <w:pPr>
              <w:keepNext w:val="0"/>
              <w:keepLines w:val="0"/>
              <w:widowControl/>
              <w:suppressLineNumbers w:val="0"/>
              <w:jc w:val="center"/>
              <w:textAlignment w:val="center"/>
              <w:rPr>
                <w:rFonts w:hint="default" w:ascii="宋体" w:hAnsi="宋体" w:eastAsia="宋体" w:cs="宋体"/>
                <w:b/>
                <w:bCs/>
                <w:i w:val="0"/>
                <w:iCs w:val="0"/>
                <w:color w:val="auto"/>
                <w:kern w:val="0"/>
                <w:sz w:val="24"/>
                <w:szCs w:val="24"/>
                <w:highlight w:val="none"/>
                <w:u w:val="none"/>
                <w:lang w:val="en-US" w:eastAsia="zh-CN" w:bidi="ar"/>
              </w:rPr>
            </w:pPr>
            <w:r>
              <w:rPr>
                <w:rFonts w:hint="eastAsia" w:ascii="宋体" w:hAnsi="宋体" w:cs="宋体"/>
                <w:b/>
                <w:bCs/>
                <w:i w:val="0"/>
                <w:iCs w:val="0"/>
                <w:color w:val="auto"/>
                <w:kern w:val="0"/>
                <w:sz w:val="24"/>
                <w:szCs w:val="24"/>
                <w:highlight w:val="none"/>
                <w:u w:val="none"/>
                <w:lang w:val="en-US" w:eastAsia="zh-CN" w:bidi="ar"/>
              </w:rPr>
              <w:t>二</w:t>
            </w:r>
          </w:p>
        </w:tc>
        <w:tc>
          <w:tcPr>
            <w:tcW w:w="1947" w:type="dxa"/>
            <w:tcBorders>
              <w:top w:val="single" w:color="000000" w:sz="4" w:space="0"/>
              <w:left w:val="single" w:color="auto" w:sz="4" w:space="0"/>
              <w:bottom w:val="single" w:color="000000" w:sz="4" w:space="0"/>
              <w:right w:val="single" w:color="auto" w:sz="4" w:space="0"/>
            </w:tcBorders>
            <w:noWrap w:val="0"/>
            <w:vAlign w:val="center"/>
          </w:tcPr>
          <w:p w14:paraId="75E8547A">
            <w:pPr>
              <w:keepNext w:val="0"/>
              <w:keepLines w:val="0"/>
              <w:widowControl/>
              <w:suppressLineNumbers w:val="0"/>
              <w:jc w:val="both"/>
              <w:textAlignment w:val="center"/>
              <w:rPr>
                <w:rFonts w:hint="eastAsia" w:ascii="宋体" w:hAnsi="宋体" w:cs="宋体"/>
                <w:b/>
                <w:bCs/>
                <w:i w:val="0"/>
                <w:iCs w:val="0"/>
                <w:color w:val="auto"/>
                <w:kern w:val="0"/>
                <w:sz w:val="24"/>
                <w:szCs w:val="24"/>
                <w:highlight w:val="none"/>
                <w:u w:val="none"/>
                <w:lang w:val="en-US" w:eastAsia="zh-CN" w:bidi="ar"/>
              </w:rPr>
            </w:pPr>
            <w:r>
              <w:rPr>
                <w:rFonts w:hint="eastAsia" w:ascii="宋体" w:hAnsi="宋体" w:cs="宋体"/>
                <w:b/>
                <w:bCs/>
                <w:i w:val="0"/>
                <w:iCs w:val="0"/>
                <w:color w:val="auto"/>
                <w:kern w:val="0"/>
                <w:sz w:val="24"/>
                <w:szCs w:val="24"/>
                <w:highlight w:val="none"/>
                <w:u w:val="none"/>
                <w:lang w:val="en-US" w:eastAsia="zh-CN" w:bidi="ar"/>
              </w:rPr>
              <w:t>水电双传计量设备费</w:t>
            </w:r>
          </w:p>
        </w:tc>
        <w:tc>
          <w:tcPr>
            <w:tcW w:w="5898" w:type="dxa"/>
            <w:tcBorders>
              <w:top w:val="single" w:color="000000" w:sz="4" w:space="0"/>
              <w:left w:val="single" w:color="auto" w:sz="4" w:space="0"/>
              <w:bottom w:val="single" w:color="000000" w:sz="4" w:space="0"/>
              <w:right w:val="single" w:color="auto" w:sz="4" w:space="0"/>
            </w:tcBorders>
            <w:noWrap w:val="0"/>
            <w:vAlign w:val="center"/>
          </w:tcPr>
          <w:p w14:paraId="4A283148">
            <w:pPr>
              <w:keepNext w:val="0"/>
              <w:keepLines w:val="0"/>
              <w:widowControl/>
              <w:suppressLineNumbers w:val="0"/>
              <w:jc w:val="both"/>
              <w:textAlignment w:val="center"/>
              <w:rPr>
                <w:rFonts w:hint="eastAsia" w:ascii="宋体" w:hAnsi="宋体" w:cs="宋体"/>
                <w:i w:val="0"/>
                <w:iCs w:val="0"/>
                <w:color w:val="auto"/>
                <w:kern w:val="0"/>
                <w:sz w:val="24"/>
                <w:szCs w:val="24"/>
                <w:highlight w:val="none"/>
                <w:u w:val="none"/>
                <w:lang w:val="en-US" w:eastAsia="zh-CN" w:bidi="ar"/>
              </w:rPr>
            </w:pPr>
          </w:p>
        </w:tc>
        <w:tc>
          <w:tcPr>
            <w:tcW w:w="815" w:type="dxa"/>
            <w:tcBorders>
              <w:top w:val="single" w:color="000000" w:sz="4" w:space="0"/>
              <w:left w:val="single" w:color="auto" w:sz="4" w:space="0"/>
              <w:bottom w:val="single" w:color="000000" w:sz="4" w:space="0"/>
              <w:right w:val="single" w:color="auto" w:sz="4" w:space="0"/>
            </w:tcBorders>
            <w:noWrap w:val="0"/>
            <w:vAlign w:val="center"/>
          </w:tcPr>
          <w:p w14:paraId="45437E91">
            <w:pPr>
              <w:keepNext w:val="0"/>
              <w:keepLines w:val="0"/>
              <w:widowControl/>
              <w:suppressLineNumbers w:val="0"/>
              <w:jc w:val="both"/>
              <w:textAlignment w:val="center"/>
              <w:rPr>
                <w:rFonts w:hint="eastAsia" w:ascii="宋体" w:hAnsi="宋体" w:cs="宋体"/>
                <w:i w:val="0"/>
                <w:iCs w:val="0"/>
                <w:color w:val="auto"/>
                <w:kern w:val="0"/>
                <w:sz w:val="24"/>
                <w:szCs w:val="24"/>
                <w:highlight w:val="none"/>
                <w:u w:val="none"/>
                <w:lang w:val="en-US" w:eastAsia="zh-CN" w:bidi="ar"/>
              </w:rPr>
            </w:pPr>
          </w:p>
        </w:tc>
        <w:tc>
          <w:tcPr>
            <w:tcW w:w="874" w:type="dxa"/>
            <w:tcBorders>
              <w:top w:val="single" w:color="000000" w:sz="4" w:space="0"/>
              <w:left w:val="single" w:color="auto" w:sz="4" w:space="0"/>
              <w:bottom w:val="single" w:color="000000" w:sz="4" w:space="0"/>
              <w:right w:val="single" w:color="000000" w:sz="4" w:space="0"/>
            </w:tcBorders>
            <w:noWrap w:val="0"/>
            <w:vAlign w:val="center"/>
          </w:tcPr>
          <w:p w14:paraId="15B840D1">
            <w:pPr>
              <w:keepNext w:val="0"/>
              <w:keepLines w:val="0"/>
              <w:widowControl/>
              <w:suppressLineNumbers w:val="0"/>
              <w:jc w:val="both"/>
              <w:textAlignment w:val="center"/>
              <w:rPr>
                <w:rFonts w:hint="eastAsia" w:ascii="宋体" w:hAnsi="宋体" w:cs="宋体"/>
                <w:i w:val="0"/>
                <w:iCs w:val="0"/>
                <w:color w:val="auto"/>
                <w:kern w:val="0"/>
                <w:sz w:val="24"/>
                <w:szCs w:val="24"/>
                <w:highlight w:val="none"/>
                <w:u w:val="none"/>
                <w:lang w:val="en-US" w:eastAsia="zh-CN" w:bidi="ar"/>
              </w:rPr>
            </w:pPr>
          </w:p>
        </w:tc>
      </w:tr>
      <w:tr w14:paraId="7E0AC1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9" w:hRule="exact"/>
          <w:jc w:val="center"/>
        </w:trPr>
        <w:tc>
          <w:tcPr>
            <w:tcW w:w="850" w:type="dxa"/>
            <w:tcBorders>
              <w:top w:val="single" w:color="000000" w:sz="4" w:space="0"/>
              <w:left w:val="single" w:color="000000" w:sz="4" w:space="0"/>
              <w:bottom w:val="single" w:color="000000" w:sz="4" w:space="0"/>
              <w:right w:val="single" w:color="000000" w:sz="4" w:space="0"/>
            </w:tcBorders>
            <w:noWrap w:val="0"/>
            <w:vAlign w:val="center"/>
          </w:tcPr>
          <w:p w14:paraId="171BC2C9">
            <w:pPr>
              <w:keepNext w:val="0"/>
              <w:keepLines w:val="0"/>
              <w:widowControl/>
              <w:suppressLineNumbers w:val="0"/>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1</w:t>
            </w:r>
          </w:p>
        </w:tc>
        <w:tc>
          <w:tcPr>
            <w:tcW w:w="1947" w:type="dxa"/>
            <w:tcBorders>
              <w:top w:val="single" w:color="000000" w:sz="4" w:space="0"/>
              <w:left w:val="single" w:color="000000" w:sz="4" w:space="0"/>
              <w:bottom w:val="single" w:color="000000" w:sz="4" w:space="0"/>
              <w:right w:val="single" w:color="000000" w:sz="4" w:space="0"/>
            </w:tcBorders>
            <w:noWrap w:val="0"/>
            <w:vAlign w:val="center"/>
          </w:tcPr>
          <w:p w14:paraId="111A5010">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智能管理机(每个行政村</w:t>
            </w:r>
            <w:r>
              <w:rPr>
                <w:rFonts w:hint="eastAsia" w:ascii="宋体" w:hAnsi="宋体" w:cs="宋体"/>
                <w:i w:val="0"/>
                <w:iCs w:val="0"/>
                <w:color w:val="auto"/>
                <w:kern w:val="0"/>
                <w:sz w:val="24"/>
                <w:szCs w:val="24"/>
                <w:highlight w:val="none"/>
                <w:u w:val="none"/>
                <w:lang w:val="en-US" w:eastAsia="zh-CN" w:bidi="ar"/>
              </w:rPr>
              <w:t>一</w:t>
            </w:r>
            <w:r>
              <w:rPr>
                <w:rFonts w:hint="eastAsia" w:ascii="宋体" w:hAnsi="宋体" w:eastAsia="宋体" w:cs="宋体"/>
                <w:i w:val="0"/>
                <w:iCs w:val="0"/>
                <w:color w:val="auto"/>
                <w:kern w:val="0"/>
                <w:sz w:val="24"/>
                <w:szCs w:val="24"/>
                <w:highlight w:val="none"/>
                <w:u w:val="none"/>
                <w:lang w:val="en-US" w:eastAsia="zh-CN" w:bidi="ar"/>
              </w:rPr>
              <w:t>个)</w:t>
            </w:r>
          </w:p>
        </w:tc>
        <w:tc>
          <w:tcPr>
            <w:tcW w:w="5898" w:type="dxa"/>
            <w:tcBorders>
              <w:top w:val="single" w:color="000000" w:sz="4" w:space="0"/>
              <w:left w:val="single" w:color="000000" w:sz="4" w:space="0"/>
              <w:bottom w:val="single" w:color="000000" w:sz="4" w:space="0"/>
              <w:right w:val="single" w:color="000000" w:sz="4" w:space="0"/>
            </w:tcBorders>
            <w:noWrap w:val="0"/>
            <w:vAlign w:val="center"/>
          </w:tcPr>
          <w:p w14:paraId="26F0A9B7">
            <w:pPr>
              <w:keepNext w:val="0"/>
              <w:keepLines w:val="0"/>
              <w:widowControl/>
              <w:suppressLineNumbers w:val="0"/>
              <w:jc w:val="left"/>
              <w:textAlignment w:val="center"/>
              <w:rPr>
                <w:rFonts w:hint="eastAsia" w:ascii="宋体" w:hAnsi="宋体" w:cs="宋体"/>
                <w:i w:val="0"/>
                <w:iCs w:val="0"/>
                <w:color w:val="auto"/>
                <w:sz w:val="21"/>
                <w:szCs w:val="21"/>
                <w:highlight w:val="none"/>
                <w:u w:val="none"/>
                <w:lang w:eastAsia="zh-CN"/>
              </w:rPr>
            </w:pPr>
            <w:r>
              <w:rPr>
                <w:rFonts w:hint="eastAsia" w:ascii="宋体" w:hAnsi="宋体" w:eastAsia="宋体" w:cs="宋体"/>
                <w:i w:val="0"/>
                <w:iCs w:val="0"/>
                <w:color w:val="auto"/>
                <w:sz w:val="21"/>
                <w:szCs w:val="21"/>
                <w:highlight w:val="none"/>
                <w:u w:val="none"/>
              </w:rPr>
              <w:t>便携式专用设备，1.具备4G无线数据通讯能力，且可查看当前网络、数据中心连接状态</w:t>
            </w:r>
            <w:r>
              <w:rPr>
                <w:rFonts w:hint="eastAsia" w:ascii="宋体" w:hAnsi="宋体" w:cs="宋体"/>
                <w:i w:val="0"/>
                <w:iCs w:val="0"/>
                <w:color w:val="auto"/>
                <w:sz w:val="21"/>
                <w:szCs w:val="21"/>
                <w:highlight w:val="none"/>
                <w:u w:val="none"/>
                <w:lang w:eastAsia="zh-CN"/>
              </w:rPr>
              <w:t>；</w:t>
            </w:r>
            <w:r>
              <w:rPr>
                <w:rFonts w:hint="eastAsia" w:ascii="宋体" w:hAnsi="宋体" w:eastAsia="宋体" w:cs="宋体"/>
                <w:i w:val="0"/>
                <w:iCs w:val="0"/>
                <w:color w:val="auto"/>
                <w:sz w:val="21"/>
                <w:szCs w:val="21"/>
                <w:highlight w:val="none"/>
                <w:u w:val="none"/>
              </w:rPr>
              <w:t>2.支持中文输入，带打印功能</w:t>
            </w:r>
            <w:r>
              <w:rPr>
                <w:rFonts w:hint="eastAsia" w:ascii="宋体" w:hAnsi="宋体" w:cs="宋体"/>
                <w:i w:val="0"/>
                <w:iCs w:val="0"/>
                <w:color w:val="auto"/>
                <w:sz w:val="21"/>
                <w:szCs w:val="21"/>
                <w:highlight w:val="none"/>
                <w:u w:val="none"/>
                <w:lang w:eastAsia="zh-CN"/>
              </w:rPr>
              <w:t>；</w:t>
            </w:r>
          </w:p>
          <w:p w14:paraId="57DD8D69">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1"/>
                <w:szCs w:val="21"/>
                <w:highlight w:val="none"/>
                <w:u w:val="none"/>
              </w:rPr>
              <w:t>3.具备身份证识别功能，实名制开卡，配置充值系统。(每个村配备一</w:t>
            </w:r>
            <w:r>
              <w:rPr>
                <w:rFonts w:hint="eastAsia" w:ascii="宋体" w:hAnsi="宋体" w:cs="宋体"/>
                <w:i w:val="0"/>
                <w:iCs w:val="0"/>
                <w:color w:val="auto"/>
                <w:sz w:val="21"/>
                <w:szCs w:val="21"/>
                <w:highlight w:val="none"/>
                <w:u w:val="none"/>
                <w:lang w:val="en-US" w:eastAsia="zh-CN"/>
              </w:rPr>
              <w:t>个</w:t>
            </w:r>
            <w:r>
              <w:rPr>
                <w:rFonts w:hint="eastAsia" w:ascii="宋体" w:hAnsi="宋体" w:eastAsia="宋体" w:cs="宋体"/>
                <w:i w:val="0"/>
                <w:iCs w:val="0"/>
                <w:color w:val="auto"/>
                <w:sz w:val="21"/>
                <w:szCs w:val="21"/>
                <w:highlight w:val="none"/>
                <w:u w:val="none"/>
              </w:rPr>
              <w:t>)</w:t>
            </w:r>
            <w:r>
              <w:rPr>
                <w:rFonts w:hint="eastAsia" w:ascii="宋体" w:hAnsi="宋体" w:cs="宋体"/>
                <w:i w:val="0"/>
                <w:iCs w:val="0"/>
                <w:color w:val="auto"/>
                <w:sz w:val="21"/>
                <w:szCs w:val="21"/>
                <w:highlight w:val="none"/>
                <w:u w:val="none"/>
                <w:lang w:eastAsia="zh-CN"/>
              </w:rPr>
              <w:t>。</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2BF140B2">
            <w:pPr>
              <w:keepNext w:val="0"/>
              <w:keepLines w:val="0"/>
              <w:widowControl/>
              <w:suppressLineNumbers w:val="0"/>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个</w:t>
            </w:r>
          </w:p>
        </w:tc>
        <w:tc>
          <w:tcPr>
            <w:tcW w:w="874" w:type="dxa"/>
            <w:tcBorders>
              <w:top w:val="single" w:color="000000" w:sz="4" w:space="0"/>
              <w:left w:val="single" w:color="000000" w:sz="4" w:space="0"/>
              <w:bottom w:val="single" w:color="000000" w:sz="4" w:space="0"/>
              <w:right w:val="single" w:color="000000" w:sz="4" w:space="0"/>
            </w:tcBorders>
            <w:noWrap w:val="0"/>
            <w:vAlign w:val="center"/>
          </w:tcPr>
          <w:p w14:paraId="0D75E897">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w:t>
            </w:r>
          </w:p>
        </w:tc>
      </w:tr>
      <w:tr w14:paraId="7173C5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7" w:hRule="exact"/>
          <w:jc w:val="center"/>
        </w:trPr>
        <w:tc>
          <w:tcPr>
            <w:tcW w:w="850" w:type="dxa"/>
            <w:tcBorders>
              <w:top w:val="single" w:color="000000" w:sz="4" w:space="0"/>
              <w:left w:val="single" w:color="000000" w:sz="4" w:space="0"/>
              <w:bottom w:val="single" w:color="000000" w:sz="4" w:space="0"/>
              <w:right w:val="single" w:color="000000" w:sz="4" w:space="0"/>
            </w:tcBorders>
            <w:noWrap w:val="0"/>
            <w:vAlign w:val="center"/>
          </w:tcPr>
          <w:p w14:paraId="41E2CA72">
            <w:pPr>
              <w:keepNext w:val="0"/>
              <w:keepLines w:val="0"/>
              <w:widowControl/>
              <w:suppressLineNumbers w:val="0"/>
              <w:jc w:val="center"/>
              <w:textAlignment w:val="center"/>
              <w:rPr>
                <w:rFonts w:hint="default" w:ascii="宋体" w:hAnsi="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2</w:t>
            </w:r>
          </w:p>
        </w:tc>
        <w:tc>
          <w:tcPr>
            <w:tcW w:w="1947" w:type="dxa"/>
            <w:tcBorders>
              <w:top w:val="single" w:color="000000" w:sz="4" w:space="0"/>
              <w:left w:val="single" w:color="000000" w:sz="4" w:space="0"/>
              <w:bottom w:val="single" w:color="000000" w:sz="4" w:space="0"/>
              <w:right w:val="single" w:color="000000" w:sz="4" w:space="0"/>
            </w:tcBorders>
            <w:noWrap w:val="0"/>
            <w:vAlign w:val="center"/>
          </w:tcPr>
          <w:p w14:paraId="59DA0EED">
            <w:pPr>
              <w:keepNext w:val="0"/>
              <w:keepLines w:val="0"/>
              <w:widowControl/>
              <w:suppressLineNumbers w:val="0"/>
              <w:jc w:val="left"/>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智能 IC 卡(每眼井20个</w:t>
            </w:r>
            <w:r>
              <w:rPr>
                <w:rFonts w:hint="eastAsia" w:ascii="宋体" w:hAnsi="宋体" w:cs="宋体"/>
                <w:i w:val="0"/>
                <w:iCs w:val="0"/>
                <w:color w:val="auto"/>
                <w:kern w:val="0"/>
                <w:sz w:val="24"/>
                <w:szCs w:val="24"/>
                <w:highlight w:val="none"/>
                <w:u w:val="none"/>
                <w:lang w:val="en-US" w:eastAsia="zh-CN" w:bidi="ar"/>
              </w:rPr>
              <w:t>）</w:t>
            </w:r>
          </w:p>
        </w:tc>
        <w:tc>
          <w:tcPr>
            <w:tcW w:w="5898" w:type="dxa"/>
            <w:tcBorders>
              <w:top w:val="single" w:color="000000" w:sz="4" w:space="0"/>
              <w:left w:val="single" w:color="000000" w:sz="4" w:space="0"/>
              <w:bottom w:val="single" w:color="000000" w:sz="4" w:space="0"/>
              <w:right w:val="single" w:color="000000" w:sz="4" w:space="0"/>
            </w:tcBorders>
            <w:noWrap w:val="0"/>
            <w:vAlign w:val="center"/>
          </w:tcPr>
          <w:p w14:paraId="6563256A">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1"/>
                <w:szCs w:val="21"/>
                <w:highlight w:val="none"/>
                <w:u w:val="none"/>
              </w:rPr>
              <w:t>M1，1.非接触式</w:t>
            </w:r>
            <w:r>
              <w:rPr>
                <w:rFonts w:hint="eastAsia" w:ascii="宋体" w:hAnsi="宋体" w:cs="宋体"/>
                <w:i w:val="0"/>
                <w:iCs w:val="0"/>
                <w:color w:val="auto"/>
                <w:sz w:val="21"/>
                <w:szCs w:val="21"/>
                <w:highlight w:val="none"/>
                <w:u w:val="none"/>
                <w:lang w:eastAsia="zh-CN"/>
              </w:rPr>
              <w:t>；</w:t>
            </w:r>
            <w:r>
              <w:rPr>
                <w:rFonts w:hint="eastAsia" w:ascii="宋体" w:hAnsi="宋体" w:eastAsia="宋体" w:cs="宋体"/>
                <w:i w:val="0"/>
                <w:iCs w:val="0"/>
                <w:color w:val="auto"/>
                <w:sz w:val="21"/>
                <w:szCs w:val="21"/>
                <w:highlight w:val="none"/>
                <w:u w:val="none"/>
              </w:rPr>
              <w:t>2.PVC材质密封防解密芯片</w:t>
            </w:r>
            <w:r>
              <w:rPr>
                <w:rFonts w:hint="eastAsia" w:ascii="宋体" w:hAnsi="宋体" w:cs="宋体"/>
                <w:i w:val="0"/>
                <w:iCs w:val="0"/>
                <w:color w:val="auto"/>
                <w:sz w:val="21"/>
                <w:szCs w:val="21"/>
                <w:highlight w:val="none"/>
                <w:u w:val="none"/>
                <w:lang w:eastAsia="zh-CN"/>
              </w:rPr>
              <w:t>；</w:t>
            </w:r>
            <w:r>
              <w:rPr>
                <w:rFonts w:hint="eastAsia" w:ascii="宋体" w:hAnsi="宋体" w:eastAsia="宋体" w:cs="宋体"/>
                <w:i w:val="0"/>
                <w:iCs w:val="0"/>
                <w:color w:val="auto"/>
                <w:sz w:val="21"/>
                <w:szCs w:val="21"/>
                <w:highlight w:val="none"/>
                <w:u w:val="none"/>
              </w:rPr>
              <w:t>3.卡面印有序列卡号</w:t>
            </w:r>
            <w:r>
              <w:rPr>
                <w:rFonts w:hint="eastAsia" w:ascii="宋体" w:hAnsi="宋体" w:cs="宋体"/>
                <w:i w:val="0"/>
                <w:iCs w:val="0"/>
                <w:color w:val="auto"/>
                <w:sz w:val="21"/>
                <w:szCs w:val="21"/>
                <w:highlight w:val="none"/>
                <w:u w:val="none"/>
                <w:lang w:eastAsia="zh-CN"/>
              </w:rPr>
              <w:t>；</w:t>
            </w:r>
            <w:r>
              <w:rPr>
                <w:rFonts w:hint="eastAsia" w:ascii="宋体" w:hAnsi="宋体" w:eastAsia="宋体" w:cs="宋体"/>
                <w:i w:val="0"/>
                <w:iCs w:val="0"/>
                <w:color w:val="auto"/>
                <w:sz w:val="21"/>
                <w:szCs w:val="21"/>
                <w:highlight w:val="none"/>
                <w:u w:val="none"/>
              </w:rPr>
              <w:t>4.防水、防潮、防油污。(每眼井20</w:t>
            </w:r>
            <w:r>
              <w:rPr>
                <w:rFonts w:hint="eastAsia" w:ascii="宋体" w:hAnsi="宋体" w:cs="宋体"/>
                <w:i w:val="0"/>
                <w:iCs w:val="0"/>
                <w:color w:val="auto"/>
                <w:sz w:val="21"/>
                <w:szCs w:val="21"/>
                <w:highlight w:val="none"/>
                <w:u w:val="none"/>
                <w:lang w:val="en-US" w:eastAsia="zh-CN"/>
              </w:rPr>
              <w:t>个</w:t>
            </w:r>
            <w:r>
              <w:rPr>
                <w:rFonts w:hint="eastAsia" w:ascii="宋体" w:hAnsi="宋体" w:eastAsia="宋体" w:cs="宋体"/>
                <w:i w:val="0"/>
                <w:iCs w:val="0"/>
                <w:color w:val="auto"/>
                <w:sz w:val="24"/>
                <w:szCs w:val="24"/>
                <w:highlight w:val="none"/>
                <w:u w:val="none"/>
              </w:rPr>
              <w:t>)</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334093EB">
            <w:pPr>
              <w:keepNext w:val="0"/>
              <w:keepLines w:val="0"/>
              <w:widowControl/>
              <w:suppressLineNumbers w:val="0"/>
              <w:jc w:val="center"/>
              <w:textAlignment w:val="center"/>
              <w:rPr>
                <w:rFonts w:hint="eastAsia" w:ascii="宋体" w:hAnsi="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个</w:t>
            </w:r>
          </w:p>
        </w:tc>
        <w:tc>
          <w:tcPr>
            <w:tcW w:w="874" w:type="dxa"/>
            <w:tcBorders>
              <w:top w:val="single" w:color="000000" w:sz="4" w:space="0"/>
              <w:left w:val="single" w:color="000000" w:sz="4" w:space="0"/>
              <w:bottom w:val="single" w:color="000000" w:sz="4" w:space="0"/>
              <w:right w:val="single" w:color="000000" w:sz="4" w:space="0"/>
            </w:tcBorders>
            <w:noWrap w:val="0"/>
            <w:vAlign w:val="center"/>
          </w:tcPr>
          <w:p w14:paraId="31723653">
            <w:pPr>
              <w:keepNext w:val="0"/>
              <w:keepLines w:val="0"/>
              <w:widowControl/>
              <w:suppressLineNumbers w:val="0"/>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2300</w:t>
            </w:r>
          </w:p>
        </w:tc>
      </w:tr>
      <w:tr w14:paraId="5A65E6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2" w:hRule="exact"/>
          <w:jc w:val="center"/>
        </w:trPr>
        <w:tc>
          <w:tcPr>
            <w:tcW w:w="850" w:type="dxa"/>
            <w:tcBorders>
              <w:top w:val="single" w:color="000000" w:sz="4" w:space="0"/>
              <w:left w:val="single" w:color="000000" w:sz="4" w:space="0"/>
              <w:bottom w:val="single" w:color="000000" w:sz="4" w:space="0"/>
              <w:right w:val="single" w:color="auto" w:sz="4" w:space="0"/>
            </w:tcBorders>
            <w:noWrap w:val="0"/>
            <w:vAlign w:val="center"/>
          </w:tcPr>
          <w:p w14:paraId="6CAFC61E">
            <w:pPr>
              <w:keepNext w:val="0"/>
              <w:keepLines w:val="0"/>
              <w:widowControl/>
              <w:suppressLineNumbers w:val="0"/>
              <w:jc w:val="center"/>
              <w:textAlignment w:val="center"/>
              <w:rPr>
                <w:rFonts w:hint="default" w:ascii="宋体" w:hAnsi="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3</w:t>
            </w:r>
          </w:p>
        </w:tc>
        <w:tc>
          <w:tcPr>
            <w:tcW w:w="1947" w:type="dxa"/>
            <w:tcBorders>
              <w:top w:val="single" w:color="000000" w:sz="4" w:space="0"/>
              <w:left w:val="single" w:color="auto" w:sz="4" w:space="0"/>
              <w:bottom w:val="single" w:color="000000" w:sz="4" w:space="0"/>
              <w:right w:val="single" w:color="000000" w:sz="4" w:space="0"/>
            </w:tcBorders>
            <w:noWrap w:val="0"/>
            <w:vAlign w:val="center"/>
          </w:tcPr>
          <w:p w14:paraId="277DC400">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不锈钢表箱(尺寸</w:t>
            </w:r>
          </w:p>
          <w:p w14:paraId="1B894CEE">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1*0.7*0.3m）</w:t>
            </w:r>
          </w:p>
        </w:tc>
        <w:tc>
          <w:tcPr>
            <w:tcW w:w="5898" w:type="dxa"/>
            <w:tcBorders>
              <w:top w:val="single" w:color="000000" w:sz="4" w:space="0"/>
              <w:left w:val="single" w:color="000000" w:sz="4" w:space="0"/>
              <w:bottom w:val="single" w:color="000000" w:sz="4" w:space="0"/>
              <w:right w:val="single" w:color="000000" w:sz="4" w:space="0"/>
            </w:tcBorders>
            <w:noWrap w:val="0"/>
            <w:vAlign w:val="center"/>
          </w:tcPr>
          <w:p w14:paraId="15AF1A96">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rPr>
              <w:drawing>
                <wp:inline distT="0" distB="0" distL="114300" distR="114300">
                  <wp:extent cx="2442845" cy="1826260"/>
                  <wp:effectExtent l="0" t="0" r="14605" b="2540"/>
                  <wp:docPr id="1" name="图片 1" descr="QQ20251222-151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QQ20251222-151906"/>
                          <pic:cNvPicPr>
                            <a:picLocks noChangeAspect="1"/>
                          </pic:cNvPicPr>
                        </pic:nvPicPr>
                        <pic:blipFill>
                          <a:blip r:embed="rId8"/>
                          <a:stretch>
                            <a:fillRect/>
                          </a:stretch>
                        </pic:blipFill>
                        <pic:spPr>
                          <a:xfrm>
                            <a:off x="0" y="0"/>
                            <a:ext cx="2442845" cy="1826260"/>
                          </a:xfrm>
                          <a:prstGeom prst="rect">
                            <a:avLst/>
                          </a:prstGeom>
                          <a:noFill/>
                          <a:ln>
                            <a:noFill/>
                          </a:ln>
                        </pic:spPr>
                      </pic:pic>
                    </a:graphicData>
                  </a:graphic>
                </wp:inline>
              </w:drawing>
            </w:r>
          </w:p>
          <w:p w14:paraId="55063283">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lang w:eastAsia="zh-CN"/>
              </w:rPr>
            </w:pPr>
            <w:r>
              <w:rPr>
                <w:rFonts w:hint="eastAsia" w:ascii="宋体" w:hAnsi="宋体" w:eastAsia="宋体" w:cs="宋体"/>
                <w:i w:val="0"/>
                <w:iCs w:val="0"/>
                <w:color w:val="auto"/>
                <w:sz w:val="21"/>
                <w:szCs w:val="21"/>
                <w:highlight w:val="none"/>
                <w:u w:val="none"/>
              </w:rPr>
              <w:t>不锈钢表箱尺寸为1*0.7*0.3m,每个箱子四个计量设施，如图所示厚度1.2mm</w:t>
            </w:r>
            <w:r>
              <w:rPr>
                <w:rFonts w:hint="eastAsia" w:ascii="宋体" w:hAnsi="宋体" w:cs="宋体"/>
                <w:i w:val="0"/>
                <w:iCs w:val="0"/>
                <w:color w:val="auto"/>
                <w:sz w:val="21"/>
                <w:szCs w:val="21"/>
                <w:highlight w:val="none"/>
                <w:u w:val="none"/>
                <w:lang w:eastAsia="zh-CN"/>
              </w:rPr>
              <w:t>。</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67A0080E">
            <w:pPr>
              <w:keepNext w:val="0"/>
              <w:keepLines w:val="0"/>
              <w:widowControl/>
              <w:suppressLineNumbers w:val="0"/>
              <w:jc w:val="center"/>
              <w:textAlignment w:val="center"/>
              <w:rPr>
                <w:rFonts w:hint="eastAsia" w:ascii="宋体" w:hAnsi="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个</w:t>
            </w:r>
          </w:p>
        </w:tc>
        <w:tc>
          <w:tcPr>
            <w:tcW w:w="874" w:type="dxa"/>
            <w:tcBorders>
              <w:top w:val="single" w:color="000000" w:sz="4" w:space="0"/>
              <w:left w:val="single" w:color="000000" w:sz="4" w:space="0"/>
              <w:bottom w:val="single" w:color="000000" w:sz="4" w:space="0"/>
              <w:right w:val="single" w:color="000000" w:sz="4" w:space="0"/>
            </w:tcBorders>
            <w:noWrap w:val="0"/>
            <w:vAlign w:val="center"/>
          </w:tcPr>
          <w:p w14:paraId="660AD794">
            <w:pPr>
              <w:keepNext w:val="0"/>
              <w:keepLines w:val="0"/>
              <w:widowControl/>
              <w:suppressLineNumbers w:val="0"/>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32</w:t>
            </w:r>
          </w:p>
        </w:tc>
      </w:tr>
      <w:tr w14:paraId="3544A3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850" w:type="dxa"/>
            <w:tcBorders>
              <w:top w:val="single" w:color="000000" w:sz="4" w:space="0"/>
              <w:left w:val="single" w:color="000000" w:sz="4" w:space="0"/>
              <w:bottom w:val="single" w:color="000000" w:sz="4" w:space="0"/>
              <w:right w:val="single" w:color="auto" w:sz="4" w:space="0"/>
            </w:tcBorders>
            <w:noWrap w:val="0"/>
            <w:vAlign w:val="center"/>
          </w:tcPr>
          <w:p w14:paraId="20D4481E">
            <w:pPr>
              <w:keepNext w:val="0"/>
              <w:keepLines w:val="0"/>
              <w:widowControl/>
              <w:suppressLineNumbers w:val="0"/>
              <w:jc w:val="center"/>
              <w:textAlignment w:val="center"/>
              <w:rPr>
                <w:rFonts w:hint="default" w:ascii="宋体" w:hAnsi="宋体" w:cs="宋体"/>
                <w:b/>
                <w:bCs/>
                <w:i w:val="0"/>
                <w:iCs w:val="0"/>
                <w:color w:val="auto"/>
                <w:kern w:val="0"/>
                <w:sz w:val="24"/>
                <w:szCs w:val="24"/>
                <w:highlight w:val="none"/>
                <w:u w:val="none"/>
                <w:lang w:val="en-US" w:eastAsia="zh-CN" w:bidi="ar"/>
              </w:rPr>
            </w:pPr>
            <w:r>
              <w:rPr>
                <w:rFonts w:hint="eastAsia" w:ascii="宋体" w:hAnsi="宋体" w:cs="宋体"/>
                <w:b/>
                <w:bCs/>
                <w:i w:val="0"/>
                <w:iCs w:val="0"/>
                <w:color w:val="auto"/>
                <w:kern w:val="0"/>
                <w:sz w:val="24"/>
                <w:szCs w:val="24"/>
                <w:highlight w:val="none"/>
                <w:u w:val="none"/>
                <w:lang w:val="en-US" w:eastAsia="zh-CN" w:bidi="ar"/>
              </w:rPr>
              <w:t>三</w:t>
            </w:r>
          </w:p>
        </w:tc>
        <w:tc>
          <w:tcPr>
            <w:tcW w:w="1947" w:type="dxa"/>
            <w:tcBorders>
              <w:top w:val="single" w:color="000000" w:sz="4" w:space="0"/>
              <w:left w:val="single" w:color="auto" w:sz="4" w:space="0"/>
              <w:bottom w:val="single" w:color="000000" w:sz="4" w:space="0"/>
              <w:right w:val="single" w:color="auto" w:sz="4" w:space="0"/>
            </w:tcBorders>
            <w:noWrap w:val="0"/>
            <w:vAlign w:val="center"/>
          </w:tcPr>
          <w:p w14:paraId="1E6BF43C">
            <w:pPr>
              <w:keepNext w:val="0"/>
              <w:keepLines w:val="0"/>
              <w:widowControl/>
              <w:suppressLineNumbers w:val="0"/>
              <w:jc w:val="left"/>
              <w:textAlignment w:val="center"/>
              <w:rPr>
                <w:rFonts w:hint="eastAsia" w:ascii="宋体" w:hAnsi="宋体" w:cs="宋体"/>
                <w:b/>
                <w:bCs/>
                <w:i w:val="0"/>
                <w:iCs w:val="0"/>
                <w:color w:val="auto"/>
                <w:kern w:val="0"/>
                <w:sz w:val="24"/>
                <w:szCs w:val="24"/>
                <w:highlight w:val="none"/>
                <w:u w:val="none"/>
                <w:lang w:val="en-US" w:eastAsia="zh-CN" w:bidi="ar"/>
              </w:rPr>
            </w:pPr>
            <w:r>
              <w:rPr>
                <w:rFonts w:hint="eastAsia" w:ascii="宋体" w:hAnsi="宋体" w:cs="宋体"/>
                <w:b/>
                <w:bCs/>
                <w:i w:val="0"/>
                <w:iCs w:val="0"/>
                <w:color w:val="auto"/>
                <w:kern w:val="0"/>
                <w:sz w:val="24"/>
                <w:szCs w:val="24"/>
                <w:highlight w:val="none"/>
                <w:u w:val="none"/>
                <w:lang w:val="en-US" w:eastAsia="zh-CN" w:bidi="ar"/>
              </w:rPr>
              <w:t>农业用水信息平台建设</w:t>
            </w:r>
          </w:p>
        </w:tc>
        <w:tc>
          <w:tcPr>
            <w:tcW w:w="5898" w:type="dxa"/>
            <w:tcBorders>
              <w:top w:val="single" w:color="000000" w:sz="4" w:space="0"/>
              <w:left w:val="single" w:color="auto" w:sz="4" w:space="0"/>
              <w:bottom w:val="single" w:color="000000" w:sz="4" w:space="0"/>
              <w:right w:val="single" w:color="auto" w:sz="4" w:space="0"/>
            </w:tcBorders>
            <w:noWrap w:val="0"/>
            <w:vAlign w:val="center"/>
          </w:tcPr>
          <w:p w14:paraId="0E662EED">
            <w:pPr>
              <w:keepNext w:val="0"/>
              <w:keepLines w:val="0"/>
              <w:widowControl/>
              <w:suppressLineNumbers w:val="0"/>
              <w:jc w:val="left"/>
              <w:textAlignment w:val="center"/>
              <w:rPr>
                <w:rFonts w:hint="eastAsia" w:ascii="宋体" w:hAnsi="宋体" w:cs="宋体"/>
                <w:i w:val="0"/>
                <w:iCs w:val="0"/>
                <w:color w:val="auto"/>
                <w:kern w:val="0"/>
                <w:sz w:val="24"/>
                <w:szCs w:val="24"/>
                <w:highlight w:val="none"/>
                <w:u w:val="none"/>
                <w:lang w:val="en-US" w:eastAsia="zh-CN" w:bidi="ar"/>
              </w:rPr>
            </w:pPr>
          </w:p>
        </w:tc>
        <w:tc>
          <w:tcPr>
            <w:tcW w:w="815" w:type="dxa"/>
            <w:tcBorders>
              <w:top w:val="single" w:color="000000" w:sz="4" w:space="0"/>
              <w:left w:val="single" w:color="auto" w:sz="4" w:space="0"/>
              <w:bottom w:val="single" w:color="000000" w:sz="4" w:space="0"/>
              <w:right w:val="single" w:color="auto" w:sz="4" w:space="0"/>
            </w:tcBorders>
            <w:noWrap w:val="0"/>
            <w:vAlign w:val="center"/>
          </w:tcPr>
          <w:p w14:paraId="67879179">
            <w:pPr>
              <w:keepNext w:val="0"/>
              <w:keepLines w:val="0"/>
              <w:widowControl/>
              <w:suppressLineNumbers w:val="0"/>
              <w:jc w:val="left"/>
              <w:textAlignment w:val="center"/>
              <w:rPr>
                <w:rFonts w:hint="eastAsia" w:ascii="宋体" w:hAnsi="宋体" w:cs="宋体"/>
                <w:i w:val="0"/>
                <w:iCs w:val="0"/>
                <w:color w:val="auto"/>
                <w:kern w:val="0"/>
                <w:sz w:val="24"/>
                <w:szCs w:val="24"/>
                <w:highlight w:val="none"/>
                <w:u w:val="none"/>
                <w:lang w:val="en-US" w:eastAsia="zh-CN" w:bidi="ar"/>
              </w:rPr>
            </w:pPr>
          </w:p>
        </w:tc>
        <w:tc>
          <w:tcPr>
            <w:tcW w:w="874" w:type="dxa"/>
            <w:tcBorders>
              <w:top w:val="single" w:color="000000" w:sz="4" w:space="0"/>
              <w:left w:val="single" w:color="auto" w:sz="4" w:space="0"/>
              <w:bottom w:val="single" w:color="000000" w:sz="4" w:space="0"/>
              <w:right w:val="single" w:color="000000" w:sz="4" w:space="0"/>
            </w:tcBorders>
            <w:noWrap w:val="0"/>
            <w:vAlign w:val="center"/>
          </w:tcPr>
          <w:p w14:paraId="45A18C37">
            <w:pPr>
              <w:keepNext w:val="0"/>
              <w:keepLines w:val="0"/>
              <w:widowControl/>
              <w:suppressLineNumbers w:val="0"/>
              <w:jc w:val="left"/>
              <w:textAlignment w:val="center"/>
              <w:rPr>
                <w:rFonts w:hint="eastAsia" w:ascii="宋体" w:hAnsi="宋体" w:cs="宋体"/>
                <w:i w:val="0"/>
                <w:iCs w:val="0"/>
                <w:color w:val="auto"/>
                <w:kern w:val="0"/>
                <w:sz w:val="24"/>
                <w:szCs w:val="24"/>
                <w:highlight w:val="none"/>
                <w:u w:val="none"/>
                <w:lang w:val="en-US" w:eastAsia="zh-CN" w:bidi="ar"/>
              </w:rPr>
            </w:pPr>
          </w:p>
        </w:tc>
      </w:tr>
      <w:tr w14:paraId="4BA162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850" w:type="dxa"/>
            <w:tcBorders>
              <w:top w:val="single" w:color="000000" w:sz="4" w:space="0"/>
              <w:left w:val="single" w:color="000000" w:sz="4" w:space="0"/>
              <w:bottom w:val="single" w:color="000000" w:sz="4" w:space="0"/>
              <w:right w:val="single" w:color="auto" w:sz="4" w:space="0"/>
            </w:tcBorders>
            <w:noWrap w:val="0"/>
            <w:vAlign w:val="center"/>
          </w:tcPr>
          <w:p w14:paraId="5F874812">
            <w:pPr>
              <w:keepNext w:val="0"/>
              <w:keepLines w:val="0"/>
              <w:widowControl/>
              <w:suppressLineNumbers w:val="0"/>
              <w:jc w:val="left"/>
              <w:textAlignment w:val="center"/>
              <w:rPr>
                <w:rFonts w:hint="default" w:ascii="宋体" w:hAnsi="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（一)</w:t>
            </w:r>
          </w:p>
        </w:tc>
        <w:tc>
          <w:tcPr>
            <w:tcW w:w="1947" w:type="dxa"/>
            <w:tcBorders>
              <w:top w:val="single" w:color="000000" w:sz="4" w:space="0"/>
              <w:left w:val="single" w:color="auto" w:sz="4" w:space="0"/>
              <w:bottom w:val="single" w:color="000000" w:sz="4" w:space="0"/>
              <w:right w:val="single" w:color="auto" w:sz="4" w:space="0"/>
            </w:tcBorders>
            <w:noWrap w:val="0"/>
            <w:vAlign w:val="center"/>
          </w:tcPr>
          <w:p w14:paraId="73523311">
            <w:pPr>
              <w:keepNext w:val="0"/>
              <w:keepLines w:val="0"/>
              <w:widowControl/>
              <w:suppressLineNumbers w:val="0"/>
              <w:jc w:val="left"/>
              <w:textAlignment w:val="center"/>
              <w:rPr>
                <w:rFonts w:hint="eastAsia" w:ascii="宋体" w:hAnsi="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乡级平台</w:t>
            </w:r>
          </w:p>
        </w:tc>
        <w:tc>
          <w:tcPr>
            <w:tcW w:w="5898" w:type="dxa"/>
            <w:tcBorders>
              <w:top w:val="single" w:color="000000" w:sz="4" w:space="0"/>
              <w:left w:val="single" w:color="auto" w:sz="4" w:space="0"/>
              <w:bottom w:val="single" w:color="000000" w:sz="4" w:space="0"/>
              <w:right w:val="single" w:color="auto" w:sz="4" w:space="0"/>
            </w:tcBorders>
            <w:noWrap w:val="0"/>
            <w:vAlign w:val="center"/>
          </w:tcPr>
          <w:p w14:paraId="0F145D49">
            <w:pPr>
              <w:keepNext w:val="0"/>
              <w:keepLines w:val="0"/>
              <w:widowControl/>
              <w:suppressLineNumbers w:val="0"/>
              <w:jc w:val="left"/>
              <w:textAlignment w:val="center"/>
              <w:rPr>
                <w:rFonts w:hint="eastAsia" w:ascii="宋体" w:hAnsi="宋体" w:cs="宋体"/>
                <w:i w:val="0"/>
                <w:iCs w:val="0"/>
                <w:color w:val="auto"/>
                <w:kern w:val="0"/>
                <w:sz w:val="24"/>
                <w:szCs w:val="24"/>
                <w:highlight w:val="none"/>
                <w:u w:val="none"/>
                <w:lang w:val="en-US" w:eastAsia="zh-CN" w:bidi="ar"/>
              </w:rPr>
            </w:pPr>
          </w:p>
        </w:tc>
        <w:tc>
          <w:tcPr>
            <w:tcW w:w="815" w:type="dxa"/>
            <w:tcBorders>
              <w:top w:val="single" w:color="000000" w:sz="4" w:space="0"/>
              <w:left w:val="single" w:color="auto" w:sz="4" w:space="0"/>
              <w:bottom w:val="single" w:color="000000" w:sz="4" w:space="0"/>
              <w:right w:val="single" w:color="auto" w:sz="4" w:space="0"/>
            </w:tcBorders>
            <w:noWrap w:val="0"/>
            <w:vAlign w:val="center"/>
          </w:tcPr>
          <w:p w14:paraId="64380F86">
            <w:pPr>
              <w:keepNext w:val="0"/>
              <w:keepLines w:val="0"/>
              <w:widowControl/>
              <w:suppressLineNumbers w:val="0"/>
              <w:jc w:val="left"/>
              <w:textAlignment w:val="center"/>
              <w:rPr>
                <w:rFonts w:hint="eastAsia" w:ascii="宋体" w:hAnsi="宋体" w:cs="宋体"/>
                <w:i w:val="0"/>
                <w:iCs w:val="0"/>
                <w:color w:val="auto"/>
                <w:kern w:val="0"/>
                <w:sz w:val="24"/>
                <w:szCs w:val="24"/>
                <w:highlight w:val="none"/>
                <w:u w:val="none"/>
                <w:lang w:val="en-US" w:eastAsia="zh-CN" w:bidi="ar"/>
              </w:rPr>
            </w:pPr>
          </w:p>
        </w:tc>
        <w:tc>
          <w:tcPr>
            <w:tcW w:w="874" w:type="dxa"/>
            <w:tcBorders>
              <w:top w:val="single" w:color="000000" w:sz="4" w:space="0"/>
              <w:left w:val="single" w:color="auto" w:sz="4" w:space="0"/>
              <w:bottom w:val="single" w:color="000000" w:sz="4" w:space="0"/>
              <w:right w:val="single" w:color="000000" w:sz="4" w:space="0"/>
            </w:tcBorders>
            <w:noWrap w:val="0"/>
            <w:vAlign w:val="center"/>
          </w:tcPr>
          <w:p w14:paraId="238808E1">
            <w:pPr>
              <w:keepNext w:val="0"/>
              <w:keepLines w:val="0"/>
              <w:widowControl/>
              <w:suppressLineNumbers w:val="0"/>
              <w:jc w:val="left"/>
              <w:textAlignment w:val="center"/>
              <w:rPr>
                <w:rFonts w:hint="eastAsia" w:ascii="宋体" w:hAnsi="宋体" w:cs="宋体"/>
                <w:i w:val="0"/>
                <w:iCs w:val="0"/>
                <w:color w:val="auto"/>
                <w:kern w:val="0"/>
                <w:sz w:val="24"/>
                <w:szCs w:val="24"/>
                <w:highlight w:val="none"/>
                <w:u w:val="none"/>
                <w:lang w:val="en-US" w:eastAsia="zh-CN" w:bidi="ar"/>
              </w:rPr>
            </w:pPr>
          </w:p>
        </w:tc>
      </w:tr>
      <w:tr w14:paraId="50D121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850" w:type="dxa"/>
            <w:tcBorders>
              <w:top w:val="single" w:color="000000" w:sz="4" w:space="0"/>
              <w:left w:val="single" w:color="000000" w:sz="4" w:space="0"/>
              <w:bottom w:val="single" w:color="000000" w:sz="4" w:space="0"/>
              <w:right w:val="single" w:color="000000" w:sz="4" w:space="0"/>
            </w:tcBorders>
            <w:noWrap w:val="0"/>
            <w:vAlign w:val="center"/>
          </w:tcPr>
          <w:p w14:paraId="3A3DE8E2">
            <w:pPr>
              <w:keepNext w:val="0"/>
              <w:keepLines w:val="0"/>
              <w:widowControl/>
              <w:suppressLineNumbers w:val="0"/>
              <w:jc w:val="center"/>
              <w:textAlignment w:val="center"/>
              <w:rPr>
                <w:rFonts w:hint="default" w:ascii="宋体" w:hAnsi="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1</w:t>
            </w:r>
          </w:p>
        </w:tc>
        <w:tc>
          <w:tcPr>
            <w:tcW w:w="1947" w:type="dxa"/>
            <w:tcBorders>
              <w:top w:val="single" w:color="000000" w:sz="4" w:space="0"/>
              <w:left w:val="single" w:color="000000" w:sz="4" w:space="0"/>
              <w:bottom w:val="single" w:color="000000" w:sz="4" w:space="0"/>
              <w:right w:val="single" w:color="000000" w:sz="4" w:space="0"/>
            </w:tcBorders>
            <w:noWrap w:val="0"/>
            <w:vAlign w:val="center"/>
          </w:tcPr>
          <w:p w14:paraId="28E5F716">
            <w:pPr>
              <w:keepNext w:val="0"/>
              <w:keepLines w:val="0"/>
              <w:widowControl/>
              <w:suppressLineNumbers w:val="0"/>
              <w:jc w:val="left"/>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I5/8G/128GB+1T/21.5电</w:t>
            </w:r>
            <w:r>
              <w:rPr>
                <w:rFonts w:hint="eastAsia" w:ascii="宋体" w:hAnsi="宋体" w:cs="宋体"/>
                <w:i w:val="0"/>
                <w:iCs w:val="0"/>
                <w:color w:val="auto"/>
                <w:kern w:val="0"/>
                <w:sz w:val="24"/>
                <w:szCs w:val="24"/>
                <w:highlight w:val="none"/>
                <w:u w:val="none"/>
                <w:lang w:val="en-US" w:eastAsia="zh-CN" w:bidi="ar"/>
              </w:rPr>
              <w:t>脑</w:t>
            </w:r>
          </w:p>
        </w:tc>
        <w:tc>
          <w:tcPr>
            <w:tcW w:w="5898" w:type="dxa"/>
            <w:tcBorders>
              <w:top w:val="single" w:color="000000" w:sz="4" w:space="0"/>
              <w:left w:val="single" w:color="000000" w:sz="4" w:space="0"/>
              <w:bottom w:val="single" w:color="000000" w:sz="4" w:space="0"/>
              <w:right w:val="single" w:color="000000" w:sz="4" w:space="0"/>
            </w:tcBorders>
            <w:noWrap w:val="0"/>
            <w:vAlign w:val="center"/>
          </w:tcPr>
          <w:p w14:paraId="1C8E6DD8">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cs="宋体"/>
                <w:i w:val="0"/>
                <w:iCs w:val="0"/>
                <w:color w:val="auto"/>
                <w:sz w:val="21"/>
                <w:szCs w:val="21"/>
                <w:highlight w:val="none"/>
                <w:u w:val="none"/>
                <w:lang w:val="en-US" w:eastAsia="zh-CN"/>
              </w:rPr>
              <w:t>I</w:t>
            </w:r>
            <w:r>
              <w:rPr>
                <w:rFonts w:hint="eastAsia" w:ascii="宋体" w:hAnsi="宋体" w:eastAsia="宋体" w:cs="宋体"/>
                <w:i w:val="0"/>
                <w:iCs w:val="0"/>
                <w:color w:val="auto"/>
                <w:sz w:val="21"/>
                <w:szCs w:val="21"/>
                <w:highlight w:val="none"/>
                <w:u w:val="none"/>
              </w:rPr>
              <w:t>5/8G/128GB+1T/21.5</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5119A8C0">
            <w:pPr>
              <w:keepNext w:val="0"/>
              <w:keepLines w:val="0"/>
              <w:widowControl/>
              <w:suppressLineNumbers w:val="0"/>
              <w:jc w:val="center"/>
              <w:textAlignment w:val="center"/>
              <w:rPr>
                <w:rFonts w:hint="default" w:ascii="宋体" w:hAnsi="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台</w:t>
            </w:r>
          </w:p>
        </w:tc>
        <w:tc>
          <w:tcPr>
            <w:tcW w:w="874" w:type="dxa"/>
            <w:tcBorders>
              <w:top w:val="single" w:color="000000" w:sz="4" w:space="0"/>
              <w:left w:val="single" w:color="000000" w:sz="4" w:space="0"/>
              <w:bottom w:val="single" w:color="000000" w:sz="4" w:space="0"/>
              <w:right w:val="single" w:color="000000" w:sz="4" w:space="0"/>
            </w:tcBorders>
            <w:noWrap w:val="0"/>
            <w:vAlign w:val="center"/>
          </w:tcPr>
          <w:p w14:paraId="584BD4B6">
            <w:pPr>
              <w:keepNext w:val="0"/>
              <w:keepLines w:val="0"/>
              <w:widowControl/>
              <w:suppressLineNumbers w:val="0"/>
              <w:jc w:val="center"/>
              <w:textAlignment w:val="center"/>
              <w:rPr>
                <w:rFonts w:hint="eastAsia" w:ascii="宋体" w:hAnsi="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1</w:t>
            </w:r>
          </w:p>
        </w:tc>
      </w:tr>
      <w:tr w14:paraId="6F625C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850" w:type="dxa"/>
            <w:tcBorders>
              <w:top w:val="single" w:color="000000" w:sz="4" w:space="0"/>
              <w:left w:val="single" w:color="000000" w:sz="4" w:space="0"/>
              <w:bottom w:val="single" w:color="000000" w:sz="4" w:space="0"/>
              <w:right w:val="single" w:color="000000" w:sz="4" w:space="0"/>
            </w:tcBorders>
            <w:noWrap w:val="0"/>
            <w:vAlign w:val="center"/>
          </w:tcPr>
          <w:p w14:paraId="6E1FA2A5">
            <w:pPr>
              <w:keepNext w:val="0"/>
              <w:keepLines w:val="0"/>
              <w:widowControl/>
              <w:suppressLineNumbers w:val="0"/>
              <w:jc w:val="center"/>
              <w:textAlignment w:val="center"/>
              <w:rPr>
                <w:rFonts w:hint="default" w:ascii="宋体" w:hAnsi="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2</w:t>
            </w:r>
          </w:p>
        </w:tc>
        <w:tc>
          <w:tcPr>
            <w:tcW w:w="1947" w:type="dxa"/>
            <w:tcBorders>
              <w:top w:val="single" w:color="000000" w:sz="4" w:space="0"/>
              <w:left w:val="single" w:color="000000" w:sz="4" w:space="0"/>
              <w:bottom w:val="single" w:color="000000" w:sz="4" w:space="0"/>
              <w:right w:val="single" w:color="000000" w:sz="4" w:space="0"/>
            </w:tcBorders>
            <w:noWrap w:val="0"/>
            <w:vAlign w:val="center"/>
          </w:tcPr>
          <w:p w14:paraId="3BC0FDC5">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打印复印一体机</w:t>
            </w:r>
          </w:p>
        </w:tc>
        <w:tc>
          <w:tcPr>
            <w:tcW w:w="5898" w:type="dxa"/>
            <w:tcBorders>
              <w:top w:val="single" w:color="000000" w:sz="4" w:space="0"/>
              <w:left w:val="single" w:color="000000" w:sz="4" w:space="0"/>
              <w:bottom w:val="single" w:color="000000" w:sz="4" w:space="0"/>
              <w:right w:val="single" w:color="000000" w:sz="4" w:space="0"/>
            </w:tcBorders>
            <w:noWrap w:val="0"/>
            <w:vAlign w:val="center"/>
          </w:tcPr>
          <w:p w14:paraId="58958DCD">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rPr>
              <w:t>打印复印一体机</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2CDEC2AB">
            <w:pPr>
              <w:keepNext w:val="0"/>
              <w:keepLines w:val="0"/>
              <w:widowControl/>
              <w:suppressLineNumbers w:val="0"/>
              <w:jc w:val="center"/>
              <w:textAlignment w:val="center"/>
              <w:rPr>
                <w:rFonts w:hint="eastAsia" w:ascii="宋体" w:hAnsi="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台</w:t>
            </w:r>
          </w:p>
        </w:tc>
        <w:tc>
          <w:tcPr>
            <w:tcW w:w="874" w:type="dxa"/>
            <w:tcBorders>
              <w:top w:val="single" w:color="000000" w:sz="4" w:space="0"/>
              <w:left w:val="single" w:color="000000" w:sz="4" w:space="0"/>
              <w:bottom w:val="single" w:color="000000" w:sz="4" w:space="0"/>
              <w:right w:val="single" w:color="000000" w:sz="4" w:space="0"/>
            </w:tcBorders>
            <w:noWrap w:val="0"/>
            <w:vAlign w:val="center"/>
          </w:tcPr>
          <w:p w14:paraId="05CA9EE7">
            <w:pPr>
              <w:keepNext w:val="0"/>
              <w:keepLines w:val="0"/>
              <w:widowControl/>
              <w:suppressLineNumbers w:val="0"/>
              <w:jc w:val="center"/>
              <w:textAlignment w:val="center"/>
              <w:rPr>
                <w:rFonts w:hint="eastAsia" w:ascii="宋体" w:hAnsi="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1</w:t>
            </w:r>
          </w:p>
        </w:tc>
      </w:tr>
      <w:tr w14:paraId="60928A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850" w:type="dxa"/>
            <w:tcBorders>
              <w:top w:val="single" w:color="000000" w:sz="4" w:space="0"/>
              <w:left w:val="single" w:color="000000" w:sz="4" w:space="0"/>
              <w:bottom w:val="single" w:color="000000" w:sz="4" w:space="0"/>
              <w:right w:val="single" w:color="000000" w:sz="4" w:space="0"/>
            </w:tcBorders>
            <w:noWrap w:val="0"/>
            <w:vAlign w:val="center"/>
          </w:tcPr>
          <w:p w14:paraId="532438EE">
            <w:pPr>
              <w:keepNext w:val="0"/>
              <w:keepLines w:val="0"/>
              <w:widowControl/>
              <w:suppressLineNumbers w:val="0"/>
              <w:jc w:val="center"/>
              <w:textAlignment w:val="center"/>
              <w:rPr>
                <w:rFonts w:hint="default" w:ascii="宋体" w:hAnsi="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3</w:t>
            </w:r>
          </w:p>
        </w:tc>
        <w:tc>
          <w:tcPr>
            <w:tcW w:w="1947" w:type="dxa"/>
            <w:tcBorders>
              <w:top w:val="single" w:color="000000" w:sz="4" w:space="0"/>
              <w:left w:val="single" w:color="000000" w:sz="4" w:space="0"/>
              <w:bottom w:val="single" w:color="000000" w:sz="4" w:space="0"/>
              <w:right w:val="single" w:color="000000" w:sz="4" w:space="0"/>
            </w:tcBorders>
            <w:noWrap w:val="0"/>
            <w:vAlign w:val="center"/>
          </w:tcPr>
          <w:p w14:paraId="058B59C1">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60</w:t>
            </w:r>
            <w:r>
              <w:rPr>
                <w:rFonts w:hint="eastAsia" w:ascii="宋体" w:hAnsi="宋体" w:cs="宋体"/>
                <w:i w:val="0"/>
                <w:iCs w:val="0"/>
                <w:color w:val="auto"/>
                <w:kern w:val="0"/>
                <w:sz w:val="24"/>
                <w:szCs w:val="24"/>
                <w:highlight w:val="none"/>
                <w:u w:val="none"/>
                <w:lang w:val="en-US" w:eastAsia="zh-CN" w:bidi="ar"/>
              </w:rPr>
              <w:t>c</w:t>
            </w:r>
            <w:r>
              <w:rPr>
                <w:rFonts w:hint="eastAsia" w:ascii="宋体" w:hAnsi="宋体" w:eastAsia="宋体" w:cs="宋体"/>
                <w:i w:val="0"/>
                <w:iCs w:val="0"/>
                <w:color w:val="auto"/>
                <w:kern w:val="0"/>
                <w:sz w:val="24"/>
                <w:szCs w:val="24"/>
                <w:highlight w:val="none"/>
                <w:u w:val="none"/>
                <w:lang w:val="en-US" w:eastAsia="zh-CN" w:bidi="ar"/>
              </w:rPr>
              <w:t>m*120</w:t>
            </w:r>
            <w:r>
              <w:rPr>
                <w:rFonts w:hint="eastAsia" w:ascii="宋体" w:hAnsi="宋体" w:cs="宋体"/>
                <w:i w:val="0"/>
                <w:iCs w:val="0"/>
                <w:color w:val="auto"/>
                <w:kern w:val="0"/>
                <w:sz w:val="24"/>
                <w:szCs w:val="24"/>
                <w:highlight w:val="none"/>
                <w:u w:val="none"/>
                <w:lang w:val="en-US" w:eastAsia="zh-CN" w:bidi="ar"/>
              </w:rPr>
              <w:t>c</w:t>
            </w:r>
            <w:r>
              <w:rPr>
                <w:rFonts w:hint="eastAsia" w:ascii="宋体" w:hAnsi="宋体" w:eastAsia="宋体" w:cs="宋体"/>
                <w:i w:val="0"/>
                <w:iCs w:val="0"/>
                <w:color w:val="auto"/>
                <w:kern w:val="0"/>
                <w:sz w:val="24"/>
                <w:szCs w:val="24"/>
                <w:highlight w:val="none"/>
                <w:u w:val="none"/>
                <w:lang w:val="en-US" w:eastAsia="zh-CN" w:bidi="ar"/>
              </w:rPr>
              <w:t>m*75cm办公桌椅</w:t>
            </w:r>
          </w:p>
        </w:tc>
        <w:tc>
          <w:tcPr>
            <w:tcW w:w="5898" w:type="dxa"/>
            <w:tcBorders>
              <w:top w:val="single" w:color="000000" w:sz="4" w:space="0"/>
              <w:left w:val="single" w:color="000000" w:sz="4" w:space="0"/>
              <w:bottom w:val="single" w:color="000000" w:sz="4" w:space="0"/>
              <w:right w:val="single" w:color="000000" w:sz="4" w:space="0"/>
            </w:tcBorders>
            <w:noWrap w:val="0"/>
            <w:vAlign w:val="center"/>
          </w:tcPr>
          <w:p w14:paraId="118B1D97">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rPr>
              <w:t>60cm*120cm*75cm</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1B4F1FF7">
            <w:pPr>
              <w:keepNext w:val="0"/>
              <w:keepLines w:val="0"/>
              <w:widowControl/>
              <w:suppressLineNumbers w:val="0"/>
              <w:jc w:val="center"/>
              <w:textAlignment w:val="center"/>
              <w:rPr>
                <w:rFonts w:hint="eastAsia" w:ascii="宋体" w:hAnsi="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874" w:type="dxa"/>
            <w:tcBorders>
              <w:top w:val="single" w:color="000000" w:sz="4" w:space="0"/>
              <w:left w:val="single" w:color="000000" w:sz="4" w:space="0"/>
              <w:bottom w:val="single" w:color="000000" w:sz="4" w:space="0"/>
              <w:right w:val="single" w:color="000000" w:sz="4" w:space="0"/>
            </w:tcBorders>
            <w:noWrap w:val="0"/>
            <w:vAlign w:val="center"/>
          </w:tcPr>
          <w:p w14:paraId="0CDF339D">
            <w:pPr>
              <w:keepNext w:val="0"/>
              <w:keepLines w:val="0"/>
              <w:widowControl/>
              <w:suppressLineNumbers w:val="0"/>
              <w:jc w:val="center"/>
              <w:textAlignment w:val="center"/>
              <w:rPr>
                <w:rFonts w:hint="eastAsia" w:ascii="宋体" w:hAnsi="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1</w:t>
            </w:r>
          </w:p>
        </w:tc>
      </w:tr>
      <w:tr w14:paraId="583C71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850" w:type="dxa"/>
            <w:tcBorders>
              <w:top w:val="single" w:color="000000" w:sz="4" w:space="0"/>
              <w:left w:val="single" w:color="000000" w:sz="4" w:space="0"/>
              <w:bottom w:val="single" w:color="000000" w:sz="4" w:space="0"/>
              <w:right w:val="single" w:color="auto" w:sz="4" w:space="0"/>
            </w:tcBorders>
            <w:noWrap w:val="0"/>
            <w:vAlign w:val="center"/>
          </w:tcPr>
          <w:p w14:paraId="25681BDF">
            <w:pPr>
              <w:keepNext w:val="0"/>
              <w:keepLines w:val="0"/>
              <w:widowControl/>
              <w:suppressLineNumbers w:val="0"/>
              <w:jc w:val="center"/>
              <w:textAlignment w:val="center"/>
              <w:rPr>
                <w:rFonts w:hint="default" w:ascii="宋体" w:hAnsi="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4</w:t>
            </w:r>
          </w:p>
        </w:tc>
        <w:tc>
          <w:tcPr>
            <w:tcW w:w="1947" w:type="dxa"/>
            <w:tcBorders>
              <w:top w:val="single" w:color="000000" w:sz="4" w:space="0"/>
              <w:left w:val="single" w:color="auto" w:sz="4" w:space="0"/>
              <w:bottom w:val="single" w:color="000000" w:sz="4" w:space="0"/>
              <w:right w:val="single" w:color="000000" w:sz="4" w:space="0"/>
            </w:tcBorders>
            <w:noWrap w:val="0"/>
            <w:vAlign w:val="center"/>
          </w:tcPr>
          <w:p w14:paraId="264A4E7C">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40*85*180cm双斗铁皮文件柜</w:t>
            </w:r>
          </w:p>
        </w:tc>
        <w:tc>
          <w:tcPr>
            <w:tcW w:w="5898" w:type="dxa"/>
            <w:tcBorders>
              <w:top w:val="single" w:color="000000" w:sz="4" w:space="0"/>
              <w:left w:val="single" w:color="000000" w:sz="4" w:space="0"/>
              <w:bottom w:val="single" w:color="000000" w:sz="4" w:space="0"/>
              <w:right w:val="single" w:color="000000" w:sz="4" w:space="0"/>
            </w:tcBorders>
            <w:noWrap w:val="0"/>
            <w:vAlign w:val="center"/>
          </w:tcPr>
          <w:p w14:paraId="2362EF92">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rPr>
              <w:t>40*85*180cm双斗铁皮文件</w:t>
            </w:r>
            <w:r>
              <w:rPr>
                <w:rFonts w:hint="eastAsia" w:ascii="宋体" w:hAnsi="宋体" w:eastAsia="宋体" w:cs="宋体"/>
                <w:i w:val="0"/>
                <w:iCs w:val="0"/>
                <w:color w:val="auto"/>
                <w:kern w:val="0"/>
                <w:sz w:val="21"/>
                <w:szCs w:val="21"/>
                <w:highlight w:val="none"/>
                <w:u w:val="none"/>
                <w:lang w:val="en-US" w:eastAsia="zh-CN" w:bidi="ar"/>
              </w:rPr>
              <w:t>柜</w:t>
            </w:r>
          </w:p>
        </w:tc>
        <w:tc>
          <w:tcPr>
            <w:tcW w:w="815" w:type="dxa"/>
            <w:tcBorders>
              <w:top w:val="single" w:color="000000" w:sz="4" w:space="0"/>
              <w:left w:val="single" w:color="000000" w:sz="4" w:space="0"/>
              <w:bottom w:val="single" w:color="000000" w:sz="4" w:space="0"/>
              <w:right w:val="single" w:color="auto" w:sz="4" w:space="0"/>
            </w:tcBorders>
            <w:noWrap w:val="0"/>
            <w:vAlign w:val="center"/>
          </w:tcPr>
          <w:p w14:paraId="3E139E7C">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个</w:t>
            </w:r>
          </w:p>
        </w:tc>
        <w:tc>
          <w:tcPr>
            <w:tcW w:w="874" w:type="dxa"/>
            <w:tcBorders>
              <w:top w:val="single" w:color="000000" w:sz="4" w:space="0"/>
              <w:left w:val="single" w:color="auto" w:sz="4" w:space="0"/>
              <w:bottom w:val="single" w:color="000000" w:sz="4" w:space="0"/>
              <w:right w:val="single" w:color="000000" w:sz="4" w:space="0"/>
            </w:tcBorders>
            <w:noWrap w:val="0"/>
            <w:vAlign w:val="center"/>
          </w:tcPr>
          <w:p w14:paraId="4B1CBBEB">
            <w:pPr>
              <w:keepNext w:val="0"/>
              <w:keepLines w:val="0"/>
              <w:widowControl/>
              <w:suppressLineNumbers w:val="0"/>
              <w:jc w:val="center"/>
              <w:textAlignment w:val="center"/>
              <w:rPr>
                <w:rFonts w:hint="eastAsia" w:ascii="宋体" w:hAnsi="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1</w:t>
            </w:r>
          </w:p>
        </w:tc>
      </w:tr>
      <w:tr w14:paraId="0235D8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850" w:type="dxa"/>
            <w:tcBorders>
              <w:top w:val="single" w:color="000000" w:sz="4" w:space="0"/>
              <w:left w:val="single" w:color="000000" w:sz="4" w:space="0"/>
              <w:bottom w:val="single" w:color="000000" w:sz="4" w:space="0"/>
              <w:right w:val="single" w:color="auto" w:sz="4" w:space="0"/>
            </w:tcBorders>
            <w:noWrap w:val="0"/>
            <w:vAlign w:val="center"/>
          </w:tcPr>
          <w:p w14:paraId="161606CC">
            <w:pPr>
              <w:keepNext w:val="0"/>
              <w:keepLines w:val="0"/>
              <w:widowControl/>
              <w:suppressLineNumbers w:val="0"/>
              <w:jc w:val="left"/>
              <w:textAlignment w:val="center"/>
              <w:rPr>
                <w:rFonts w:hint="eastAsia" w:ascii="宋体" w:hAnsi="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（二)</w:t>
            </w:r>
          </w:p>
        </w:tc>
        <w:tc>
          <w:tcPr>
            <w:tcW w:w="1947" w:type="dxa"/>
            <w:tcBorders>
              <w:top w:val="single" w:color="000000" w:sz="4" w:space="0"/>
              <w:left w:val="single" w:color="auto" w:sz="4" w:space="0"/>
              <w:bottom w:val="single" w:color="000000" w:sz="4" w:space="0"/>
              <w:right w:val="single" w:color="auto" w:sz="4" w:space="0"/>
            </w:tcBorders>
            <w:noWrap w:val="0"/>
            <w:vAlign w:val="center"/>
          </w:tcPr>
          <w:p w14:paraId="0E9F7B92">
            <w:pPr>
              <w:keepNext w:val="0"/>
              <w:keepLines w:val="0"/>
              <w:widowControl/>
              <w:suppressLineNumbers w:val="0"/>
              <w:jc w:val="left"/>
              <w:textAlignment w:val="center"/>
              <w:rPr>
                <w:rFonts w:hint="eastAsia" w:ascii="宋体" w:hAnsi="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村级平台</w:t>
            </w:r>
          </w:p>
        </w:tc>
        <w:tc>
          <w:tcPr>
            <w:tcW w:w="5898" w:type="dxa"/>
            <w:tcBorders>
              <w:top w:val="single" w:color="000000" w:sz="4" w:space="0"/>
              <w:left w:val="single" w:color="auto" w:sz="4" w:space="0"/>
              <w:bottom w:val="single" w:color="000000" w:sz="4" w:space="0"/>
              <w:right w:val="single" w:color="auto" w:sz="4" w:space="0"/>
            </w:tcBorders>
            <w:noWrap w:val="0"/>
            <w:vAlign w:val="center"/>
          </w:tcPr>
          <w:p w14:paraId="4D39FACA">
            <w:pPr>
              <w:keepNext w:val="0"/>
              <w:keepLines w:val="0"/>
              <w:widowControl/>
              <w:suppressLineNumbers w:val="0"/>
              <w:jc w:val="left"/>
              <w:textAlignment w:val="center"/>
              <w:rPr>
                <w:rFonts w:hint="eastAsia" w:ascii="宋体" w:hAnsi="宋体" w:cs="宋体"/>
                <w:i w:val="0"/>
                <w:iCs w:val="0"/>
                <w:color w:val="auto"/>
                <w:kern w:val="0"/>
                <w:sz w:val="21"/>
                <w:szCs w:val="21"/>
                <w:highlight w:val="none"/>
                <w:u w:val="none"/>
                <w:lang w:val="en-US" w:eastAsia="zh-CN" w:bidi="ar"/>
              </w:rPr>
            </w:pPr>
          </w:p>
        </w:tc>
        <w:tc>
          <w:tcPr>
            <w:tcW w:w="815" w:type="dxa"/>
            <w:tcBorders>
              <w:top w:val="single" w:color="000000" w:sz="4" w:space="0"/>
              <w:left w:val="single" w:color="auto" w:sz="4" w:space="0"/>
              <w:bottom w:val="single" w:color="000000" w:sz="4" w:space="0"/>
              <w:right w:val="single" w:color="auto" w:sz="4" w:space="0"/>
            </w:tcBorders>
            <w:noWrap w:val="0"/>
            <w:vAlign w:val="center"/>
          </w:tcPr>
          <w:p w14:paraId="5B181632">
            <w:pPr>
              <w:keepNext w:val="0"/>
              <w:keepLines w:val="0"/>
              <w:widowControl/>
              <w:suppressLineNumbers w:val="0"/>
              <w:jc w:val="left"/>
              <w:textAlignment w:val="center"/>
              <w:rPr>
                <w:rFonts w:hint="eastAsia" w:ascii="宋体" w:hAnsi="宋体" w:cs="宋体"/>
                <w:i w:val="0"/>
                <w:iCs w:val="0"/>
                <w:color w:val="auto"/>
                <w:kern w:val="0"/>
                <w:sz w:val="24"/>
                <w:szCs w:val="24"/>
                <w:highlight w:val="none"/>
                <w:u w:val="none"/>
                <w:lang w:val="en-US" w:eastAsia="zh-CN" w:bidi="ar"/>
              </w:rPr>
            </w:pPr>
          </w:p>
        </w:tc>
        <w:tc>
          <w:tcPr>
            <w:tcW w:w="874" w:type="dxa"/>
            <w:tcBorders>
              <w:top w:val="single" w:color="000000" w:sz="4" w:space="0"/>
              <w:left w:val="single" w:color="auto" w:sz="4" w:space="0"/>
              <w:bottom w:val="single" w:color="000000" w:sz="4" w:space="0"/>
              <w:right w:val="single" w:color="000000" w:sz="4" w:space="0"/>
            </w:tcBorders>
            <w:noWrap w:val="0"/>
            <w:vAlign w:val="center"/>
          </w:tcPr>
          <w:p w14:paraId="74093648">
            <w:pPr>
              <w:keepNext w:val="0"/>
              <w:keepLines w:val="0"/>
              <w:widowControl/>
              <w:suppressLineNumbers w:val="0"/>
              <w:jc w:val="left"/>
              <w:textAlignment w:val="center"/>
              <w:rPr>
                <w:rFonts w:hint="eastAsia" w:ascii="宋体" w:hAnsi="宋体" w:cs="宋体"/>
                <w:i w:val="0"/>
                <w:iCs w:val="0"/>
                <w:color w:val="auto"/>
                <w:kern w:val="0"/>
                <w:sz w:val="24"/>
                <w:szCs w:val="24"/>
                <w:highlight w:val="none"/>
                <w:u w:val="none"/>
                <w:lang w:val="en-US" w:eastAsia="zh-CN" w:bidi="ar"/>
              </w:rPr>
            </w:pPr>
          </w:p>
        </w:tc>
      </w:tr>
      <w:tr w14:paraId="172569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850" w:type="dxa"/>
            <w:tcBorders>
              <w:top w:val="single" w:color="000000" w:sz="4" w:space="0"/>
              <w:left w:val="single" w:color="000000" w:sz="4" w:space="0"/>
              <w:bottom w:val="single" w:color="000000" w:sz="4" w:space="0"/>
              <w:right w:val="single" w:color="auto" w:sz="4" w:space="0"/>
            </w:tcBorders>
            <w:noWrap w:val="0"/>
            <w:vAlign w:val="center"/>
          </w:tcPr>
          <w:p w14:paraId="07C6B890">
            <w:pPr>
              <w:keepNext w:val="0"/>
              <w:keepLines w:val="0"/>
              <w:widowControl/>
              <w:suppressLineNumbers w:val="0"/>
              <w:jc w:val="center"/>
              <w:textAlignment w:val="center"/>
              <w:rPr>
                <w:rFonts w:hint="default" w:ascii="宋体" w:hAnsi="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1</w:t>
            </w:r>
          </w:p>
        </w:tc>
        <w:tc>
          <w:tcPr>
            <w:tcW w:w="1947" w:type="dxa"/>
            <w:tcBorders>
              <w:top w:val="single" w:color="000000" w:sz="4" w:space="0"/>
              <w:left w:val="single" w:color="auto" w:sz="4" w:space="0"/>
              <w:bottom w:val="single" w:color="000000" w:sz="4" w:space="0"/>
              <w:right w:val="single" w:color="000000" w:sz="4" w:space="0"/>
            </w:tcBorders>
            <w:noWrap w:val="0"/>
            <w:vAlign w:val="center"/>
          </w:tcPr>
          <w:p w14:paraId="61658C5E">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I5/8G/128GB+1T/21.5电脑</w:t>
            </w:r>
          </w:p>
        </w:tc>
        <w:tc>
          <w:tcPr>
            <w:tcW w:w="5898" w:type="dxa"/>
            <w:tcBorders>
              <w:top w:val="single" w:color="000000" w:sz="4" w:space="0"/>
              <w:left w:val="single" w:color="000000" w:sz="4" w:space="0"/>
              <w:bottom w:val="single" w:color="000000" w:sz="4" w:space="0"/>
              <w:right w:val="single" w:color="000000" w:sz="4" w:space="0"/>
            </w:tcBorders>
            <w:noWrap w:val="0"/>
            <w:vAlign w:val="center"/>
          </w:tcPr>
          <w:p w14:paraId="0365D612">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cs="宋体"/>
                <w:i w:val="0"/>
                <w:iCs w:val="0"/>
                <w:color w:val="auto"/>
                <w:sz w:val="21"/>
                <w:szCs w:val="21"/>
                <w:highlight w:val="none"/>
                <w:u w:val="none"/>
                <w:lang w:val="en-US" w:eastAsia="zh-CN"/>
              </w:rPr>
              <w:t>I</w:t>
            </w:r>
            <w:r>
              <w:rPr>
                <w:rFonts w:hint="eastAsia" w:ascii="宋体" w:hAnsi="宋体" w:eastAsia="宋体" w:cs="宋体"/>
                <w:i w:val="0"/>
                <w:iCs w:val="0"/>
                <w:color w:val="auto"/>
                <w:sz w:val="21"/>
                <w:szCs w:val="21"/>
                <w:highlight w:val="none"/>
                <w:u w:val="none"/>
              </w:rPr>
              <w:t>5/8G/128GB+1T/21.5</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73648000">
            <w:pPr>
              <w:keepNext w:val="0"/>
              <w:keepLines w:val="0"/>
              <w:widowControl/>
              <w:suppressLineNumbers w:val="0"/>
              <w:jc w:val="center"/>
              <w:textAlignment w:val="center"/>
              <w:rPr>
                <w:rFonts w:hint="eastAsia" w:ascii="宋体" w:hAnsi="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台</w:t>
            </w:r>
          </w:p>
        </w:tc>
        <w:tc>
          <w:tcPr>
            <w:tcW w:w="874" w:type="dxa"/>
            <w:tcBorders>
              <w:top w:val="single" w:color="000000" w:sz="4" w:space="0"/>
              <w:left w:val="single" w:color="000000" w:sz="4" w:space="0"/>
              <w:bottom w:val="single" w:color="000000" w:sz="4" w:space="0"/>
              <w:right w:val="single" w:color="000000" w:sz="4" w:space="0"/>
            </w:tcBorders>
            <w:noWrap w:val="0"/>
            <w:vAlign w:val="center"/>
          </w:tcPr>
          <w:p w14:paraId="7CB56627">
            <w:pPr>
              <w:keepNext w:val="0"/>
              <w:keepLines w:val="0"/>
              <w:widowControl/>
              <w:suppressLineNumbers w:val="0"/>
              <w:jc w:val="center"/>
              <w:textAlignment w:val="center"/>
              <w:rPr>
                <w:rFonts w:hint="default" w:ascii="宋体" w:hAnsi="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2</w:t>
            </w:r>
          </w:p>
        </w:tc>
      </w:tr>
      <w:tr w14:paraId="7C7DBC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850" w:type="dxa"/>
            <w:tcBorders>
              <w:top w:val="single" w:color="000000" w:sz="4" w:space="0"/>
              <w:left w:val="single" w:color="000000" w:sz="4" w:space="0"/>
              <w:bottom w:val="single" w:color="000000" w:sz="4" w:space="0"/>
              <w:right w:val="single" w:color="000000" w:sz="4" w:space="0"/>
            </w:tcBorders>
            <w:noWrap w:val="0"/>
            <w:vAlign w:val="center"/>
          </w:tcPr>
          <w:p w14:paraId="6C65E63F">
            <w:pPr>
              <w:keepNext w:val="0"/>
              <w:keepLines w:val="0"/>
              <w:widowControl/>
              <w:suppressLineNumbers w:val="0"/>
              <w:jc w:val="center"/>
              <w:textAlignment w:val="center"/>
              <w:rPr>
                <w:rFonts w:hint="default" w:ascii="宋体" w:hAnsi="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2</w:t>
            </w:r>
          </w:p>
        </w:tc>
        <w:tc>
          <w:tcPr>
            <w:tcW w:w="1947" w:type="dxa"/>
            <w:tcBorders>
              <w:top w:val="single" w:color="000000" w:sz="4" w:space="0"/>
              <w:left w:val="single" w:color="000000" w:sz="4" w:space="0"/>
              <w:bottom w:val="single" w:color="000000" w:sz="4" w:space="0"/>
              <w:right w:val="single" w:color="000000" w:sz="4" w:space="0"/>
            </w:tcBorders>
            <w:noWrap w:val="0"/>
            <w:vAlign w:val="center"/>
          </w:tcPr>
          <w:p w14:paraId="0026BB79">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打印复印一体机</w:t>
            </w:r>
          </w:p>
        </w:tc>
        <w:tc>
          <w:tcPr>
            <w:tcW w:w="5898" w:type="dxa"/>
            <w:tcBorders>
              <w:top w:val="single" w:color="000000" w:sz="4" w:space="0"/>
              <w:left w:val="single" w:color="000000" w:sz="4" w:space="0"/>
              <w:bottom w:val="single" w:color="000000" w:sz="4" w:space="0"/>
              <w:right w:val="single" w:color="000000" w:sz="4" w:space="0"/>
            </w:tcBorders>
            <w:noWrap w:val="0"/>
            <w:vAlign w:val="center"/>
          </w:tcPr>
          <w:p w14:paraId="657D5BD5">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rPr>
              <w:t>打印复印一体机</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530846E8">
            <w:pPr>
              <w:keepNext w:val="0"/>
              <w:keepLines w:val="0"/>
              <w:widowControl/>
              <w:suppressLineNumbers w:val="0"/>
              <w:jc w:val="center"/>
              <w:textAlignment w:val="center"/>
              <w:rPr>
                <w:rFonts w:hint="eastAsia" w:ascii="宋体" w:hAnsi="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台</w:t>
            </w:r>
          </w:p>
        </w:tc>
        <w:tc>
          <w:tcPr>
            <w:tcW w:w="874" w:type="dxa"/>
            <w:tcBorders>
              <w:top w:val="single" w:color="000000" w:sz="4" w:space="0"/>
              <w:left w:val="single" w:color="000000" w:sz="4" w:space="0"/>
              <w:bottom w:val="single" w:color="000000" w:sz="4" w:space="0"/>
              <w:right w:val="single" w:color="000000" w:sz="4" w:space="0"/>
            </w:tcBorders>
            <w:noWrap w:val="0"/>
            <w:vAlign w:val="center"/>
          </w:tcPr>
          <w:p w14:paraId="7C799694">
            <w:pPr>
              <w:keepNext w:val="0"/>
              <w:keepLines w:val="0"/>
              <w:widowControl/>
              <w:suppressLineNumbers w:val="0"/>
              <w:jc w:val="center"/>
              <w:textAlignment w:val="center"/>
              <w:rPr>
                <w:rFonts w:hint="eastAsia" w:ascii="宋体" w:hAnsi="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2</w:t>
            </w:r>
          </w:p>
        </w:tc>
      </w:tr>
      <w:tr w14:paraId="71B42A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850" w:type="dxa"/>
            <w:tcBorders>
              <w:top w:val="single" w:color="000000" w:sz="4" w:space="0"/>
              <w:left w:val="single" w:color="000000" w:sz="4" w:space="0"/>
              <w:bottom w:val="single" w:color="000000" w:sz="4" w:space="0"/>
              <w:right w:val="single" w:color="000000" w:sz="4" w:space="0"/>
            </w:tcBorders>
            <w:noWrap w:val="0"/>
            <w:vAlign w:val="center"/>
          </w:tcPr>
          <w:p w14:paraId="64EA8F6F">
            <w:pPr>
              <w:keepNext w:val="0"/>
              <w:keepLines w:val="0"/>
              <w:widowControl/>
              <w:suppressLineNumbers w:val="0"/>
              <w:jc w:val="center"/>
              <w:textAlignment w:val="center"/>
              <w:rPr>
                <w:rFonts w:hint="default" w:ascii="宋体" w:hAnsi="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3</w:t>
            </w:r>
          </w:p>
        </w:tc>
        <w:tc>
          <w:tcPr>
            <w:tcW w:w="1947" w:type="dxa"/>
            <w:tcBorders>
              <w:top w:val="single" w:color="000000" w:sz="4" w:space="0"/>
              <w:left w:val="single" w:color="000000" w:sz="4" w:space="0"/>
              <w:bottom w:val="single" w:color="000000" w:sz="4" w:space="0"/>
              <w:right w:val="single" w:color="000000" w:sz="4" w:space="0"/>
            </w:tcBorders>
            <w:noWrap w:val="0"/>
            <w:vAlign w:val="center"/>
          </w:tcPr>
          <w:p w14:paraId="00345492">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60</w:t>
            </w:r>
            <w:r>
              <w:rPr>
                <w:rFonts w:hint="eastAsia" w:ascii="宋体" w:hAnsi="宋体" w:cs="宋体"/>
                <w:i w:val="0"/>
                <w:iCs w:val="0"/>
                <w:color w:val="auto"/>
                <w:kern w:val="0"/>
                <w:sz w:val="24"/>
                <w:szCs w:val="24"/>
                <w:highlight w:val="none"/>
                <w:u w:val="none"/>
                <w:lang w:val="en-US" w:eastAsia="zh-CN" w:bidi="ar"/>
              </w:rPr>
              <w:t>c</w:t>
            </w:r>
            <w:r>
              <w:rPr>
                <w:rFonts w:hint="eastAsia" w:ascii="宋体" w:hAnsi="宋体" w:eastAsia="宋体" w:cs="宋体"/>
                <w:i w:val="0"/>
                <w:iCs w:val="0"/>
                <w:color w:val="auto"/>
                <w:kern w:val="0"/>
                <w:sz w:val="24"/>
                <w:szCs w:val="24"/>
                <w:highlight w:val="none"/>
                <w:u w:val="none"/>
                <w:lang w:val="en-US" w:eastAsia="zh-CN" w:bidi="ar"/>
              </w:rPr>
              <w:t>m*120</w:t>
            </w:r>
            <w:r>
              <w:rPr>
                <w:rFonts w:hint="eastAsia" w:ascii="宋体" w:hAnsi="宋体" w:cs="宋体"/>
                <w:i w:val="0"/>
                <w:iCs w:val="0"/>
                <w:color w:val="auto"/>
                <w:kern w:val="0"/>
                <w:sz w:val="24"/>
                <w:szCs w:val="24"/>
                <w:highlight w:val="none"/>
                <w:u w:val="none"/>
                <w:lang w:val="en-US" w:eastAsia="zh-CN" w:bidi="ar"/>
              </w:rPr>
              <w:t>c</w:t>
            </w:r>
            <w:r>
              <w:rPr>
                <w:rFonts w:hint="eastAsia" w:ascii="宋体" w:hAnsi="宋体" w:eastAsia="宋体" w:cs="宋体"/>
                <w:i w:val="0"/>
                <w:iCs w:val="0"/>
                <w:color w:val="auto"/>
                <w:kern w:val="0"/>
                <w:sz w:val="24"/>
                <w:szCs w:val="24"/>
                <w:highlight w:val="none"/>
                <w:u w:val="none"/>
                <w:lang w:val="en-US" w:eastAsia="zh-CN" w:bidi="ar"/>
              </w:rPr>
              <w:t>m*75cm办公桌椅</w:t>
            </w:r>
          </w:p>
        </w:tc>
        <w:tc>
          <w:tcPr>
            <w:tcW w:w="5898" w:type="dxa"/>
            <w:tcBorders>
              <w:top w:val="single" w:color="000000" w:sz="4" w:space="0"/>
              <w:left w:val="single" w:color="000000" w:sz="4" w:space="0"/>
              <w:bottom w:val="single" w:color="000000" w:sz="4" w:space="0"/>
              <w:right w:val="single" w:color="000000" w:sz="4" w:space="0"/>
            </w:tcBorders>
            <w:noWrap w:val="0"/>
            <w:vAlign w:val="center"/>
          </w:tcPr>
          <w:p w14:paraId="1F718F28">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rPr>
              <w:t>60cm*120cm*75cm</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7FC9AA11">
            <w:pPr>
              <w:keepNext w:val="0"/>
              <w:keepLines w:val="0"/>
              <w:widowControl/>
              <w:suppressLineNumbers w:val="0"/>
              <w:jc w:val="center"/>
              <w:textAlignment w:val="center"/>
              <w:rPr>
                <w:rFonts w:hint="eastAsia" w:ascii="宋体" w:hAnsi="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874" w:type="dxa"/>
            <w:tcBorders>
              <w:top w:val="single" w:color="000000" w:sz="4" w:space="0"/>
              <w:left w:val="single" w:color="000000" w:sz="4" w:space="0"/>
              <w:bottom w:val="single" w:color="000000" w:sz="4" w:space="0"/>
              <w:right w:val="single" w:color="000000" w:sz="4" w:space="0"/>
            </w:tcBorders>
            <w:noWrap w:val="0"/>
            <w:vAlign w:val="center"/>
          </w:tcPr>
          <w:p w14:paraId="4F26D04E">
            <w:pPr>
              <w:keepNext w:val="0"/>
              <w:keepLines w:val="0"/>
              <w:widowControl/>
              <w:suppressLineNumbers w:val="0"/>
              <w:jc w:val="center"/>
              <w:textAlignment w:val="center"/>
              <w:rPr>
                <w:rFonts w:hint="default" w:ascii="宋体" w:hAnsi="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2</w:t>
            </w:r>
          </w:p>
        </w:tc>
      </w:tr>
      <w:tr w14:paraId="48DF23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850" w:type="dxa"/>
            <w:tcBorders>
              <w:top w:val="single" w:color="000000" w:sz="4" w:space="0"/>
              <w:left w:val="single" w:color="000000" w:sz="4" w:space="0"/>
              <w:bottom w:val="single" w:color="000000" w:sz="4" w:space="0"/>
              <w:right w:val="single" w:color="auto" w:sz="4" w:space="0"/>
            </w:tcBorders>
            <w:noWrap w:val="0"/>
            <w:vAlign w:val="center"/>
          </w:tcPr>
          <w:p w14:paraId="0665A357">
            <w:pPr>
              <w:keepNext w:val="0"/>
              <w:keepLines w:val="0"/>
              <w:widowControl/>
              <w:suppressLineNumbers w:val="0"/>
              <w:jc w:val="center"/>
              <w:textAlignment w:val="center"/>
              <w:rPr>
                <w:rFonts w:hint="default" w:ascii="宋体" w:hAnsi="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4</w:t>
            </w:r>
          </w:p>
        </w:tc>
        <w:tc>
          <w:tcPr>
            <w:tcW w:w="1947" w:type="dxa"/>
            <w:tcBorders>
              <w:top w:val="single" w:color="000000" w:sz="4" w:space="0"/>
              <w:left w:val="single" w:color="auto" w:sz="4" w:space="0"/>
              <w:bottom w:val="single" w:color="000000" w:sz="4" w:space="0"/>
              <w:right w:val="single" w:color="000000" w:sz="4" w:space="0"/>
            </w:tcBorders>
            <w:noWrap w:val="0"/>
            <w:vAlign w:val="center"/>
          </w:tcPr>
          <w:p w14:paraId="7A585F1F">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40*85*180cm双斗铁皮文件柜</w:t>
            </w:r>
          </w:p>
        </w:tc>
        <w:tc>
          <w:tcPr>
            <w:tcW w:w="5898" w:type="dxa"/>
            <w:tcBorders>
              <w:top w:val="single" w:color="000000" w:sz="4" w:space="0"/>
              <w:left w:val="single" w:color="000000" w:sz="4" w:space="0"/>
              <w:bottom w:val="single" w:color="000000" w:sz="4" w:space="0"/>
              <w:right w:val="single" w:color="000000" w:sz="4" w:space="0"/>
            </w:tcBorders>
            <w:noWrap w:val="0"/>
            <w:vAlign w:val="center"/>
          </w:tcPr>
          <w:p w14:paraId="224E8115">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rPr>
              <w:t>40*85*180cm双斗铁皮文件</w:t>
            </w:r>
            <w:r>
              <w:rPr>
                <w:rFonts w:hint="eastAsia" w:ascii="宋体" w:hAnsi="宋体" w:eastAsia="宋体" w:cs="宋体"/>
                <w:i w:val="0"/>
                <w:iCs w:val="0"/>
                <w:color w:val="auto"/>
                <w:kern w:val="0"/>
                <w:sz w:val="21"/>
                <w:szCs w:val="21"/>
                <w:highlight w:val="none"/>
                <w:u w:val="none"/>
                <w:lang w:val="en-US" w:eastAsia="zh-CN" w:bidi="ar"/>
              </w:rPr>
              <w:t>柜</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06922655">
            <w:pPr>
              <w:keepNext w:val="0"/>
              <w:keepLines w:val="0"/>
              <w:widowControl/>
              <w:suppressLineNumbers w:val="0"/>
              <w:jc w:val="center"/>
              <w:textAlignment w:val="center"/>
              <w:rPr>
                <w:rFonts w:hint="eastAsia" w:ascii="宋体" w:hAnsi="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个</w:t>
            </w:r>
          </w:p>
        </w:tc>
        <w:tc>
          <w:tcPr>
            <w:tcW w:w="874" w:type="dxa"/>
            <w:tcBorders>
              <w:top w:val="single" w:color="000000" w:sz="4" w:space="0"/>
              <w:left w:val="single" w:color="000000" w:sz="4" w:space="0"/>
              <w:bottom w:val="single" w:color="000000" w:sz="4" w:space="0"/>
              <w:right w:val="single" w:color="000000" w:sz="4" w:space="0"/>
            </w:tcBorders>
            <w:noWrap w:val="0"/>
            <w:vAlign w:val="center"/>
          </w:tcPr>
          <w:p w14:paraId="176BA7A8">
            <w:pPr>
              <w:keepNext w:val="0"/>
              <w:keepLines w:val="0"/>
              <w:widowControl/>
              <w:suppressLineNumbers w:val="0"/>
              <w:jc w:val="center"/>
              <w:textAlignment w:val="center"/>
              <w:rPr>
                <w:rFonts w:hint="default" w:ascii="宋体" w:hAnsi="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2</w:t>
            </w:r>
          </w:p>
        </w:tc>
      </w:tr>
      <w:tr w14:paraId="614E39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3" w:hRule="exact"/>
          <w:jc w:val="center"/>
        </w:trPr>
        <w:tc>
          <w:tcPr>
            <w:tcW w:w="850" w:type="dxa"/>
            <w:tcBorders>
              <w:top w:val="single" w:color="000000" w:sz="4" w:space="0"/>
              <w:left w:val="single" w:color="000000" w:sz="4" w:space="0"/>
              <w:bottom w:val="single" w:color="000000" w:sz="4" w:space="0"/>
              <w:right w:val="single" w:color="auto" w:sz="4" w:space="0"/>
            </w:tcBorders>
            <w:noWrap w:val="0"/>
            <w:vAlign w:val="center"/>
          </w:tcPr>
          <w:p w14:paraId="0DC955B8">
            <w:pPr>
              <w:keepNext w:val="0"/>
              <w:keepLines w:val="0"/>
              <w:widowControl/>
              <w:suppressLineNumbers w:val="0"/>
              <w:jc w:val="center"/>
              <w:textAlignment w:val="center"/>
              <w:rPr>
                <w:rFonts w:hint="default" w:ascii="宋体" w:hAnsi="宋体" w:cs="宋体"/>
                <w:b/>
                <w:bCs/>
                <w:i w:val="0"/>
                <w:iCs w:val="0"/>
                <w:color w:val="auto"/>
                <w:kern w:val="0"/>
                <w:sz w:val="24"/>
                <w:szCs w:val="24"/>
                <w:highlight w:val="none"/>
                <w:u w:val="none"/>
                <w:lang w:val="en-US" w:eastAsia="zh-CN" w:bidi="ar"/>
              </w:rPr>
            </w:pPr>
            <w:r>
              <w:rPr>
                <w:rFonts w:hint="eastAsia" w:ascii="宋体" w:hAnsi="宋体" w:cs="宋体"/>
                <w:b/>
                <w:bCs/>
                <w:i w:val="0"/>
                <w:iCs w:val="0"/>
                <w:color w:val="auto"/>
                <w:kern w:val="0"/>
                <w:sz w:val="24"/>
                <w:szCs w:val="24"/>
                <w:highlight w:val="none"/>
                <w:u w:val="none"/>
                <w:lang w:val="en-US" w:eastAsia="zh-CN" w:bidi="ar"/>
              </w:rPr>
              <w:t>四</w:t>
            </w:r>
          </w:p>
        </w:tc>
        <w:tc>
          <w:tcPr>
            <w:tcW w:w="1947" w:type="dxa"/>
            <w:tcBorders>
              <w:top w:val="single" w:color="000000" w:sz="4" w:space="0"/>
              <w:left w:val="single" w:color="auto" w:sz="4" w:space="0"/>
              <w:bottom w:val="single" w:color="000000" w:sz="4" w:space="0"/>
              <w:right w:val="single" w:color="auto" w:sz="4" w:space="0"/>
            </w:tcBorders>
            <w:noWrap w:val="0"/>
            <w:vAlign w:val="center"/>
          </w:tcPr>
          <w:p w14:paraId="68842F9B">
            <w:pPr>
              <w:keepNext w:val="0"/>
              <w:keepLines w:val="0"/>
              <w:widowControl/>
              <w:suppressLineNumbers w:val="0"/>
              <w:jc w:val="both"/>
              <w:textAlignment w:val="center"/>
              <w:rPr>
                <w:rFonts w:hint="eastAsia" w:ascii="宋体" w:hAnsi="宋体" w:cs="宋体"/>
                <w:b/>
                <w:bCs/>
                <w:i w:val="0"/>
                <w:iCs w:val="0"/>
                <w:color w:val="auto"/>
                <w:kern w:val="0"/>
                <w:sz w:val="24"/>
                <w:szCs w:val="24"/>
                <w:highlight w:val="none"/>
                <w:u w:val="none"/>
                <w:lang w:val="en-US" w:eastAsia="zh-CN" w:bidi="ar"/>
              </w:rPr>
            </w:pPr>
            <w:r>
              <w:rPr>
                <w:rFonts w:hint="eastAsia" w:ascii="宋体" w:hAnsi="宋体" w:cs="宋体"/>
                <w:b/>
                <w:bCs/>
                <w:i w:val="0"/>
                <w:iCs w:val="0"/>
                <w:color w:val="auto"/>
                <w:kern w:val="0"/>
                <w:sz w:val="24"/>
                <w:szCs w:val="24"/>
                <w:highlight w:val="none"/>
                <w:u w:val="none"/>
                <w:lang w:val="en-US" w:eastAsia="zh-CN" w:bidi="ar"/>
              </w:rPr>
              <w:t>协会三证一书印刷费、协会牌、规章制度牌等</w:t>
            </w:r>
          </w:p>
        </w:tc>
        <w:tc>
          <w:tcPr>
            <w:tcW w:w="5898" w:type="dxa"/>
            <w:tcBorders>
              <w:top w:val="single" w:color="000000" w:sz="4" w:space="0"/>
              <w:left w:val="single" w:color="auto" w:sz="4" w:space="0"/>
              <w:bottom w:val="single" w:color="000000" w:sz="4" w:space="0"/>
              <w:right w:val="single" w:color="auto" w:sz="4" w:space="0"/>
            </w:tcBorders>
            <w:noWrap w:val="0"/>
            <w:vAlign w:val="center"/>
          </w:tcPr>
          <w:p w14:paraId="4E0A6087">
            <w:pPr>
              <w:keepNext w:val="0"/>
              <w:keepLines w:val="0"/>
              <w:widowControl/>
              <w:suppressLineNumbers w:val="0"/>
              <w:jc w:val="both"/>
              <w:textAlignment w:val="center"/>
              <w:rPr>
                <w:rFonts w:hint="eastAsia" w:ascii="宋体" w:hAnsi="宋体" w:cs="宋体"/>
                <w:i w:val="0"/>
                <w:iCs w:val="0"/>
                <w:color w:val="auto"/>
                <w:kern w:val="0"/>
                <w:sz w:val="21"/>
                <w:szCs w:val="21"/>
                <w:highlight w:val="none"/>
                <w:u w:val="none"/>
                <w:lang w:val="en-US" w:eastAsia="zh-CN" w:bidi="ar"/>
              </w:rPr>
            </w:pPr>
          </w:p>
        </w:tc>
        <w:tc>
          <w:tcPr>
            <w:tcW w:w="815" w:type="dxa"/>
            <w:tcBorders>
              <w:top w:val="single" w:color="000000" w:sz="4" w:space="0"/>
              <w:left w:val="single" w:color="auto" w:sz="4" w:space="0"/>
              <w:bottom w:val="single" w:color="000000" w:sz="4" w:space="0"/>
              <w:right w:val="single" w:color="auto" w:sz="4" w:space="0"/>
            </w:tcBorders>
            <w:noWrap w:val="0"/>
            <w:vAlign w:val="center"/>
          </w:tcPr>
          <w:p w14:paraId="050BA525">
            <w:pPr>
              <w:keepNext w:val="0"/>
              <w:keepLines w:val="0"/>
              <w:widowControl/>
              <w:suppressLineNumbers w:val="0"/>
              <w:jc w:val="both"/>
              <w:textAlignment w:val="center"/>
              <w:rPr>
                <w:rFonts w:hint="eastAsia" w:ascii="宋体" w:hAnsi="宋体" w:cs="宋体"/>
                <w:i w:val="0"/>
                <w:iCs w:val="0"/>
                <w:color w:val="auto"/>
                <w:kern w:val="0"/>
                <w:sz w:val="24"/>
                <w:szCs w:val="24"/>
                <w:highlight w:val="none"/>
                <w:u w:val="none"/>
                <w:lang w:val="en-US" w:eastAsia="zh-CN" w:bidi="ar"/>
              </w:rPr>
            </w:pPr>
          </w:p>
        </w:tc>
        <w:tc>
          <w:tcPr>
            <w:tcW w:w="874" w:type="dxa"/>
            <w:tcBorders>
              <w:top w:val="single" w:color="000000" w:sz="4" w:space="0"/>
              <w:left w:val="single" w:color="auto" w:sz="4" w:space="0"/>
              <w:bottom w:val="single" w:color="000000" w:sz="4" w:space="0"/>
              <w:right w:val="single" w:color="000000" w:sz="4" w:space="0"/>
            </w:tcBorders>
            <w:noWrap w:val="0"/>
            <w:vAlign w:val="center"/>
          </w:tcPr>
          <w:p w14:paraId="6608BAF5">
            <w:pPr>
              <w:keepNext w:val="0"/>
              <w:keepLines w:val="0"/>
              <w:widowControl/>
              <w:suppressLineNumbers w:val="0"/>
              <w:jc w:val="both"/>
              <w:textAlignment w:val="center"/>
              <w:rPr>
                <w:rFonts w:hint="eastAsia" w:ascii="宋体" w:hAnsi="宋体" w:cs="宋体"/>
                <w:i w:val="0"/>
                <w:iCs w:val="0"/>
                <w:color w:val="auto"/>
                <w:kern w:val="0"/>
                <w:sz w:val="24"/>
                <w:szCs w:val="24"/>
                <w:highlight w:val="none"/>
                <w:u w:val="none"/>
                <w:lang w:val="en-US" w:eastAsia="zh-CN" w:bidi="ar"/>
              </w:rPr>
            </w:pPr>
          </w:p>
        </w:tc>
      </w:tr>
      <w:tr w14:paraId="14B82D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850" w:type="dxa"/>
            <w:tcBorders>
              <w:top w:val="single" w:color="000000" w:sz="4" w:space="0"/>
              <w:left w:val="single" w:color="000000" w:sz="4" w:space="0"/>
              <w:bottom w:val="single" w:color="000000" w:sz="4" w:space="0"/>
              <w:right w:val="single" w:color="000000" w:sz="4" w:space="0"/>
            </w:tcBorders>
            <w:noWrap w:val="0"/>
            <w:vAlign w:val="center"/>
          </w:tcPr>
          <w:p w14:paraId="49B2651D">
            <w:pPr>
              <w:keepNext w:val="0"/>
              <w:keepLines w:val="0"/>
              <w:widowControl/>
              <w:suppressLineNumbers w:val="0"/>
              <w:jc w:val="center"/>
              <w:textAlignment w:val="center"/>
              <w:rPr>
                <w:rFonts w:hint="default" w:ascii="宋体" w:hAnsi="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1</w:t>
            </w:r>
          </w:p>
        </w:tc>
        <w:tc>
          <w:tcPr>
            <w:tcW w:w="1947" w:type="dxa"/>
            <w:tcBorders>
              <w:top w:val="single" w:color="000000" w:sz="4" w:space="0"/>
              <w:left w:val="single" w:color="000000" w:sz="4" w:space="0"/>
              <w:bottom w:val="single" w:color="000000" w:sz="4" w:space="0"/>
              <w:right w:val="single" w:color="000000" w:sz="4" w:space="0"/>
            </w:tcBorders>
            <w:noWrap w:val="0"/>
            <w:vAlign w:val="center"/>
          </w:tcPr>
          <w:p w14:paraId="544771EE">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产权证/使用权证/管护协议书</w:t>
            </w:r>
          </w:p>
        </w:tc>
        <w:tc>
          <w:tcPr>
            <w:tcW w:w="5898" w:type="dxa"/>
            <w:tcBorders>
              <w:top w:val="single" w:color="000000" w:sz="4" w:space="0"/>
              <w:left w:val="single" w:color="000000" w:sz="4" w:space="0"/>
              <w:bottom w:val="single" w:color="000000" w:sz="4" w:space="0"/>
              <w:right w:val="single" w:color="000000" w:sz="4" w:space="0"/>
            </w:tcBorders>
            <w:noWrap w:val="0"/>
            <w:vAlign w:val="center"/>
          </w:tcPr>
          <w:p w14:paraId="0F83C522">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每个行政村一套</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3F12B705">
            <w:pPr>
              <w:keepNext w:val="0"/>
              <w:keepLines w:val="0"/>
              <w:widowControl/>
              <w:suppressLineNumbers w:val="0"/>
              <w:jc w:val="center"/>
              <w:textAlignment w:val="center"/>
              <w:rPr>
                <w:rFonts w:hint="eastAsia" w:ascii="宋体" w:hAnsi="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874" w:type="dxa"/>
            <w:tcBorders>
              <w:top w:val="single" w:color="000000" w:sz="4" w:space="0"/>
              <w:left w:val="single" w:color="000000" w:sz="4" w:space="0"/>
              <w:bottom w:val="single" w:color="000000" w:sz="4" w:space="0"/>
              <w:right w:val="single" w:color="000000" w:sz="4" w:space="0"/>
            </w:tcBorders>
            <w:noWrap w:val="0"/>
            <w:vAlign w:val="center"/>
          </w:tcPr>
          <w:p w14:paraId="3DF2B58B">
            <w:pPr>
              <w:keepNext w:val="0"/>
              <w:keepLines w:val="0"/>
              <w:widowControl/>
              <w:suppressLineNumbers w:val="0"/>
              <w:jc w:val="center"/>
              <w:textAlignment w:val="center"/>
              <w:rPr>
                <w:rFonts w:hint="eastAsia" w:ascii="宋体" w:hAnsi="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2</w:t>
            </w:r>
          </w:p>
        </w:tc>
      </w:tr>
      <w:tr w14:paraId="3B4DFF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850" w:type="dxa"/>
            <w:tcBorders>
              <w:top w:val="single" w:color="000000" w:sz="4" w:space="0"/>
              <w:left w:val="single" w:color="000000" w:sz="4" w:space="0"/>
              <w:bottom w:val="single" w:color="000000" w:sz="4" w:space="0"/>
              <w:right w:val="single" w:color="000000" w:sz="4" w:space="0"/>
            </w:tcBorders>
            <w:noWrap w:val="0"/>
            <w:vAlign w:val="center"/>
          </w:tcPr>
          <w:p w14:paraId="1A3B99C4">
            <w:pPr>
              <w:keepNext w:val="0"/>
              <w:keepLines w:val="0"/>
              <w:widowControl/>
              <w:suppressLineNumbers w:val="0"/>
              <w:jc w:val="center"/>
              <w:textAlignment w:val="center"/>
              <w:rPr>
                <w:rFonts w:hint="default" w:ascii="宋体" w:hAnsi="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2</w:t>
            </w:r>
          </w:p>
        </w:tc>
        <w:tc>
          <w:tcPr>
            <w:tcW w:w="1947" w:type="dxa"/>
            <w:tcBorders>
              <w:top w:val="single" w:color="000000" w:sz="4" w:space="0"/>
              <w:left w:val="single" w:color="000000" w:sz="4" w:space="0"/>
              <w:bottom w:val="single" w:color="000000" w:sz="4" w:space="0"/>
              <w:right w:val="single" w:color="000000" w:sz="4" w:space="0"/>
            </w:tcBorders>
            <w:noWrap w:val="0"/>
            <w:vAlign w:val="center"/>
          </w:tcPr>
          <w:p w14:paraId="2563A650">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水权证</w:t>
            </w:r>
          </w:p>
        </w:tc>
        <w:tc>
          <w:tcPr>
            <w:tcW w:w="5898" w:type="dxa"/>
            <w:tcBorders>
              <w:top w:val="single" w:color="000000" w:sz="4" w:space="0"/>
              <w:left w:val="single" w:color="000000" w:sz="4" w:space="0"/>
              <w:bottom w:val="single" w:color="000000" w:sz="4" w:space="0"/>
              <w:right w:val="single" w:color="000000" w:sz="4" w:space="0"/>
            </w:tcBorders>
            <w:noWrap w:val="0"/>
            <w:vAlign w:val="center"/>
          </w:tcPr>
          <w:p w14:paraId="2BC16A9B">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每户一证</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105CFD7F">
            <w:pPr>
              <w:keepNext w:val="0"/>
              <w:keepLines w:val="0"/>
              <w:widowControl/>
              <w:suppressLineNumbers w:val="0"/>
              <w:jc w:val="center"/>
              <w:textAlignment w:val="center"/>
              <w:rPr>
                <w:rFonts w:hint="eastAsia" w:ascii="宋体" w:hAnsi="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874" w:type="dxa"/>
            <w:tcBorders>
              <w:top w:val="single" w:color="000000" w:sz="4" w:space="0"/>
              <w:left w:val="single" w:color="000000" w:sz="4" w:space="0"/>
              <w:bottom w:val="single" w:color="000000" w:sz="4" w:space="0"/>
              <w:right w:val="single" w:color="000000" w:sz="4" w:space="0"/>
            </w:tcBorders>
            <w:noWrap w:val="0"/>
            <w:vAlign w:val="center"/>
          </w:tcPr>
          <w:p w14:paraId="52574784">
            <w:pPr>
              <w:keepNext w:val="0"/>
              <w:keepLines w:val="0"/>
              <w:widowControl/>
              <w:suppressLineNumbers w:val="0"/>
              <w:jc w:val="center"/>
              <w:textAlignment w:val="center"/>
              <w:rPr>
                <w:rFonts w:hint="default" w:ascii="宋体" w:hAnsi="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1600</w:t>
            </w:r>
          </w:p>
        </w:tc>
      </w:tr>
      <w:tr w14:paraId="28C9A1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850" w:type="dxa"/>
            <w:tcBorders>
              <w:top w:val="single" w:color="000000" w:sz="4" w:space="0"/>
              <w:left w:val="single" w:color="000000" w:sz="4" w:space="0"/>
              <w:bottom w:val="single" w:color="000000" w:sz="4" w:space="0"/>
              <w:right w:val="single" w:color="000000" w:sz="4" w:space="0"/>
            </w:tcBorders>
            <w:noWrap w:val="0"/>
            <w:vAlign w:val="center"/>
          </w:tcPr>
          <w:p w14:paraId="0AE1F4C4">
            <w:pPr>
              <w:keepNext w:val="0"/>
              <w:keepLines w:val="0"/>
              <w:widowControl/>
              <w:suppressLineNumbers w:val="0"/>
              <w:jc w:val="center"/>
              <w:textAlignment w:val="center"/>
              <w:rPr>
                <w:rFonts w:hint="default" w:ascii="宋体" w:hAnsi="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3</w:t>
            </w:r>
          </w:p>
        </w:tc>
        <w:tc>
          <w:tcPr>
            <w:tcW w:w="1947" w:type="dxa"/>
            <w:tcBorders>
              <w:top w:val="single" w:color="000000" w:sz="4" w:space="0"/>
              <w:left w:val="single" w:color="000000" w:sz="4" w:space="0"/>
              <w:bottom w:val="single" w:color="000000" w:sz="4" w:space="0"/>
              <w:right w:val="single" w:color="000000" w:sz="4" w:space="0"/>
            </w:tcBorders>
            <w:noWrap w:val="0"/>
            <w:vAlign w:val="center"/>
          </w:tcPr>
          <w:p w14:paraId="38FA851E">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协会规章制度牌</w:t>
            </w:r>
          </w:p>
        </w:tc>
        <w:tc>
          <w:tcPr>
            <w:tcW w:w="5898" w:type="dxa"/>
            <w:tcBorders>
              <w:top w:val="single" w:color="000000" w:sz="4" w:space="0"/>
              <w:left w:val="single" w:color="000000" w:sz="4" w:space="0"/>
              <w:bottom w:val="single" w:color="000000" w:sz="4" w:space="0"/>
              <w:right w:val="single" w:color="000000" w:sz="4" w:space="0"/>
            </w:tcBorders>
            <w:noWrap w:val="0"/>
            <w:vAlign w:val="center"/>
          </w:tcPr>
          <w:p w14:paraId="72D4E4B1">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每个乡镇一套，每个行政村一套</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7345AF27">
            <w:pPr>
              <w:keepNext w:val="0"/>
              <w:keepLines w:val="0"/>
              <w:widowControl/>
              <w:suppressLineNumbers w:val="0"/>
              <w:jc w:val="center"/>
              <w:textAlignment w:val="center"/>
              <w:rPr>
                <w:rFonts w:hint="eastAsia" w:ascii="宋体" w:hAnsi="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套</w:t>
            </w:r>
          </w:p>
        </w:tc>
        <w:tc>
          <w:tcPr>
            <w:tcW w:w="874" w:type="dxa"/>
            <w:tcBorders>
              <w:top w:val="single" w:color="000000" w:sz="4" w:space="0"/>
              <w:left w:val="single" w:color="000000" w:sz="4" w:space="0"/>
              <w:bottom w:val="single" w:color="000000" w:sz="4" w:space="0"/>
              <w:right w:val="single" w:color="000000" w:sz="4" w:space="0"/>
            </w:tcBorders>
            <w:noWrap w:val="0"/>
            <w:vAlign w:val="center"/>
          </w:tcPr>
          <w:p w14:paraId="7D8D9674">
            <w:pPr>
              <w:keepNext w:val="0"/>
              <w:keepLines w:val="0"/>
              <w:widowControl/>
              <w:suppressLineNumbers w:val="0"/>
              <w:jc w:val="center"/>
              <w:textAlignment w:val="center"/>
              <w:rPr>
                <w:rFonts w:hint="default" w:ascii="宋体" w:hAnsi="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3</w:t>
            </w:r>
          </w:p>
        </w:tc>
      </w:tr>
      <w:tr w14:paraId="3DB973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850" w:type="dxa"/>
            <w:tcBorders>
              <w:top w:val="single" w:color="000000" w:sz="4" w:space="0"/>
              <w:left w:val="single" w:color="000000" w:sz="4" w:space="0"/>
              <w:bottom w:val="single" w:color="000000" w:sz="4" w:space="0"/>
              <w:right w:val="single" w:color="000000" w:sz="4" w:space="0"/>
            </w:tcBorders>
            <w:noWrap w:val="0"/>
            <w:vAlign w:val="center"/>
          </w:tcPr>
          <w:p w14:paraId="5F0DAEE9">
            <w:pPr>
              <w:keepNext w:val="0"/>
              <w:keepLines w:val="0"/>
              <w:widowControl/>
              <w:suppressLineNumbers w:val="0"/>
              <w:jc w:val="center"/>
              <w:textAlignment w:val="center"/>
              <w:rPr>
                <w:rFonts w:hint="default" w:ascii="宋体" w:hAnsi="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4</w:t>
            </w:r>
          </w:p>
        </w:tc>
        <w:tc>
          <w:tcPr>
            <w:tcW w:w="1947" w:type="dxa"/>
            <w:tcBorders>
              <w:top w:val="single" w:color="000000" w:sz="4" w:space="0"/>
              <w:left w:val="single" w:color="000000" w:sz="4" w:space="0"/>
              <w:bottom w:val="single" w:color="000000" w:sz="4" w:space="0"/>
              <w:right w:val="single" w:color="000000" w:sz="4" w:space="0"/>
            </w:tcBorders>
            <w:noWrap w:val="0"/>
            <w:vAlign w:val="center"/>
          </w:tcPr>
          <w:p w14:paraId="1C76CC72">
            <w:pPr>
              <w:keepNext w:val="0"/>
              <w:keepLines w:val="0"/>
              <w:widowControl/>
              <w:suppressLineNumbers w:val="0"/>
              <w:jc w:val="left"/>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培训费用</w:t>
            </w:r>
            <w:r>
              <w:rPr>
                <w:rFonts w:hint="eastAsia" w:ascii="宋体" w:hAnsi="宋体" w:eastAsia="宋体" w:cs="宋体"/>
                <w:i w:val="0"/>
                <w:iCs w:val="0"/>
                <w:color w:val="auto"/>
                <w:kern w:val="0"/>
                <w:sz w:val="21"/>
                <w:szCs w:val="21"/>
                <w:highlight w:val="none"/>
                <w:u w:val="none"/>
                <w:lang w:val="en-US" w:eastAsia="zh-CN" w:bidi="ar"/>
              </w:rPr>
              <w:t>（乡镇和行政村各2次）</w:t>
            </w:r>
          </w:p>
        </w:tc>
        <w:tc>
          <w:tcPr>
            <w:tcW w:w="5898" w:type="dxa"/>
            <w:tcBorders>
              <w:top w:val="single" w:color="000000" w:sz="4" w:space="0"/>
              <w:left w:val="single" w:color="000000" w:sz="4" w:space="0"/>
              <w:bottom w:val="single" w:color="000000" w:sz="4" w:space="0"/>
              <w:right w:val="single" w:color="000000" w:sz="4" w:space="0"/>
            </w:tcBorders>
            <w:noWrap w:val="0"/>
            <w:vAlign w:val="center"/>
          </w:tcPr>
          <w:p w14:paraId="0185E09D">
            <w:pPr>
              <w:keepNext w:val="0"/>
              <w:keepLines w:val="0"/>
              <w:widowControl/>
              <w:suppressLineNumbers w:val="0"/>
              <w:jc w:val="left"/>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乡镇2次，一个行政村2次</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01A4F52D">
            <w:pPr>
              <w:keepNext w:val="0"/>
              <w:keepLines w:val="0"/>
              <w:widowControl/>
              <w:suppressLineNumbers w:val="0"/>
              <w:jc w:val="center"/>
              <w:textAlignment w:val="center"/>
              <w:rPr>
                <w:rFonts w:hint="default"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次</w:t>
            </w:r>
          </w:p>
        </w:tc>
        <w:tc>
          <w:tcPr>
            <w:tcW w:w="874" w:type="dxa"/>
            <w:tcBorders>
              <w:top w:val="single" w:color="000000" w:sz="4" w:space="0"/>
              <w:left w:val="single" w:color="000000" w:sz="4" w:space="0"/>
              <w:bottom w:val="single" w:color="000000" w:sz="4" w:space="0"/>
              <w:right w:val="single" w:color="000000" w:sz="4" w:space="0"/>
            </w:tcBorders>
            <w:noWrap w:val="0"/>
            <w:vAlign w:val="center"/>
          </w:tcPr>
          <w:p w14:paraId="75E78AF8">
            <w:pPr>
              <w:keepNext w:val="0"/>
              <w:keepLines w:val="0"/>
              <w:widowControl/>
              <w:suppressLineNumbers w:val="0"/>
              <w:jc w:val="center"/>
              <w:textAlignment w:val="center"/>
              <w:rPr>
                <w:rFonts w:hint="default" w:ascii="宋体" w:hAnsi="宋体" w:cs="宋体"/>
                <w:i w:val="0"/>
                <w:iCs w:val="0"/>
                <w:color w:val="auto"/>
                <w:kern w:val="0"/>
                <w:sz w:val="24"/>
                <w:szCs w:val="24"/>
                <w:highlight w:val="none"/>
                <w:u w:val="none"/>
                <w:lang w:val="en-US" w:eastAsia="zh-CN" w:bidi="ar"/>
              </w:rPr>
            </w:pPr>
            <w:r>
              <w:rPr>
                <w:rFonts w:hint="eastAsia" w:ascii="宋体" w:hAnsi="宋体" w:cs="宋体"/>
                <w:i w:val="0"/>
                <w:iCs w:val="0"/>
                <w:color w:val="auto"/>
                <w:kern w:val="0"/>
                <w:sz w:val="24"/>
                <w:szCs w:val="24"/>
                <w:highlight w:val="none"/>
                <w:u w:val="none"/>
                <w:lang w:val="en-US" w:eastAsia="zh-CN" w:bidi="ar"/>
              </w:rPr>
              <w:t>6</w:t>
            </w:r>
          </w:p>
        </w:tc>
      </w:tr>
    </w:tbl>
    <w:p w14:paraId="219D4C34">
      <w:pPr>
        <w:pStyle w:val="16"/>
        <w:rPr>
          <w:rFonts w:hint="eastAsia" w:asciiTheme="minorEastAsia" w:hAnsiTheme="minorEastAsia" w:eastAsiaTheme="minorEastAsia"/>
          <w:b/>
          <w:bCs/>
          <w:sz w:val="32"/>
          <w:szCs w:val="32"/>
          <w:lang w:val="en-US"/>
        </w:rPr>
      </w:pPr>
    </w:p>
    <w:p w14:paraId="154D3F14">
      <w:pPr>
        <w:adjustRightInd w:val="0"/>
        <w:snapToGrid w:val="0"/>
        <w:spacing w:line="288" w:lineRule="auto"/>
        <w:ind w:firstLine="560" w:firstLineChars="200"/>
        <w:jc w:val="left"/>
        <w:rPr>
          <w:rFonts w:hint="eastAsia" w:ascii="宋体" w:hAnsi="宋体" w:cs="宋体"/>
          <w:sz w:val="28"/>
          <w:szCs w:val="28"/>
          <w:highlight w:val="none"/>
        </w:rPr>
      </w:pPr>
      <w:r>
        <w:rPr>
          <w:rFonts w:hint="eastAsia" w:ascii="宋体" w:hAnsi="宋体" w:cs="宋体"/>
          <w:sz w:val="28"/>
          <w:szCs w:val="28"/>
          <w:highlight w:val="none"/>
        </w:rPr>
        <w:t>（</w:t>
      </w:r>
      <w:r>
        <w:rPr>
          <w:rFonts w:hint="eastAsia" w:cs="宋体"/>
          <w:sz w:val="28"/>
          <w:szCs w:val="28"/>
          <w:highlight w:val="none"/>
          <w:lang w:val="en-US" w:eastAsia="zh-CN"/>
        </w:rPr>
        <w:t>2</w:t>
      </w:r>
      <w:r>
        <w:rPr>
          <w:rFonts w:hint="eastAsia" w:ascii="宋体" w:hAnsi="宋体" w:cs="宋体"/>
          <w:sz w:val="28"/>
          <w:szCs w:val="28"/>
          <w:highlight w:val="none"/>
        </w:rPr>
        <w:t>）商务要求</w:t>
      </w:r>
    </w:p>
    <w:p w14:paraId="59EBF4A7">
      <w:pPr>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lang w:val="en-US" w:eastAsia="zh-CN"/>
        </w:rPr>
        <w:t>供货期限</w:t>
      </w:r>
      <w:r>
        <w:rPr>
          <w:rFonts w:hint="eastAsia" w:ascii="宋体" w:hAnsi="宋体" w:cs="宋体"/>
          <w:sz w:val="24"/>
          <w:szCs w:val="24"/>
          <w:highlight w:val="none"/>
        </w:rPr>
        <w:t>：</w:t>
      </w:r>
      <w:r>
        <w:rPr>
          <w:rFonts w:hint="eastAsia" w:ascii="宋体" w:hAnsi="宋体" w:cs="宋体"/>
          <w:sz w:val="24"/>
          <w:highlight w:val="none"/>
        </w:rPr>
        <w:t>合同签订后</w:t>
      </w:r>
      <w:r>
        <w:rPr>
          <w:rFonts w:hint="eastAsia" w:ascii="宋体" w:hAnsi="宋体" w:cs="宋体"/>
          <w:sz w:val="24"/>
          <w:highlight w:val="none"/>
          <w:lang w:val="en-US" w:eastAsia="zh-CN"/>
        </w:rPr>
        <w:t>30日历</w:t>
      </w:r>
      <w:r>
        <w:rPr>
          <w:rFonts w:hint="eastAsia" w:ascii="宋体" w:hAnsi="宋体" w:cs="宋体"/>
          <w:sz w:val="24"/>
          <w:highlight w:val="none"/>
        </w:rPr>
        <w:t>天</w:t>
      </w:r>
      <w:r>
        <w:rPr>
          <w:rFonts w:hint="eastAsia" w:ascii="宋体" w:hAnsi="宋体" w:cs="宋体"/>
          <w:sz w:val="24"/>
          <w:highlight w:val="none"/>
          <w:lang w:val="en-US" w:eastAsia="zh-CN"/>
        </w:rPr>
        <w:t>内</w:t>
      </w:r>
      <w:r>
        <w:rPr>
          <w:rFonts w:hint="eastAsia" w:ascii="宋体" w:hAnsi="宋体"/>
          <w:sz w:val="24"/>
          <w:szCs w:val="24"/>
          <w:highlight w:val="none"/>
        </w:rPr>
        <w:t>；</w:t>
      </w:r>
    </w:p>
    <w:p w14:paraId="0014BB86">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质量要求：达到国家及行业合格标准；</w:t>
      </w:r>
    </w:p>
    <w:p w14:paraId="45555EA5">
      <w:pPr>
        <w:adjustRightInd w:val="0"/>
        <w:snapToGrid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服务地点</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采购人指定地点；</w:t>
      </w:r>
    </w:p>
    <w:p w14:paraId="1FABD59C">
      <w:pPr>
        <w:adjustRightInd w:val="0"/>
        <w:snapToGrid w:val="0"/>
        <w:spacing w:line="360" w:lineRule="auto"/>
        <w:ind w:firstLine="480" w:firstLineChars="200"/>
        <w:jc w:val="left"/>
        <w:rPr>
          <w:rFonts w:hint="default" w:ascii="宋体" w:hAnsi="宋体" w:eastAsia="宋体" w:cs="宋体"/>
          <w:sz w:val="24"/>
          <w:szCs w:val="24"/>
          <w:highlight w:val="none"/>
          <w:lang w:val="en-US"/>
        </w:rPr>
      </w:pPr>
      <w:r>
        <w:rPr>
          <w:rFonts w:hint="eastAsia" w:ascii="宋体" w:hAnsi="宋体" w:eastAsia="宋体" w:cs="宋体"/>
          <w:sz w:val="24"/>
          <w:szCs w:val="24"/>
          <w:highlight w:val="none"/>
        </w:rPr>
        <w:t>免费质保期</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二年</w:t>
      </w:r>
    </w:p>
    <w:p w14:paraId="6C870859">
      <w:pPr>
        <w:adjustRightInd w:val="0"/>
        <w:snapToGrid w:val="0"/>
        <w:spacing w:line="360" w:lineRule="auto"/>
        <w:ind w:firstLine="480" w:firstLineChars="200"/>
        <w:jc w:val="both"/>
        <w:rPr>
          <w:rFonts w:hint="eastAsia" w:asciiTheme="minorEastAsia" w:hAnsiTheme="minorEastAsia" w:eastAsiaTheme="minorEastAsia"/>
          <w:b/>
          <w:bCs/>
          <w:sz w:val="32"/>
          <w:szCs w:val="32"/>
          <w:lang w:val="en-US"/>
        </w:rPr>
        <w:sectPr>
          <w:pgSz w:w="11850" w:h="16790"/>
          <w:pgMar w:top="1560" w:right="1180" w:bottom="920" w:left="1580" w:header="0" w:footer="721" w:gutter="0"/>
          <w:pgNumType w:fmt="decimal"/>
          <w:cols w:space="720" w:num="1"/>
        </w:sectPr>
      </w:pPr>
      <w:r>
        <w:rPr>
          <w:rFonts w:hint="eastAsia" w:ascii="宋体" w:hAnsi="宋体" w:cs="宋体"/>
          <w:color w:val="auto"/>
          <w:sz w:val="24"/>
          <w:szCs w:val="24"/>
          <w:highlight w:val="none"/>
          <w:lang w:val="en-US" w:eastAsia="zh-CN"/>
        </w:rPr>
        <w:t>售后服务要求：</w:t>
      </w:r>
      <w:r>
        <w:rPr>
          <w:rFonts w:hint="eastAsia" w:ascii="宋体" w:hAnsi="宋体" w:eastAsia="宋体" w:cs="宋体"/>
          <w:sz w:val="24"/>
          <w:szCs w:val="24"/>
          <w:highlight w:val="none"/>
          <w:lang w:val="en-US" w:eastAsia="zh-CN"/>
        </w:rPr>
        <w:t>在接到采购方服务请求后，24小时响应，48小时内上门解决问题；质保期内提供免费上门服务，质保期外的收费按相关行业规则或由双方协商收取。</w:t>
      </w:r>
    </w:p>
    <w:p w14:paraId="075C35EC">
      <w:pPr>
        <w:pStyle w:val="4"/>
        <w:tabs>
          <w:tab w:val="left" w:pos="1607"/>
        </w:tabs>
        <w:spacing w:before="41"/>
        <w:jc w:val="center"/>
        <w:rPr>
          <w:rFonts w:asciiTheme="minorEastAsia" w:hAnsiTheme="minorEastAsia" w:eastAsiaTheme="minorEastAsia"/>
        </w:rPr>
      </w:pPr>
      <w:bookmarkStart w:id="63" w:name="第五部分__谈判文件格式"/>
      <w:bookmarkEnd w:id="63"/>
      <w:r>
        <w:rPr>
          <w:rFonts w:hint="eastAsia" w:asciiTheme="minorEastAsia" w:hAnsiTheme="minorEastAsia" w:eastAsiaTheme="minorEastAsia"/>
        </w:rPr>
        <w:t>第五部分</w:t>
      </w:r>
      <w:r>
        <w:rPr>
          <w:rFonts w:hint="eastAsia" w:asciiTheme="minorEastAsia" w:hAnsiTheme="minorEastAsia" w:eastAsiaTheme="minorEastAsia"/>
        </w:rPr>
        <w:tab/>
      </w:r>
      <w:r>
        <w:rPr>
          <w:rFonts w:hint="eastAsia" w:asciiTheme="minorEastAsia" w:hAnsiTheme="minorEastAsia" w:eastAsiaTheme="minorEastAsia"/>
        </w:rPr>
        <w:t>谈判文件格式</w:t>
      </w:r>
    </w:p>
    <w:p w14:paraId="6CC3FD32">
      <w:pPr>
        <w:pStyle w:val="8"/>
        <w:rPr>
          <w:rFonts w:asciiTheme="minorEastAsia" w:hAnsiTheme="minorEastAsia" w:eastAsiaTheme="minorEastAsia"/>
          <w:b/>
          <w:sz w:val="20"/>
        </w:rPr>
      </w:pPr>
    </w:p>
    <w:p w14:paraId="12BFF4D0">
      <w:pPr>
        <w:pStyle w:val="8"/>
        <w:spacing w:before="7"/>
        <w:rPr>
          <w:rFonts w:asciiTheme="minorEastAsia" w:hAnsiTheme="minorEastAsia" w:eastAsiaTheme="minorEastAsia"/>
          <w:b/>
          <w:sz w:val="19"/>
        </w:rPr>
      </w:pPr>
    </w:p>
    <w:p w14:paraId="703B01D5">
      <w:pPr>
        <w:rPr>
          <w:rFonts w:asciiTheme="minorEastAsia" w:hAnsiTheme="minorEastAsia" w:eastAsiaTheme="minorEastAsia"/>
          <w:sz w:val="19"/>
        </w:rPr>
        <w:sectPr>
          <w:pgSz w:w="11850" w:h="16790"/>
          <w:pgMar w:top="1400" w:right="1180" w:bottom="920" w:left="1580" w:header="0" w:footer="721" w:gutter="0"/>
          <w:pgNumType w:fmt="decimal"/>
          <w:cols w:space="720" w:num="1"/>
        </w:sectPr>
      </w:pPr>
    </w:p>
    <w:p w14:paraId="7EA573B4">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附件１：</w:t>
      </w:r>
    </w:p>
    <w:p w14:paraId="7DF8640A">
      <w:pPr>
        <w:adjustRightInd w:val="0"/>
        <w:spacing w:after="269"/>
        <w:jc w:val="center"/>
        <w:rPr>
          <w:rFonts w:asciiTheme="minorEastAsia" w:hAnsiTheme="minorEastAsia" w:eastAsiaTheme="minorEastAsia"/>
          <w:b/>
          <w:bCs/>
          <w:sz w:val="32"/>
          <w:szCs w:val="32"/>
        </w:rPr>
      </w:pPr>
      <w:r>
        <w:rPr>
          <w:rFonts w:hint="eastAsia" w:asciiTheme="minorEastAsia" w:hAnsiTheme="minorEastAsia" w:eastAsiaTheme="minorEastAsia"/>
          <w:b/>
          <w:bCs/>
          <w:sz w:val="32"/>
          <w:szCs w:val="32"/>
        </w:rPr>
        <w:t>谈判响应函</w:t>
      </w:r>
    </w:p>
    <w:p w14:paraId="42C7EB83">
      <w:pPr>
        <w:adjustRightInd w:val="0"/>
        <w:spacing w:line="360" w:lineRule="auto"/>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致：周口市公共资源交易中心（政府采购中心）</w:t>
      </w:r>
    </w:p>
    <w:p w14:paraId="72CD5A21">
      <w:pPr>
        <w:adjustRightInd w:val="0"/>
        <w:spacing w:line="360" w:lineRule="auto"/>
        <w:ind w:firstLine="56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根据贵方谈判邀请函，签字代表</w:t>
      </w:r>
      <w:r>
        <w:rPr>
          <w:rFonts w:hint="eastAsia" w:cs="仿宋_GB2312" w:asciiTheme="minorEastAsia" w:hAnsiTheme="minorEastAsia" w:eastAsiaTheme="minorEastAsia"/>
          <w:sz w:val="24"/>
          <w:szCs w:val="24"/>
          <w:u w:val="single"/>
          <w:lang w:val="en-US" w:eastAsia="zh-CN"/>
        </w:rPr>
        <w:t xml:space="preserve">       </w:t>
      </w:r>
      <w:r>
        <w:rPr>
          <w:rFonts w:hint="eastAsia" w:cs="仿宋_GB2312" w:asciiTheme="minorEastAsia" w:hAnsiTheme="minorEastAsia" w:eastAsiaTheme="minorEastAsia"/>
          <w:sz w:val="24"/>
          <w:szCs w:val="24"/>
        </w:rPr>
        <w:t>（全名、职务）经正式授权并代表谈判供应商</w:t>
      </w:r>
      <w:r>
        <w:rPr>
          <w:rFonts w:hint="eastAsia" w:cs="仿宋_GB2312" w:asciiTheme="minorEastAsia" w:hAnsiTheme="minorEastAsia" w:eastAsiaTheme="minorEastAsia"/>
          <w:sz w:val="24"/>
          <w:szCs w:val="24"/>
          <w:u w:val="single"/>
          <w:lang w:val="en-US" w:eastAsia="zh-CN"/>
        </w:rPr>
        <w:t xml:space="preserve">             </w:t>
      </w:r>
      <w:r>
        <w:rPr>
          <w:rFonts w:hint="eastAsia" w:cs="仿宋_GB2312" w:asciiTheme="minorEastAsia" w:hAnsiTheme="minorEastAsia" w:eastAsiaTheme="minorEastAsia"/>
          <w:sz w:val="24"/>
          <w:szCs w:val="24"/>
        </w:rPr>
        <w:t>（谈判供应商名称、地址）</w:t>
      </w:r>
      <w:r>
        <w:rPr>
          <w:rFonts w:hint="eastAsia" w:cs="仿宋_GB2312" w:asciiTheme="minorEastAsia" w:hAnsiTheme="minorEastAsia" w:eastAsiaTheme="minorEastAsia"/>
          <w:sz w:val="24"/>
          <w:szCs w:val="24"/>
          <w:lang w:val="en-US" w:eastAsia="zh-CN"/>
        </w:rPr>
        <w:t>签字并</w:t>
      </w:r>
      <w:r>
        <w:rPr>
          <w:rFonts w:hint="eastAsia" w:cs="仿宋_GB2312" w:asciiTheme="minorEastAsia" w:hAnsiTheme="minorEastAsia" w:eastAsiaTheme="minorEastAsia"/>
          <w:sz w:val="24"/>
          <w:szCs w:val="24"/>
        </w:rPr>
        <w:t>提交下述文件，并对之负法律责任。</w:t>
      </w:r>
    </w:p>
    <w:p w14:paraId="2ADB855D">
      <w:pPr>
        <w:adjustRightInd w:val="0"/>
        <w:spacing w:line="360" w:lineRule="auto"/>
        <w:ind w:firstLine="480" w:firstLineChars="200"/>
        <w:rPr>
          <w:rFonts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1</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谈判响应函</w:t>
      </w:r>
    </w:p>
    <w:p w14:paraId="0032C704">
      <w:pPr>
        <w:adjustRightInd w:val="0"/>
        <w:spacing w:line="360" w:lineRule="auto"/>
        <w:ind w:firstLine="480" w:firstLineChars="200"/>
        <w:rPr>
          <w:rFonts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2</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谈判价格一览表</w:t>
      </w:r>
    </w:p>
    <w:p w14:paraId="7B492B41">
      <w:pPr>
        <w:adjustRightInd w:val="0"/>
        <w:spacing w:line="360" w:lineRule="auto"/>
        <w:ind w:firstLine="480" w:firstLineChars="200"/>
        <w:rPr>
          <w:rFonts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3</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谈判响应报价表</w:t>
      </w:r>
    </w:p>
    <w:p w14:paraId="110EB404">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4</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技术偏差表</w:t>
      </w:r>
    </w:p>
    <w:p w14:paraId="5E4EEB0B">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5</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服务承诺</w:t>
      </w:r>
    </w:p>
    <w:p w14:paraId="6068043A">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6</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关于资格的声明函</w:t>
      </w:r>
    </w:p>
    <w:p w14:paraId="7330DB18">
      <w:pPr>
        <w:adjustRightInd w:val="0"/>
        <w:spacing w:line="360" w:lineRule="auto"/>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7</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授权委托书</w:t>
      </w:r>
    </w:p>
    <w:p w14:paraId="67F171AF">
      <w:pPr>
        <w:adjustRightInd w:val="0"/>
        <w:spacing w:line="360" w:lineRule="auto"/>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lang w:val="en-US" w:eastAsia="zh-CN"/>
        </w:rPr>
        <w:t>(</w:t>
      </w:r>
      <w:r>
        <w:rPr>
          <w:rFonts w:hint="eastAsia" w:cs="仿宋_GB2312" w:asciiTheme="minorEastAsia" w:hAnsiTheme="minorEastAsia" w:eastAsiaTheme="minorEastAsia"/>
          <w:sz w:val="24"/>
          <w:szCs w:val="24"/>
        </w:rPr>
        <w:t>8</w:t>
      </w:r>
      <w:r>
        <w:rPr>
          <w:rFonts w:hint="eastAsia" w:cs="仿宋_GB2312" w:asciiTheme="minorEastAsia" w:hAnsiTheme="minorEastAsia" w:eastAsiaTheme="minorEastAsia"/>
          <w:sz w:val="24"/>
          <w:szCs w:val="24"/>
          <w:lang w:val="en-US" w:eastAsia="zh-CN"/>
        </w:rPr>
        <w:t>)</w:t>
      </w:r>
      <w:r>
        <w:rPr>
          <w:rFonts w:hint="eastAsia" w:cs="仿宋_GB2312" w:asciiTheme="minorEastAsia" w:hAnsiTheme="minorEastAsia" w:eastAsiaTheme="minorEastAsia"/>
          <w:sz w:val="24"/>
          <w:szCs w:val="24"/>
        </w:rPr>
        <w:t>资格证明文件</w:t>
      </w:r>
    </w:p>
    <w:p w14:paraId="51C6300A">
      <w:pPr>
        <w:adjustRightInd w:val="0"/>
        <w:spacing w:line="360" w:lineRule="auto"/>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lang w:val="en-US" w:eastAsia="zh-CN"/>
        </w:rPr>
        <w:t>(9)</w:t>
      </w:r>
      <w:r>
        <w:rPr>
          <w:rFonts w:hint="eastAsia" w:cs="仿宋_GB2312" w:asciiTheme="minorEastAsia" w:hAnsiTheme="minorEastAsia" w:eastAsiaTheme="minorEastAsia"/>
          <w:sz w:val="24"/>
          <w:szCs w:val="24"/>
        </w:rPr>
        <w:t>其他资料</w:t>
      </w:r>
    </w:p>
    <w:p w14:paraId="6F866802">
      <w:pPr>
        <w:adjustRightInd w:val="0"/>
        <w:spacing w:line="360" w:lineRule="auto"/>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据此函，签字代表宣布同意如下：</w:t>
      </w:r>
    </w:p>
    <w:p w14:paraId="546A4CE2">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1</w:t>
      </w:r>
      <w:r>
        <w:rPr>
          <w:rFonts w:hint="eastAsia" w:cs="仿宋_GB2312" w:asciiTheme="minorEastAsia" w:hAnsiTheme="minorEastAsia" w:eastAsiaTheme="minorEastAsia"/>
          <w:sz w:val="24"/>
          <w:szCs w:val="24"/>
        </w:rPr>
        <w:t>、所附谈判响应报价表中规定的应提供和交付的货物总价为人民币</w:t>
      </w:r>
      <w:r>
        <w:rPr>
          <w:rFonts w:hint="eastAsia" w:cs="仿宋_GB2312" w:asciiTheme="minorEastAsia" w:hAnsiTheme="minorEastAsia" w:eastAsiaTheme="minorEastAsia"/>
          <w:sz w:val="24"/>
          <w:szCs w:val="24"/>
          <w:u w:val="single"/>
          <w:lang w:val="en-US" w:eastAsia="zh-CN"/>
        </w:rPr>
        <w:t xml:space="preserve">    </w:t>
      </w:r>
      <w:r>
        <w:rPr>
          <w:rFonts w:hint="eastAsia" w:cs="仿宋_GB2312" w:asciiTheme="minorEastAsia" w:hAnsiTheme="minorEastAsia" w:eastAsiaTheme="minorEastAsia"/>
          <w:sz w:val="24"/>
          <w:szCs w:val="24"/>
        </w:rPr>
        <w:t>，即（大写）</w:t>
      </w:r>
      <w:r>
        <w:rPr>
          <w:rFonts w:hint="eastAsia" w:cs="仿宋_GB2312" w:asciiTheme="minorEastAsia" w:hAnsiTheme="minorEastAsia" w:eastAsiaTheme="minorEastAsia"/>
          <w:sz w:val="24"/>
          <w:szCs w:val="24"/>
          <w:u w:val="single"/>
          <w:lang w:val="en-US" w:eastAsia="zh-CN"/>
        </w:rPr>
        <w:t xml:space="preserve">     </w:t>
      </w:r>
      <w:r>
        <w:rPr>
          <w:rFonts w:hint="eastAsia" w:cs="仿宋_GB2312" w:asciiTheme="minorEastAsia" w:hAnsiTheme="minorEastAsia" w:eastAsiaTheme="minorEastAsia"/>
          <w:sz w:val="24"/>
          <w:szCs w:val="24"/>
        </w:rPr>
        <w:t>。</w:t>
      </w:r>
    </w:p>
    <w:p w14:paraId="1AF8C6BC">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2</w:t>
      </w:r>
      <w:r>
        <w:rPr>
          <w:rFonts w:hint="eastAsia" w:cs="仿宋_GB2312" w:asciiTheme="minorEastAsia" w:hAnsiTheme="minorEastAsia" w:eastAsiaTheme="minorEastAsia"/>
          <w:sz w:val="24"/>
          <w:szCs w:val="24"/>
        </w:rPr>
        <w:t>、如果我们的谈判响应文件被接受，我们将履行谈判文件中规定的每一项要求，按期、按质、按量履行合同。</w:t>
      </w:r>
    </w:p>
    <w:p w14:paraId="3E2ACE48">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3</w:t>
      </w:r>
      <w:r>
        <w:rPr>
          <w:rFonts w:hint="eastAsia" w:cs="仿宋_GB2312" w:asciiTheme="minorEastAsia" w:hAnsiTheme="minorEastAsia" w:eastAsiaTheme="minorEastAsia"/>
          <w:sz w:val="24"/>
          <w:szCs w:val="24"/>
        </w:rPr>
        <w:t>、我方愿按《中华人民共和国</w:t>
      </w:r>
      <w:r>
        <w:rPr>
          <w:rFonts w:hint="eastAsia" w:cs="仿宋_GB2312" w:asciiTheme="minorEastAsia" w:hAnsiTheme="minorEastAsia" w:eastAsiaTheme="minorEastAsia"/>
          <w:sz w:val="24"/>
          <w:szCs w:val="24"/>
          <w:lang w:val="en-US" w:eastAsia="zh-CN"/>
        </w:rPr>
        <w:t>民法典</w:t>
      </w:r>
      <w:r>
        <w:rPr>
          <w:rFonts w:hint="eastAsia" w:cs="仿宋_GB2312" w:asciiTheme="minorEastAsia" w:hAnsiTheme="minorEastAsia" w:eastAsiaTheme="minorEastAsia"/>
          <w:sz w:val="24"/>
          <w:szCs w:val="24"/>
        </w:rPr>
        <w:t>》履行我方的全部责任。</w:t>
      </w:r>
    </w:p>
    <w:p w14:paraId="419DDFB6">
      <w:pPr>
        <w:adjustRightInd w:val="0"/>
        <w:spacing w:line="360" w:lineRule="auto"/>
        <w:ind w:firstLine="48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4</w:t>
      </w:r>
      <w:r>
        <w:rPr>
          <w:rFonts w:hint="eastAsia" w:cs="仿宋_GB2312" w:asciiTheme="minorEastAsia" w:hAnsiTheme="minorEastAsia" w:eastAsiaTheme="minorEastAsia"/>
          <w:sz w:val="24"/>
          <w:szCs w:val="24"/>
        </w:rPr>
        <w:t>、谈判供应商已详细审查全部谈判文件，包括修改文件以及全部参考资料和有关附件。我们完全理解并同意放弃对这方面有不明及误解的权力。</w:t>
      </w:r>
    </w:p>
    <w:p w14:paraId="2510DFA8">
      <w:pPr>
        <w:adjustRightInd w:val="0"/>
        <w:spacing w:line="360" w:lineRule="auto"/>
        <w:ind w:firstLine="480"/>
        <w:rPr>
          <w:rFonts w:asciiTheme="minorEastAsia" w:hAnsiTheme="minorEastAsia" w:eastAsiaTheme="minorEastAsia"/>
          <w:sz w:val="24"/>
          <w:szCs w:val="24"/>
        </w:rPr>
      </w:pPr>
      <w:r>
        <w:rPr>
          <w:rFonts w:hint="eastAsia" w:cs="仿宋_GB2312" w:asciiTheme="minorEastAsia" w:hAnsiTheme="minorEastAsia" w:eastAsiaTheme="minorEastAsia"/>
          <w:sz w:val="24"/>
          <w:szCs w:val="24"/>
          <w:lang w:val="en-US" w:eastAsia="zh-CN"/>
        </w:rPr>
        <w:t>5、</w:t>
      </w:r>
      <w:r>
        <w:rPr>
          <w:rFonts w:hint="eastAsia" w:cs="仿宋_GB2312" w:asciiTheme="minorEastAsia" w:hAnsiTheme="minorEastAsia" w:eastAsiaTheme="minorEastAsia"/>
          <w:sz w:val="24"/>
          <w:szCs w:val="24"/>
        </w:rPr>
        <w:t>如果在规定的谈判时间后，我方在谈判响应有效期内撤回谈判响应文件，谈判保证金将被贵方没收。</w:t>
      </w:r>
    </w:p>
    <w:p w14:paraId="588C2D31">
      <w:pPr>
        <w:adjustRightInd w:val="0"/>
        <w:spacing w:line="360" w:lineRule="auto"/>
        <w:rPr>
          <w:rFonts w:asciiTheme="minorEastAsia" w:hAnsiTheme="minorEastAsia" w:eastAsiaTheme="minorEastAsia"/>
          <w:sz w:val="24"/>
          <w:szCs w:val="24"/>
        </w:rPr>
      </w:pPr>
      <w:r>
        <w:rPr>
          <w:rFonts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lang w:val="en-US" w:eastAsia="zh-CN"/>
        </w:rPr>
        <w:t>6</w:t>
      </w:r>
      <w:r>
        <w:rPr>
          <w:rFonts w:hint="eastAsia" w:cs="仿宋_GB2312" w:asciiTheme="minorEastAsia" w:hAnsiTheme="minorEastAsia" w:eastAsiaTheme="minorEastAsia"/>
          <w:sz w:val="24"/>
          <w:szCs w:val="24"/>
        </w:rPr>
        <w:t>、谈判供应商同意提供按照贵方可能要求的与其谈判有关的一切数据或资料，理解贵方不一定要接受最低价的谈判。</w:t>
      </w:r>
    </w:p>
    <w:p w14:paraId="6E7B29F7">
      <w:pPr>
        <w:adjustRightInd w:val="0"/>
        <w:spacing w:line="360" w:lineRule="auto"/>
        <w:rPr>
          <w:rFonts w:asciiTheme="minorEastAsia" w:hAnsiTheme="minorEastAsia" w:eastAsiaTheme="minorEastAsia"/>
          <w:b/>
          <w:bCs/>
          <w:sz w:val="24"/>
          <w:szCs w:val="24"/>
        </w:rPr>
      </w:pPr>
      <w:r>
        <w:rPr>
          <w:rFonts w:cs="仿宋_GB2312" w:asciiTheme="minorEastAsia" w:hAnsiTheme="minorEastAsia" w:eastAsiaTheme="minorEastAsia"/>
          <w:b/>
          <w:bCs/>
          <w:sz w:val="24"/>
          <w:szCs w:val="24"/>
        </w:rPr>
        <w:t xml:space="preserve">    </w:t>
      </w:r>
      <w:r>
        <w:rPr>
          <w:rFonts w:hint="eastAsia" w:cs="仿宋_GB2312" w:asciiTheme="minorEastAsia" w:hAnsiTheme="minorEastAsia" w:eastAsiaTheme="minorEastAsia"/>
          <w:b/>
          <w:bCs/>
          <w:sz w:val="24"/>
          <w:szCs w:val="24"/>
          <w:lang w:val="en-US" w:eastAsia="zh-CN"/>
        </w:rPr>
        <w:t>7</w:t>
      </w:r>
      <w:r>
        <w:rPr>
          <w:rFonts w:hint="eastAsia" w:cs="仿宋_GB2312" w:asciiTheme="minorEastAsia" w:hAnsiTheme="minorEastAsia" w:eastAsiaTheme="minorEastAsia"/>
          <w:b/>
          <w:bCs/>
          <w:sz w:val="24"/>
          <w:szCs w:val="24"/>
        </w:rPr>
        <w:t>、我方保证谈判响应文件中的所有资料均为真实、有效的，如有虚假，我方承诺谈判响应文件无效并愿承担一切责任。</w:t>
      </w:r>
    </w:p>
    <w:p w14:paraId="1F3B2C38">
      <w:pPr>
        <w:adjustRightInd w:val="0"/>
        <w:spacing w:line="360" w:lineRule="auto"/>
        <w:ind w:firstLine="565"/>
        <w:rPr>
          <w:rFonts w:asciiTheme="minorEastAsia" w:hAnsiTheme="minorEastAsia" w:eastAsiaTheme="minorEastAsia"/>
          <w:sz w:val="24"/>
          <w:szCs w:val="24"/>
        </w:rPr>
      </w:pPr>
      <w:r>
        <w:rPr>
          <w:rFonts w:hint="eastAsia" w:cs="仿宋_GB2312" w:asciiTheme="minorEastAsia" w:hAnsiTheme="minorEastAsia" w:eastAsiaTheme="minorEastAsia"/>
          <w:sz w:val="24"/>
          <w:szCs w:val="24"/>
          <w:lang w:val="en-US" w:eastAsia="zh-CN"/>
        </w:rPr>
        <w:t>8</w:t>
      </w:r>
      <w:r>
        <w:rPr>
          <w:rFonts w:hint="eastAsia" w:cs="仿宋_GB2312" w:asciiTheme="minorEastAsia" w:hAnsiTheme="minorEastAsia" w:eastAsiaTheme="minorEastAsia"/>
          <w:sz w:val="24"/>
          <w:szCs w:val="24"/>
        </w:rPr>
        <w:t>、与本谈判有关的一切正式往来请寄：</w:t>
      </w:r>
    </w:p>
    <w:p w14:paraId="750480D3">
      <w:pPr>
        <w:adjustRightInd w:val="0"/>
        <w:spacing w:line="360" w:lineRule="auto"/>
        <w:rPr>
          <w:rFonts w:asciiTheme="minorEastAsia" w:hAnsiTheme="minorEastAsia" w:eastAsiaTheme="minorEastAsia"/>
          <w:sz w:val="24"/>
          <w:szCs w:val="24"/>
        </w:rPr>
      </w:pPr>
    </w:p>
    <w:p w14:paraId="3150407F">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地址：邮政编码：</w:t>
      </w:r>
    </w:p>
    <w:p w14:paraId="35BBDD6D">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电话：传真：</w:t>
      </w:r>
    </w:p>
    <w:p w14:paraId="260ACBB5">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谈判供应商代表姓名、职务：</w:t>
      </w:r>
    </w:p>
    <w:p w14:paraId="1E56DD81">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r>
        <w:rPr>
          <w:rFonts w:hint="eastAsia" w:cs="仿宋_GB2312" w:asciiTheme="minorEastAsia" w:hAnsiTheme="minorEastAsia" w:eastAsiaTheme="minorEastAsia"/>
          <w:sz w:val="24"/>
          <w:szCs w:val="24"/>
          <w:lang w:val="en-US" w:eastAsia="zh-CN"/>
        </w:rPr>
        <w:t>电子</w:t>
      </w:r>
      <w:r>
        <w:rPr>
          <w:rFonts w:hint="eastAsia" w:cs="仿宋_GB2312" w:asciiTheme="minorEastAsia" w:hAnsiTheme="minorEastAsia" w:eastAsiaTheme="minorEastAsia"/>
          <w:sz w:val="24"/>
          <w:szCs w:val="24"/>
        </w:rPr>
        <w:t>签章）：</w:t>
      </w:r>
    </w:p>
    <w:p w14:paraId="7D0AD4F1">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019293FC">
      <w:pPr>
        <w:adjustRightInd w:val="0"/>
        <w:rPr>
          <w:rFonts w:asciiTheme="minorEastAsia" w:hAnsiTheme="minorEastAsia" w:eastAsiaTheme="minorEastAsia"/>
          <w:sz w:val="28"/>
          <w:szCs w:val="28"/>
        </w:rPr>
      </w:pPr>
    </w:p>
    <w:p w14:paraId="35657C9B">
      <w:pPr>
        <w:adjustRightInd w:val="0"/>
        <w:rPr>
          <w:rFonts w:asciiTheme="minorEastAsia" w:hAnsiTheme="minorEastAsia" w:eastAsiaTheme="minorEastAsia"/>
        </w:rPr>
        <w:sectPr>
          <w:pgSz w:w="12240" w:h="15840"/>
          <w:pgMar w:top="1440" w:right="1797" w:bottom="1440" w:left="1797" w:header="720" w:footer="720" w:gutter="0"/>
          <w:pgNumType w:fmt="decimal"/>
          <w:cols w:space="720" w:num="1"/>
        </w:sectPr>
      </w:pPr>
    </w:p>
    <w:p w14:paraId="5DAD6DE5">
      <w:pPr>
        <w:adjustRightInd w:val="0"/>
        <w:rPr>
          <w:rFonts w:asciiTheme="minorEastAsia" w:hAnsiTheme="minorEastAsia" w:eastAsiaTheme="minorEastAsia"/>
          <w:sz w:val="36"/>
          <w:szCs w:val="36"/>
        </w:rPr>
      </w:pPr>
      <w:r>
        <w:rPr>
          <w:rFonts w:hint="eastAsia" w:cs="黑体" w:asciiTheme="minorEastAsia" w:hAnsiTheme="minorEastAsia" w:eastAsiaTheme="minorEastAsia"/>
          <w:sz w:val="28"/>
          <w:szCs w:val="28"/>
        </w:rPr>
        <w:t>附件</w:t>
      </w:r>
      <w:r>
        <w:rPr>
          <w:rFonts w:cs="黑体" w:asciiTheme="minorEastAsia" w:hAnsiTheme="minorEastAsia" w:eastAsiaTheme="minorEastAsia"/>
          <w:sz w:val="28"/>
          <w:szCs w:val="28"/>
        </w:rPr>
        <w:t>2</w:t>
      </w:r>
      <w:r>
        <w:rPr>
          <w:rFonts w:hint="eastAsia" w:cs="黑体" w:asciiTheme="minorEastAsia" w:hAnsiTheme="minorEastAsia" w:eastAsiaTheme="minorEastAsia"/>
          <w:sz w:val="28"/>
          <w:szCs w:val="28"/>
        </w:rPr>
        <w:t>：</w:t>
      </w:r>
    </w:p>
    <w:p w14:paraId="0D52A583">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谈判价格一览表</w:t>
      </w:r>
    </w:p>
    <w:p w14:paraId="39FA3C85">
      <w:pPr>
        <w:adjustRightInd w:val="0"/>
        <w:spacing w:line="240" w:lineRule="exact"/>
        <w:jc w:val="center"/>
        <w:rPr>
          <w:rFonts w:asciiTheme="minorEastAsia" w:hAnsiTheme="minorEastAsia" w:eastAsiaTheme="minorEastAsia"/>
          <w:sz w:val="36"/>
          <w:szCs w:val="36"/>
        </w:rPr>
      </w:pPr>
    </w:p>
    <w:p w14:paraId="58121F8B">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p>
    <w:p w14:paraId="2D6336BE">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单位：元</w:t>
      </w:r>
    </w:p>
    <w:tbl>
      <w:tblPr>
        <w:tblStyle w:val="20"/>
        <w:tblW w:w="8905" w:type="dxa"/>
        <w:tblInd w:w="0" w:type="dxa"/>
        <w:tblLayout w:type="fixed"/>
        <w:tblCellMar>
          <w:top w:w="0" w:type="dxa"/>
          <w:left w:w="108" w:type="dxa"/>
          <w:bottom w:w="0" w:type="dxa"/>
          <w:right w:w="108" w:type="dxa"/>
        </w:tblCellMar>
      </w:tblPr>
      <w:tblGrid>
        <w:gridCol w:w="1557"/>
        <w:gridCol w:w="4367"/>
        <w:gridCol w:w="1620"/>
        <w:gridCol w:w="1361"/>
      </w:tblGrid>
      <w:tr w14:paraId="3AD57179">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69FBAB3B">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1F5490BB">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3C2C8386">
            <w:pPr>
              <w:adjustRightInd w:val="0"/>
              <w:jc w:val="center"/>
              <w:rPr>
                <w:rFonts w:cs="仿宋_GB2312"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投标</w:t>
            </w:r>
          </w:p>
          <w:p w14:paraId="6A28A75E">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24AE2123">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交货期</w:t>
            </w:r>
          </w:p>
        </w:tc>
      </w:tr>
      <w:tr w14:paraId="531D22C6">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4A26E14C">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一</w:t>
            </w:r>
          </w:p>
        </w:tc>
        <w:tc>
          <w:tcPr>
            <w:tcW w:w="4367" w:type="dxa"/>
            <w:tcBorders>
              <w:top w:val="single" w:color="auto" w:sz="6" w:space="0"/>
              <w:left w:val="single" w:color="auto" w:sz="6" w:space="0"/>
              <w:right w:val="single" w:color="auto" w:sz="6" w:space="0"/>
            </w:tcBorders>
          </w:tcPr>
          <w:p w14:paraId="7C16D719">
            <w:pPr>
              <w:adjustRightInd w:val="0"/>
              <w:jc w:val="center"/>
              <w:rPr>
                <w:rFonts w:asciiTheme="minorEastAsia" w:hAnsiTheme="minorEastAsia" w:eastAsiaTheme="minorEastAsia"/>
                <w:b/>
                <w:bCs/>
                <w:sz w:val="28"/>
                <w:szCs w:val="28"/>
              </w:rPr>
            </w:pPr>
          </w:p>
        </w:tc>
        <w:tc>
          <w:tcPr>
            <w:tcW w:w="1620" w:type="dxa"/>
            <w:tcBorders>
              <w:top w:val="single" w:color="auto" w:sz="6" w:space="0"/>
              <w:left w:val="single" w:color="auto" w:sz="6" w:space="0"/>
              <w:right w:val="single" w:color="auto" w:sz="6" w:space="0"/>
            </w:tcBorders>
          </w:tcPr>
          <w:p w14:paraId="19AFD5A1">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right w:val="single" w:color="auto" w:sz="6" w:space="0"/>
            </w:tcBorders>
          </w:tcPr>
          <w:p w14:paraId="2C40815E">
            <w:pPr>
              <w:adjustRightInd w:val="0"/>
              <w:rPr>
                <w:rFonts w:asciiTheme="minorEastAsia" w:hAnsiTheme="minorEastAsia" w:eastAsiaTheme="minorEastAsia"/>
                <w:sz w:val="28"/>
                <w:szCs w:val="28"/>
              </w:rPr>
            </w:pPr>
          </w:p>
        </w:tc>
      </w:tr>
      <w:tr w14:paraId="2A8D7487">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47BBE31D">
            <w:pPr>
              <w:adjustRightInd w:val="0"/>
              <w:jc w:val="center"/>
              <w:rPr>
                <w:rFonts w:asciiTheme="minorEastAsia" w:hAnsiTheme="minorEastAsia" w:eastAsiaTheme="minorEastAsia"/>
                <w:b/>
                <w:bCs/>
                <w:sz w:val="28"/>
                <w:szCs w:val="28"/>
              </w:rPr>
            </w:pPr>
          </w:p>
        </w:tc>
        <w:tc>
          <w:tcPr>
            <w:tcW w:w="4367" w:type="dxa"/>
            <w:tcBorders>
              <w:top w:val="single" w:color="auto" w:sz="6" w:space="0"/>
              <w:left w:val="single" w:color="auto" w:sz="6" w:space="0"/>
              <w:bottom w:val="single" w:color="auto" w:sz="6" w:space="0"/>
              <w:right w:val="single" w:color="auto" w:sz="6" w:space="0"/>
            </w:tcBorders>
          </w:tcPr>
          <w:p w14:paraId="410F115B">
            <w:pPr>
              <w:adjustRightInd w:val="0"/>
              <w:jc w:val="center"/>
              <w:rPr>
                <w:rFonts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14906A79">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7D2CCBD5">
            <w:pPr>
              <w:adjustRightInd w:val="0"/>
              <w:rPr>
                <w:rFonts w:asciiTheme="minorEastAsia" w:hAnsiTheme="minorEastAsia" w:eastAsiaTheme="minorEastAsia"/>
                <w:sz w:val="28"/>
                <w:szCs w:val="28"/>
              </w:rPr>
            </w:pPr>
          </w:p>
        </w:tc>
      </w:tr>
      <w:tr w14:paraId="6A1EB53B">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0E40EAE6">
            <w:pPr>
              <w:adjustRightInd w:val="0"/>
              <w:jc w:val="center"/>
              <w:rPr>
                <w:rFonts w:asciiTheme="minorEastAsia" w:hAnsiTheme="minorEastAsia" w:eastAsiaTheme="minorEastAsia"/>
                <w:sz w:val="28"/>
                <w:szCs w:val="28"/>
              </w:rPr>
            </w:pPr>
          </w:p>
        </w:tc>
        <w:tc>
          <w:tcPr>
            <w:tcW w:w="4367" w:type="dxa"/>
            <w:tcBorders>
              <w:top w:val="single" w:color="auto" w:sz="6" w:space="0"/>
              <w:left w:val="single" w:color="auto" w:sz="6" w:space="0"/>
              <w:bottom w:val="single" w:color="auto" w:sz="6" w:space="0"/>
              <w:right w:val="single" w:color="auto" w:sz="6" w:space="0"/>
            </w:tcBorders>
          </w:tcPr>
          <w:p w14:paraId="442DEBDE">
            <w:pPr>
              <w:adjustRightInd w:val="0"/>
              <w:rPr>
                <w:rFonts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575BBEEE">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0C53C1FC">
            <w:pPr>
              <w:adjustRightInd w:val="0"/>
              <w:rPr>
                <w:rFonts w:asciiTheme="minorEastAsia" w:hAnsiTheme="minorEastAsia" w:eastAsiaTheme="minorEastAsia"/>
                <w:sz w:val="28"/>
                <w:szCs w:val="28"/>
              </w:rPr>
            </w:pPr>
          </w:p>
        </w:tc>
      </w:tr>
      <w:tr w14:paraId="5D79C523">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3C2EA0A2">
            <w:pPr>
              <w:adjustRightInd w:val="0"/>
              <w:jc w:val="center"/>
              <w:rPr>
                <w:rFonts w:asciiTheme="minorEastAsia" w:hAnsiTheme="minorEastAsia" w:eastAsiaTheme="minorEastAsia"/>
                <w:sz w:val="28"/>
                <w:szCs w:val="28"/>
              </w:rPr>
            </w:pPr>
          </w:p>
        </w:tc>
        <w:tc>
          <w:tcPr>
            <w:tcW w:w="4367" w:type="dxa"/>
            <w:tcBorders>
              <w:top w:val="single" w:color="auto" w:sz="6" w:space="0"/>
              <w:left w:val="single" w:color="auto" w:sz="6" w:space="0"/>
              <w:bottom w:val="single" w:color="auto" w:sz="6" w:space="0"/>
              <w:right w:val="single" w:color="auto" w:sz="6" w:space="0"/>
            </w:tcBorders>
          </w:tcPr>
          <w:p w14:paraId="14AD1756">
            <w:pPr>
              <w:adjustRightInd w:val="0"/>
              <w:rPr>
                <w:rFonts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33F5AAB8">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6FD0E142">
            <w:pPr>
              <w:adjustRightInd w:val="0"/>
              <w:rPr>
                <w:rFonts w:asciiTheme="minorEastAsia" w:hAnsiTheme="minorEastAsia" w:eastAsiaTheme="minorEastAsia"/>
                <w:sz w:val="28"/>
                <w:szCs w:val="28"/>
              </w:rPr>
            </w:pPr>
          </w:p>
        </w:tc>
      </w:tr>
      <w:tr w14:paraId="27DD0CC9">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2F03F761">
            <w:pPr>
              <w:adjustRightInd w:val="0"/>
              <w:rPr>
                <w:rFonts w:asciiTheme="minorEastAsia" w:hAnsiTheme="minorEastAsia" w:eastAsiaTheme="minorEastAsia"/>
                <w:sz w:val="28"/>
                <w:szCs w:val="28"/>
              </w:rPr>
            </w:pPr>
            <w:r>
              <w:rPr>
                <w:rFonts w:hint="eastAsia" w:cs="仿宋_GB2312" w:asciiTheme="minorEastAsia" w:hAnsiTheme="minorEastAsia" w:eastAsiaTheme="minorEastAsia"/>
                <w:b/>
                <w:bCs/>
                <w:sz w:val="28"/>
                <w:szCs w:val="28"/>
              </w:rPr>
              <w:t>投标总价（人民币大写）：</w:t>
            </w:r>
            <w:r>
              <w:rPr>
                <w:rFonts w:hint="eastAsia" w:cs="仿宋_GB2312" w:asciiTheme="minorEastAsia" w:hAnsiTheme="minorEastAsia" w:eastAsiaTheme="minorEastAsia"/>
                <w:sz w:val="28"/>
                <w:szCs w:val="28"/>
              </w:rPr>
              <w:t>￥           元</w:t>
            </w:r>
          </w:p>
        </w:tc>
      </w:tr>
    </w:tbl>
    <w:p w14:paraId="457C703A">
      <w:pPr>
        <w:adjustRightInd w:val="0"/>
        <w:rPr>
          <w:rFonts w:asciiTheme="minorEastAsia" w:hAnsiTheme="minorEastAsia" w:eastAsiaTheme="minorEastAsia"/>
          <w:sz w:val="24"/>
          <w:szCs w:val="24"/>
        </w:rPr>
      </w:pPr>
    </w:p>
    <w:p w14:paraId="35D62C80">
      <w:pPr>
        <w:adjustRightInd w:val="0"/>
        <w:rPr>
          <w:rFonts w:asciiTheme="minorEastAsia" w:hAnsiTheme="minorEastAsia" w:eastAsiaTheme="minorEastAsia"/>
          <w:sz w:val="24"/>
          <w:szCs w:val="24"/>
        </w:rPr>
      </w:pPr>
    </w:p>
    <w:p w14:paraId="2BE7D6AE">
      <w:pPr>
        <w:adjustRightInd w:val="0"/>
        <w:rPr>
          <w:rFonts w:hint="eastAsia"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谈判供应商代表签字：</w:t>
      </w:r>
    </w:p>
    <w:p w14:paraId="3A853C65">
      <w:pPr>
        <w:adjustRightInd w:val="0"/>
        <w:rPr>
          <w:rFonts w:hint="eastAsia"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谈判供应商公章：</w:t>
      </w:r>
    </w:p>
    <w:p w14:paraId="03D7912F">
      <w:pPr>
        <w:adjustRightInd w:val="0"/>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日期：</w:t>
      </w:r>
    </w:p>
    <w:p w14:paraId="1F6919E1">
      <w:pPr>
        <w:adjustRightInd w:val="0"/>
        <w:rPr>
          <w:rFonts w:cs="仿宋_GB2312" w:asciiTheme="minorEastAsia" w:hAnsiTheme="minorEastAsia" w:eastAsiaTheme="minorEastAsia"/>
          <w:b/>
          <w:bCs/>
          <w:sz w:val="24"/>
          <w:szCs w:val="24"/>
        </w:rPr>
      </w:pPr>
    </w:p>
    <w:p w14:paraId="25E5A332">
      <w:pPr>
        <w:adjustRightInd w:val="0"/>
        <w:rPr>
          <w:rFonts w:cs="仿宋_GB2312" w:asciiTheme="minorEastAsia" w:hAnsiTheme="minorEastAsia" w:eastAsiaTheme="minorEastAsia"/>
          <w:b/>
          <w:bCs/>
          <w:sz w:val="24"/>
          <w:szCs w:val="24"/>
        </w:rPr>
      </w:pPr>
    </w:p>
    <w:p w14:paraId="05885859">
      <w:pPr>
        <w:adjustRightInd w:val="0"/>
        <w:rPr>
          <w:rFonts w:cs="仿宋_GB2312" w:asciiTheme="minorEastAsia" w:hAnsiTheme="minorEastAsia" w:eastAsiaTheme="minorEastAsia"/>
          <w:b/>
          <w:bCs/>
          <w:sz w:val="24"/>
          <w:szCs w:val="24"/>
        </w:rPr>
      </w:pPr>
    </w:p>
    <w:p w14:paraId="5775CF42">
      <w:pPr>
        <w:adjustRightInd w:val="0"/>
        <w:rPr>
          <w:rFonts w:cs="仿宋_GB2312" w:asciiTheme="minorEastAsia" w:hAnsiTheme="minorEastAsia" w:eastAsiaTheme="minorEastAsia"/>
          <w:b/>
          <w:bCs/>
          <w:sz w:val="24"/>
          <w:szCs w:val="24"/>
        </w:rPr>
      </w:pPr>
    </w:p>
    <w:p w14:paraId="24BB4AC5">
      <w:pPr>
        <w:adjustRightInd w:val="0"/>
        <w:rPr>
          <w:rFonts w:asciiTheme="minorEastAsia" w:hAnsiTheme="minorEastAsia" w:eastAsiaTheme="minorEastAsia"/>
        </w:rPr>
        <w:sectPr>
          <w:pgSz w:w="11907" w:h="16840"/>
          <w:pgMar w:top="1440" w:right="1797" w:bottom="1440" w:left="1797" w:header="720" w:footer="720" w:gutter="0"/>
          <w:pgNumType w:fmt="decimal"/>
          <w:cols w:space="720" w:num="1"/>
        </w:sectPr>
      </w:pPr>
    </w:p>
    <w:p w14:paraId="63924229">
      <w:pPr>
        <w:adjustRightInd w:val="0"/>
        <w:rPr>
          <w:rFonts w:cs="黑体" w:asciiTheme="minorEastAsia" w:hAnsiTheme="minorEastAsia" w:eastAsiaTheme="minorEastAsia"/>
          <w:b/>
          <w:bCs/>
          <w:sz w:val="28"/>
          <w:szCs w:val="28"/>
        </w:rPr>
      </w:pPr>
    </w:p>
    <w:p w14:paraId="23496A2C">
      <w:pPr>
        <w:adjustRightInd w:val="0"/>
        <w:rPr>
          <w:rFonts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附件3：</w:t>
      </w:r>
    </w:p>
    <w:p w14:paraId="31868942">
      <w:pPr>
        <w:adjustRightInd w:val="0"/>
        <w:jc w:val="center"/>
        <w:rPr>
          <w:rFonts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谈判响应报价表</w:t>
      </w:r>
    </w:p>
    <w:p w14:paraId="26B37119">
      <w:pPr>
        <w:adjustRightInd w:val="0"/>
        <w:jc w:val="center"/>
        <w:rPr>
          <w:rFonts w:cs="仿宋_GB2312" w:asciiTheme="minorEastAsia" w:hAnsiTheme="minorEastAsia" w:eastAsiaTheme="minorEastAsia"/>
          <w:sz w:val="24"/>
          <w:szCs w:val="24"/>
        </w:rPr>
      </w:pPr>
    </w:p>
    <w:p w14:paraId="3290884A">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p>
    <w:p w14:paraId="726C51EB">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单位：元</w:t>
      </w:r>
    </w:p>
    <w:tbl>
      <w:tblPr>
        <w:tblStyle w:val="20"/>
        <w:tblW w:w="8905" w:type="dxa"/>
        <w:tblInd w:w="0" w:type="dxa"/>
        <w:tblLayout w:type="fixed"/>
        <w:tblCellMar>
          <w:top w:w="0" w:type="dxa"/>
          <w:left w:w="108" w:type="dxa"/>
          <w:bottom w:w="0" w:type="dxa"/>
          <w:right w:w="108" w:type="dxa"/>
        </w:tblCellMar>
      </w:tblPr>
      <w:tblGrid>
        <w:gridCol w:w="828"/>
        <w:gridCol w:w="4862"/>
        <w:gridCol w:w="1071"/>
        <w:gridCol w:w="1071"/>
        <w:gridCol w:w="1073"/>
      </w:tblGrid>
      <w:tr w14:paraId="6B7C77A8">
        <w:tblPrEx>
          <w:tblCellMar>
            <w:top w:w="0" w:type="dxa"/>
            <w:left w:w="108" w:type="dxa"/>
            <w:bottom w:w="0" w:type="dxa"/>
            <w:right w:w="108" w:type="dxa"/>
          </w:tblCellMar>
        </w:tblPrEx>
        <w:trPr>
          <w:trHeight w:val="739" w:hRule="atLeast"/>
        </w:trPr>
        <w:tc>
          <w:tcPr>
            <w:tcW w:w="828" w:type="dxa"/>
            <w:tcBorders>
              <w:top w:val="single" w:color="auto" w:sz="6" w:space="0"/>
              <w:left w:val="single" w:color="auto" w:sz="6" w:space="0"/>
              <w:bottom w:val="single" w:color="auto" w:sz="6" w:space="0"/>
              <w:right w:val="single" w:color="auto" w:sz="4" w:space="0"/>
            </w:tcBorders>
            <w:vAlign w:val="center"/>
          </w:tcPr>
          <w:p w14:paraId="0BA5680E">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序号</w:t>
            </w:r>
          </w:p>
        </w:tc>
        <w:tc>
          <w:tcPr>
            <w:tcW w:w="4862" w:type="dxa"/>
            <w:tcBorders>
              <w:top w:val="single" w:color="auto" w:sz="6" w:space="0"/>
              <w:left w:val="single" w:color="auto" w:sz="4" w:space="0"/>
              <w:bottom w:val="single" w:color="auto" w:sz="6" w:space="0"/>
              <w:right w:val="single" w:color="auto" w:sz="4" w:space="0"/>
            </w:tcBorders>
            <w:vAlign w:val="center"/>
          </w:tcPr>
          <w:p w14:paraId="0F6EC72F">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货物名称（标明生产厂家、品牌、规格型号等）</w:t>
            </w:r>
          </w:p>
        </w:tc>
        <w:tc>
          <w:tcPr>
            <w:tcW w:w="1071" w:type="dxa"/>
            <w:tcBorders>
              <w:top w:val="single" w:color="auto" w:sz="6" w:space="0"/>
              <w:left w:val="single" w:color="auto" w:sz="4" w:space="0"/>
              <w:bottom w:val="single" w:color="auto" w:sz="6" w:space="0"/>
              <w:right w:val="single" w:color="auto" w:sz="4" w:space="0"/>
            </w:tcBorders>
            <w:vAlign w:val="center"/>
          </w:tcPr>
          <w:p w14:paraId="70FE555F">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数量</w:t>
            </w:r>
          </w:p>
        </w:tc>
        <w:tc>
          <w:tcPr>
            <w:tcW w:w="1071" w:type="dxa"/>
            <w:tcBorders>
              <w:top w:val="single" w:color="auto" w:sz="6" w:space="0"/>
              <w:left w:val="single" w:color="auto" w:sz="4" w:space="0"/>
              <w:bottom w:val="single" w:color="auto" w:sz="6" w:space="0"/>
              <w:right w:val="single" w:color="auto" w:sz="6" w:space="0"/>
            </w:tcBorders>
            <w:vAlign w:val="center"/>
          </w:tcPr>
          <w:p w14:paraId="58A14FB4">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单价</w:t>
            </w:r>
          </w:p>
        </w:tc>
        <w:tc>
          <w:tcPr>
            <w:tcW w:w="1073" w:type="dxa"/>
            <w:tcBorders>
              <w:top w:val="single" w:color="auto" w:sz="6" w:space="0"/>
              <w:left w:val="single" w:color="auto" w:sz="6" w:space="0"/>
              <w:bottom w:val="single" w:color="auto" w:sz="6" w:space="0"/>
              <w:right w:val="single" w:color="auto" w:sz="6" w:space="0"/>
            </w:tcBorders>
            <w:vAlign w:val="center"/>
          </w:tcPr>
          <w:p w14:paraId="4FB5F9E3">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小计</w:t>
            </w:r>
          </w:p>
        </w:tc>
      </w:tr>
      <w:tr w14:paraId="6E0858AE">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6DD80D26">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28834DDE">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75D21F8A">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0BA49EB9">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1C96DAB6">
            <w:pPr>
              <w:adjustRightInd w:val="0"/>
              <w:jc w:val="center"/>
              <w:rPr>
                <w:rFonts w:cs="仿宋_GB2312" w:asciiTheme="minorEastAsia" w:hAnsiTheme="minorEastAsia" w:eastAsiaTheme="minorEastAsia"/>
                <w:sz w:val="24"/>
                <w:szCs w:val="24"/>
              </w:rPr>
            </w:pPr>
          </w:p>
        </w:tc>
      </w:tr>
      <w:tr w14:paraId="7665F2D5">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6B3848F0">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4229EFC9">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3DAAA3E0">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08602FF7">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606780C1">
            <w:pPr>
              <w:adjustRightInd w:val="0"/>
              <w:jc w:val="center"/>
              <w:rPr>
                <w:rFonts w:cs="仿宋_GB2312" w:asciiTheme="minorEastAsia" w:hAnsiTheme="minorEastAsia" w:eastAsiaTheme="minorEastAsia"/>
                <w:sz w:val="24"/>
                <w:szCs w:val="24"/>
              </w:rPr>
            </w:pPr>
          </w:p>
        </w:tc>
      </w:tr>
      <w:tr w14:paraId="2F36ADFB">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7058C768">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4FAEAC71">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431254D1">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1C143892">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3EB93B15">
            <w:pPr>
              <w:adjustRightInd w:val="0"/>
              <w:jc w:val="center"/>
              <w:rPr>
                <w:rFonts w:cs="仿宋_GB2312" w:asciiTheme="minorEastAsia" w:hAnsiTheme="minorEastAsia" w:eastAsiaTheme="minorEastAsia"/>
                <w:sz w:val="24"/>
                <w:szCs w:val="24"/>
              </w:rPr>
            </w:pPr>
          </w:p>
        </w:tc>
      </w:tr>
      <w:tr w14:paraId="0FBED77B">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5817ABC0">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4CDA0739">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79C7A5B7">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580A5FC0">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20AB7E6F">
            <w:pPr>
              <w:adjustRightInd w:val="0"/>
              <w:jc w:val="center"/>
              <w:rPr>
                <w:rFonts w:cs="仿宋_GB2312" w:asciiTheme="minorEastAsia" w:hAnsiTheme="minorEastAsia" w:eastAsiaTheme="minorEastAsia"/>
                <w:sz w:val="24"/>
                <w:szCs w:val="24"/>
              </w:rPr>
            </w:pPr>
          </w:p>
        </w:tc>
      </w:tr>
      <w:tr w14:paraId="700E8C03">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17799879">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4" w:space="0"/>
              <w:right w:val="single" w:color="auto" w:sz="4" w:space="0"/>
            </w:tcBorders>
          </w:tcPr>
          <w:p w14:paraId="680739DB">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4" w:space="0"/>
              <w:right w:val="single" w:color="auto" w:sz="4" w:space="0"/>
            </w:tcBorders>
            <w:vAlign w:val="center"/>
          </w:tcPr>
          <w:p w14:paraId="46EFCF33">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4" w:space="0"/>
              <w:right w:val="single" w:color="auto" w:sz="6" w:space="0"/>
            </w:tcBorders>
            <w:vAlign w:val="center"/>
          </w:tcPr>
          <w:p w14:paraId="5D50D3EB">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4" w:space="0"/>
              <w:right w:val="single" w:color="auto" w:sz="6" w:space="0"/>
            </w:tcBorders>
            <w:vAlign w:val="center"/>
          </w:tcPr>
          <w:p w14:paraId="0114868C">
            <w:pPr>
              <w:adjustRightInd w:val="0"/>
              <w:jc w:val="center"/>
              <w:rPr>
                <w:rFonts w:cs="仿宋_GB2312" w:asciiTheme="minorEastAsia" w:hAnsiTheme="minorEastAsia" w:eastAsiaTheme="minorEastAsia"/>
                <w:sz w:val="24"/>
                <w:szCs w:val="24"/>
              </w:rPr>
            </w:pPr>
          </w:p>
        </w:tc>
      </w:tr>
      <w:tr w14:paraId="5A6B6DBF">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37A20FEA">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2A76A40D">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505854B9">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5D20BBEE">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1DB096E3">
            <w:pPr>
              <w:adjustRightInd w:val="0"/>
              <w:jc w:val="center"/>
              <w:rPr>
                <w:rFonts w:cs="仿宋_GB2312" w:asciiTheme="minorEastAsia" w:hAnsiTheme="minorEastAsia" w:eastAsiaTheme="minorEastAsia"/>
                <w:sz w:val="24"/>
                <w:szCs w:val="24"/>
              </w:rPr>
            </w:pPr>
          </w:p>
        </w:tc>
      </w:tr>
      <w:tr w14:paraId="16019403">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696EED62">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677C9FA8">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1A97C764">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2992433D">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66E95591">
            <w:pPr>
              <w:adjustRightInd w:val="0"/>
              <w:jc w:val="center"/>
              <w:rPr>
                <w:rFonts w:cs="仿宋_GB2312" w:asciiTheme="minorEastAsia" w:hAnsiTheme="minorEastAsia" w:eastAsiaTheme="minorEastAsia"/>
                <w:sz w:val="24"/>
                <w:szCs w:val="24"/>
              </w:rPr>
            </w:pPr>
          </w:p>
        </w:tc>
      </w:tr>
      <w:tr w14:paraId="54658F8C">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3CC3E3AF">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7EDBFEAA">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4E4AF0D6">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51DD5847">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3A45ADF2">
            <w:pPr>
              <w:adjustRightInd w:val="0"/>
              <w:jc w:val="center"/>
              <w:rPr>
                <w:rFonts w:cs="仿宋_GB2312" w:asciiTheme="minorEastAsia" w:hAnsiTheme="minorEastAsia" w:eastAsiaTheme="minorEastAsia"/>
                <w:sz w:val="24"/>
                <w:szCs w:val="24"/>
              </w:rPr>
            </w:pPr>
          </w:p>
        </w:tc>
      </w:tr>
      <w:tr w14:paraId="3E40260B">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7997FF74">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0D82DB18">
            <w:pPr>
              <w:adjustRightInd w:val="0"/>
              <w:jc w:val="center"/>
              <w:rPr>
                <w:rFonts w:hint="default" w:cs="仿宋_GB2312" w:asciiTheme="minorEastAsia" w:hAnsiTheme="minorEastAsia" w:eastAsiaTheme="minorEastAsia"/>
                <w:sz w:val="24"/>
                <w:szCs w:val="24"/>
                <w:lang w:val="en-US" w:eastAsia="zh-CN"/>
              </w:rPr>
            </w:pPr>
            <w:r>
              <w:rPr>
                <w:rFonts w:hint="eastAsia" w:cs="仿宋_GB2312" w:asciiTheme="minorEastAsia" w:hAnsiTheme="minorEastAsia" w:eastAsiaTheme="minorEastAsia"/>
                <w:sz w:val="24"/>
                <w:szCs w:val="24"/>
                <w:lang w:val="en-US" w:eastAsia="zh-CN"/>
              </w:rPr>
              <w:t>其他费用</w:t>
            </w:r>
          </w:p>
        </w:tc>
        <w:tc>
          <w:tcPr>
            <w:tcW w:w="1071" w:type="dxa"/>
            <w:tcBorders>
              <w:top w:val="single" w:color="auto" w:sz="4" w:space="0"/>
              <w:left w:val="single" w:color="auto" w:sz="4" w:space="0"/>
              <w:bottom w:val="single" w:color="auto" w:sz="6" w:space="0"/>
              <w:right w:val="single" w:color="auto" w:sz="4" w:space="0"/>
            </w:tcBorders>
            <w:vAlign w:val="center"/>
          </w:tcPr>
          <w:p w14:paraId="46492856">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3B0FE7E3">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3EF1A1E9">
            <w:pPr>
              <w:adjustRightInd w:val="0"/>
              <w:jc w:val="center"/>
              <w:rPr>
                <w:rFonts w:cs="仿宋_GB2312" w:asciiTheme="minorEastAsia" w:hAnsiTheme="minorEastAsia" w:eastAsiaTheme="minorEastAsia"/>
                <w:sz w:val="24"/>
                <w:szCs w:val="24"/>
              </w:rPr>
            </w:pPr>
          </w:p>
        </w:tc>
      </w:tr>
      <w:tr w14:paraId="036BA6A5">
        <w:tblPrEx>
          <w:tblCellMar>
            <w:top w:w="0" w:type="dxa"/>
            <w:left w:w="108" w:type="dxa"/>
            <w:bottom w:w="0" w:type="dxa"/>
            <w:right w:w="108" w:type="dxa"/>
          </w:tblCellMar>
        </w:tblPrEx>
        <w:trPr>
          <w:trHeight w:val="739" w:hRule="atLeast"/>
        </w:trPr>
        <w:tc>
          <w:tcPr>
            <w:tcW w:w="8905" w:type="dxa"/>
            <w:gridSpan w:val="5"/>
            <w:tcBorders>
              <w:top w:val="single" w:color="auto" w:sz="6" w:space="0"/>
              <w:left w:val="single" w:color="auto" w:sz="6" w:space="0"/>
              <w:bottom w:val="single" w:color="auto" w:sz="6" w:space="0"/>
              <w:right w:val="single" w:color="auto" w:sz="6" w:space="0"/>
            </w:tcBorders>
            <w:vAlign w:val="center"/>
          </w:tcPr>
          <w:p w14:paraId="24275201">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总价（人民币大写）：￥     元</w:t>
            </w:r>
          </w:p>
        </w:tc>
      </w:tr>
    </w:tbl>
    <w:p w14:paraId="46673338">
      <w:pPr>
        <w:adjustRightInd w:val="0"/>
        <w:jc w:val="center"/>
        <w:rPr>
          <w:rFonts w:cs="仿宋_GB2312" w:asciiTheme="minorEastAsia" w:hAnsiTheme="minorEastAsia" w:eastAsiaTheme="minorEastAsia"/>
          <w:sz w:val="24"/>
          <w:szCs w:val="24"/>
        </w:rPr>
      </w:pPr>
    </w:p>
    <w:p w14:paraId="6378292A">
      <w:pPr>
        <w:adjustRightInd w:val="0"/>
        <w:jc w:val="center"/>
        <w:rPr>
          <w:rFonts w:cs="仿宋_GB2312" w:asciiTheme="minorEastAsia" w:hAnsiTheme="minorEastAsia" w:eastAsiaTheme="minorEastAsia"/>
          <w:sz w:val="24"/>
          <w:szCs w:val="24"/>
        </w:rPr>
      </w:pPr>
    </w:p>
    <w:p w14:paraId="4A7B3C4E">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谈判供应商代表签字：谈判供应商公章</w:t>
      </w:r>
      <w:r>
        <w:rPr>
          <w:rFonts w:hint="eastAsia" w:cs="仿宋_GB2312" w:asciiTheme="minorEastAsia" w:hAnsiTheme="minorEastAsia" w:eastAsiaTheme="minorEastAsia"/>
          <w:sz w:val="24"/>
          <w:szCs w:val="24"/>
          <w:lang w:eastAsia="zh-CN"/>
        </w:rPr>
        <w:t>：</w:t>
      </w:r>
      <w:r>
        <w:rPr>
          <w:rFonts w:hint="eastAsia" w:cs="仿宋_GB2312" w:asciiTheme="minorEastAsia" w:hAnsiTheme="minorEastAsia" w:eastAsiaTheme="minorEastAsia"/>
          <w:sz w:val="24"/>
          <w:szCs w:val="24"/>
        </w:rPr>
        <w:t>日期：</w:t>
      </w:r>
    </w:p>
    <w:p w14:paraId="34342714">
      <w:pPr>
        <w:adjustRightInd w:val="0"/>
        <w:jc w:val="center"/>
        <w:rPr>
          <w:rFonts w:cs="仿宋_GB2312" w:asciiTheme="minorEastAsia" w:hAnsiTheme="minorEastAsia" w:eastAsiaTheme="minorEastAsia"/>
          <w:sz w:val="24"/>
          <w:szCs w:val="24"/>
        </w:rPr>
      </w:pPr>
    </w:p>
    <w:p w14:paraId="613A14E1">
      <w:pPr>
        <w:adjustRightInd w:val="0"/>
        <w:rPr>
          <w:rFonts w:cs="仿宋_GB2312" w:asciiTheme="minorEastAsia" w:hAnsiTheme="minorEastAsia" w:eastAsiaTheme="minorEastAsia"/>
          <w:b/>
          <w:bCs/>
          <w:sz w:val="24"/>
          <w:szCs w:val="24"/>
        </w:rPr>
      </w:pPr>
    </w:p>
    <w:p w14:paraId="27CEB021">
      <w:pPr>
        <w:adjustRightInd w:val="0"/>
        <w:rPr>
          <w:rFonts w:cs="仿宋_GB2312" w:asciiTheme="minorEastAsia" w:hAnsiTheme="minorEastAsia" w:eastAsiaTheme="minorEastAsia"/>
          <w:b/>
          <w:bCs/>
          <w:sz w:val="24"/>
          <w:szCs w:val="24"/>
        </w:rPr>
      </w:pPr>
    </w:p>
    <w:p w14:paraId="6477461D">
      <w:pPr>
        <w:adjustRightInd w:val="0"/>
        <w:rPr>
          <w:rFonts w:cs="仿宋_GB2312" w:asciiTheme="minorEastAsia" w:hAnsiTheme="minorEastAsia" w:eastAsiaTheme="minorEastAsia"/>
          <w:b/>
          <w:bCs/>
          <w:sz w:val="24"/>
          <w:szCs w:val="24"/>
        </w:rPr>
      </w:pPr>
    </w:p>
    <w:p w14:paraId="40D88028">
      <w:pPr>
        <w:adjustRightInd w:val="0"/>
        <w:rPr>
          <w:rFonts w:cs="仿宋_GB2312" w:asciiTheme="minorEastAsia" w:hAnsiTheme="minorEastAsia" w:eastAsiaTheme="minorEastAsia"/>
          <w:b/>
          <w:bCs/>
          <w:sz w:val="24"/>
          <w:szCs w:val="24"/>
        </w:rPr>
      </w:pPr>
    </w:p>
    <w:p w14:paraId="1B36C9D3">
      <w:pPr>
        <w:adjustRightInd w:val="0"/>
        <w:rPr>
          <w:rFonts w:cs="黑体" w:asciiTheme="minorEastAsia" w:hAnsiTheme="minorEastAsia" w:eastAsiaTheme="minorEastAsia"/>
          <w:b/>
          <w:bCs/>
          <w:sz w:val="28"/>
          <w:szCs w:val="28"/>
        </w:rPr>
      </w:pPr>
    </w:p>
    <w:p w14:paraId="1840F804">
      <w:pPr>
        <w:adjustRightInd w:val="0"/>
        <w:rPr>
          <w:rFonts w:cs="黑体" w:asciiTheme="minorEastAsia" w:hAnsiTheme="minorEastAsia" w:eastAsiaTheme="minorEastAsia"/>
          <w:b/>
          <w:bCs/>
          <w:sz w:val="28"/>
          <w:szCs w:val="28"/>
        </w:rPr>
      </w:pPr>
    </w:p>
    <w:p w14:paraId="24853223">
      <w:pPr>
        <w:adjustRightInd w:val="0"/>
        <w:rPr>
          <w:rFonts w:cs="黑体" w:asciiTheme="minorEastAsia" w:hAnsiTheme="minorEastAsia" w:eastAsiaTheme="minorEastAsia"/>
          <w:b/>
          <w:bCs/>
          <w:sz w:val="28"/>
          <w:szCs w:val="28"/>
        </w:rPr>
      </w:pPr>
    </w:p>
    <w:p w14:paraId="1FA4B02D">
      <w:pPr>
        <w:adjustRightInd w:val="0"/>
        <w:rPr>
          <w:rFonts w:cs="黑体" w:asciiTheme="minorEastAsia" w:hAnsiTheme="minorEastAsia" w:eastAsiaTheme="minorEastAsia"/>
          <w:b/>
          <w:bCs/>
          <w:sz w:val="28"/>
          <w:szCs w:val="28"/>
        </w:rPr>
      </w:pPr>
    </w:p>
    <w:p w14:paraId="6EB194E5">
      <w:pPr>
        <w:adjustRightInd w:val="0"/>
        <w:rPr>
          <w:rFonts w:cs="黑体" w:asciiTheme="minorEastAsia" w:hAnsiTheme="minorEastAsia" w:eastAsiaTheme="minorEastAsia"/>
          <w:b/>
          <w:bCs/>
          <w:sz w:val="28"/>
          <w:szCs w:val="28"/>
        </w:rPr>
      </w:pPr>
    </w:p>
    <w:p w14:paraId="4C71E428">
      <w:pPr>
        <w:adjustRightInd w:val="0"/>
        <w:jc w:val="center"/>
        <w:rPr>
          <w:rFonts w:cs="黑体" w:asciiTheme="minorEastAsia" w:hAnsiTheme="minorEastAsia" w:eastAsiaTheme="minorEastAsia"/>
          <w:b/>
          <w:bCs/>
          <w:sz w:val="32"/>
          <w:szCs w:val="32"/>
        </w:rPr>
      </w:pPr>
    </w:p>
    <w:p w14:paraId="0AC551A3">
      <w:pPr>
        <w:adjustRightInd w:val="0"/>
        <w:jc w:val="center"/>
        <w:rPr>
          <w:rFonts w:cs="黑体" w:asciiTheme="minorEastAsia" w:hAnsiTheme="minorEastAsia" w:eastAsiaTheme="minorEastAsia"/>
          <w:b/>
          <w:bCs/>
          <w:sz w:val="32"/>
          <w:szCs w:val="32"/>
        </w:rPr>
      </w:pPr>
    </w:p>
    <w:p w14:paraId="6D13B8DD">
      <w:pPr>
        <w:adjustRightInd w:val="0"/>
        <w:jc w:val="center"/>
        <w:rPr>
          <w:rFonts w:cs="黑体" w:asciiTheme="minorEastAsia" w:hAnsiTheme="minorEastAsia" w:eastAsiaTheme="minorEastAsia"/>
          <w:b/>
          <w:bCs/>
          <w:sz w:val="32"/>
          <w:szCs w:val="32"/>
        </w:rPr>
      </w:pPr>
    </w:p>
    <w:p w14:paraId="71B1E548">
      <w:pPr>
        <w:adjustRightInd w:val="0"/>
        <w:jc w:val="center"/>
        <w:rPr>
          <w:rFonts w:cs="黑体" w:asciiTheme="minorEastAsia" w:hAnsiTheme="minorEastAsia" w:eastAsiaTheme="minorEastAsia"/>
          <w:b/>
          <w:bCs/>
          <w:sz w:val="32"/>
          <w:szCs w:val="32"/>
        </w:rPr>
      </w:pPr>
    </w:p>
    <w:p w14:paraId="714B165C">
      <w:pPr>
        <w:adjustRightInd w:val="0"/>
        <w:jc w:val="center"/>
        <w:rPr>
          <w:rFonts w:cs="黑体" w:asciiTheme="minorEastAsia" w:hAnsiTheme="minorEastAsia" w:eastAsiaTheme="minorEastAsia"/>
          <w:b/>
          <w:bCs/>
          <w:sz w:val="32"/>
          <w:szCs w:val="32"/>
        </w:rPr>
      </w:pPr>
    </w:p>
    <w:p w14:paraId="75101F7C">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附件4：</w:t>
      </w:r>
    </w:p>
    <w:p w14:paraId="2EC122A1">
      <w:pPr>
        <w:adjustRightInd w:val="0"/>
        <w:rPr>
          <w:rFonts w:cs="黑体" w:asciiTheme="minorEastAsia" w:hAnsiTheme="minorEastAsia" w:eastAsiaTheme="minorEastAsia"/>
          <w:b/>
          <w:bCs/>
          <w:sz w:val="32"/>
          <w:szCs w:val="32"/>
        </w:rPr>
      </w:pPr>
    </w:p>
    <w:p w14:paraId="62C0C80C">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技术偏差表</w:t>
      </w:r>
    </w:p>
    <w:p w14:paraId="6BC55FED">
      <w:pPr>
        <w:adjustRightInd w:val="0"/>
        <w:rPr>
          <w:rFonts w:asciiTheme="minorEastAsia" w:hAnsiTheme="minorEastAsia" w:eastAsiaTheme="minorEastAsia"/>
        </w:rPr>
      </w:pPr>
    </w:p>
    <w:p w14:paraId="38236E54">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谈判供应商名称： </w:t>
      </w:r>
    </w:p>
    <w:p w14:paraId="6A8C97B3">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采购编号：号</w:t>
      </w:r>
    </w:p>
    <w:tbl>
      <w:tblPr>
        <w:tblStyle w:val="20"/>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30A8819F">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324DE71A">
            <w:pPr>
              <w:jc w:val="center"/>
              <w:rPr>
                <w:rFonts w:asciiTheme="minorEastAsia" w:hAnsiTheme="minorEastAsia" w:eastAsiaTheme="minorEastAsia"/>
                <w:sz w:val="24"/>
                <w:szCs w:val="24"/>
              </w:rPr>
            </w:pPr>
            <w:r>
              <w:rPr>
                <w:rFonts w:hint="eastAsia" w:cs="黑体" w:asciiTheme="minorEastAsia" w:hAnsiTheme="minorEastAsia" w:eastAsiaTheme="minorEastAsia"/>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6CDC46E4">
            <w:pPr>
              <w:jc w:val="center"/>
              <w:rPr>
                <w:rFonts w:asciiTheme="minorEastAsia" w:hAnsiTheme="minorEastAsia" w:eastAsiaTheme="minorEastAsia"/>
                <w:sz w:val="24"/>
                <w:szCs w:val="24"/>
              </w:rPr>
            </w:pPr>
            <w:r>
              <w:rPr>
                <w:rFonts w:hint="eastAsia" w:cs="黑体" w:asciiTheme="minorEastAsia" w:hAnsiTheme="minorEastAsia" w:eastAsiaTheme="minorEastAsia"/>
              </w:rPr>
              <w:t>名称</w:t>
            </w:r>
          </w:p>
        </w:tc>
        <w:tc>
          <w:tcPr>
            <w:tcW w:w="6191" w:type="dxa"/>
            <w:gridSpan w:val="2"/>
            <w:tcBorders>
              <w:top w:val="single" w:color="auto" w:sz="4" w:space="0"/>
              <w:left w:val="nil"/>
              <w:bottom w:val="single" w:color="auto" w:sz="4" w:space="0"/>
              <w:right w:val="single" w:color="auto" w:sz="4" w:space="0"/>
            </w:tcBorders>
            <w:vAlign w:val="bottom"/>
          </w:tcPr>
          <w:p w14:paraId="73ABE932">
            <w:pPr>
              <w:jc w:val="center"/>
              <w:rPr>
                <w:rFonts w:asciiTheme="minorEastAsia" w:hAnsiTheme="minorEastAsia" w:eastAsiaTheme="minorEastAsia"/>
                <w:sz w:val="24"/>
                <w:szCs w:val="24"/>
              </w:rPr>
            </w:pPr>
            <w:r>
              <w:rPr>
                <w:rFonts w:hint="eastAsia" w:cs="黑体" w:asciiTheme="minorEastAsia" w:hAnsiTheme="minorEastAsia" w:eastAsiaTheme="minorEastAsia"/>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407D0036">
            <w:pPr>
              <w:jc w:val="center"/>
              <w:rPr>
                <w:rFonts w:asciiTheme="minorEastAsia" w:hAnsiTheme="minorEastAsia" w:eastAsiaTheme="minorEastAsia"/>
                <w:sz w:val="24"/>
                <w:szCs w:val="24"/>
              </w:rPr>
            </w:pPr>
            <w:r>
              <w:rPr>
                <w:rFonts w:hint="eastAsia" w:cs="黑体" w:asciiTheme="minorEastAsia" w:hAnsiTheme="minorEastAsia" w:eastAsiaTheme="minorEastAsia"/>
              </w:rPr>
              <w:t>偏差</w:t>
            </w:r>
          </w:p>
        </w:tc>
      </w:tr>
      <w:tr w14:paraId="37C60F48">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4C26EB8B">
            <w:pPr>
              <w:jc w:val="center"/>
              <w:rPr>
                <w:rFonts w:asciiTheme="minorEastAsia" w:hAnsiTheme="minorEastAsia" w:eastAsiaTheme="minorEastAsia"/>
                <w:sz w:val="24"/>
                <w:szCs w:val="24"/>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5F0B5F6E">
            <w:pPr>
              <w:rPr>
                <w:rFonts w:asciiTheme="minorEastAsia" w:hAnsiTheme="minorEastAsia" w:eastAsiaTheme="minorEastAsia"/>
                <w:sz w:val="24"/>
                <w:szCs w:val="24"/>
              </w:rPr>
            </w:pPr>
          </w:p>
        </w:tc>
        <w:tc>
          <w:tcPr>
            <w:tcW w:w="3311" w:type="dxa"/>
            <w:tcBorders>
              <w:top w:val="nil"/>
              <w:left w:val="nil"/>
              <w:bottom w:val="single" w:color="auto" w:sz="4" w:space="0"/>
              <w:right w:val="single" w:color="auto" w:sz="4" w:space="0"/>
            </w:tcBorders>
            <w:vAlign w:val="bottom"/>
          </w:tcPr>
          <w:p w14:paraId="0BA2CA98">
            <w:pPr>
              <w:jc w:val="center"/>
              <w:rPr>
                <w:rFonts w:asciiTheme="minorEastAsia" w:hAnsiTheme="minorEastAsia" w:eastAsiaTheme="minorEastAsia"/>
                <w:sz w:val="24"/>
                <w:szCs w:val="24"/>
              </w:rPr>
            </w:pPr>
            <w:r>
              <w:rPr>
                <w:rFonts w:hint="eastAsia" w:cs="黑体" w:asciiTheme="minorEastAsia" w:hAnsiTheme="minorEastAsia" w:eastAsiaTheme="minorEastAsia"/>
              </w:rPr>
              <w:t>谈判文件</w:t>
            </w:r>
          </w:p>
        </w:tc>
        <w:tc>
          <w:tcPr>
            <w:tcW w:w="2880" w:type="dxa"/>
            <w:tcBorders>
              <w:top w:val="nil"/>
              <w:left w:val="nil"/>
              <w:bottom w:val="single" w:color="auto" w:sz="4" w:space="0"/>
              <w:right w:val="single" w:color="auto" w:sz="4" w:space="0"/>
            </w:tcBorders>
            <w:vAlign w:val="bottom"/>
          </w:tcPr>
          <w:p w14:paraId="57408456">
            <w:pPr>
              <w:jc w:val="center"/>
              <w:rPr>
                <w:rFonts w:asciiTheme="minorEastAsia" w:hAnsiTheme="minorEastAsia" w:eastAsiaTheme="minorEastAsia"/>
                <w:sz w:val="24"/>
                <w:szCs w:val="24"/>
              </w:rPr>
            </w:pPr>
            <w:r>
              <w:rPr>
                <w:rFonts w:hint="eastAsia" w:cs="黑体" w:asciiTheme="minorEastAsia" w:hAnsiTheme="minorEastAsia" w:eastAsiaTheme="minorEastAsia"/>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59DA0F71">
            <w:pPr>
              <w:rPr>
                <w:rFonts w:asciiTheme="minorEastAsia" w:hAnsiTheme="minorEastAsia" w:eastAsiaTheme="minorEastAsia"/>
                <w:sz w:val="24"/>
                <w:szCs w:val="24"/>
              </w:rPr>
            </w:pPr>
          </w:p>
        </w:tc>
      </w:tr>
      <w:tr w14:paraId="28C7A8FA">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5B2999A3">
            <w:pPr>
              <w:spacing w:beforeLines="20" w:afterLines="20"/>
              <w:ind w:left="110" w:leftChars="50" w:right="110" w:rightChars="50"/>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71C4FA2E">
            <w:pPr>
              <w:spacing w:beforeLines="20" w:afterLines="20"/>
              <w:ind w:left="110" w:leftChars="50" w:right="110" w:rightChars="50"/>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0ABDB78E">
            <w:pPr>
              <w:spacing w:beforeLines="20"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18B8499A">
            <w:pPr>
              <w:spacing w:beforeLines="20"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2F159361">
            <w:pPr>
              <w:spacing w:beforeLines="20" w:afterLines="20"/>
              <w:ind w:left="110" w:leftChars="50" w:right="110" w:rightChars="50"/>
              <w:jc w:val="center"/>
              <w:rPr>
                <w:rFonts w:asciiTheme="minorEastAsia" w:hAnsiTheme="minorEastAsia" w:eastAsiaTheme="minorEastAsia"/>
              </w:rPr>
            </w:pPr>
          </w:p>
        </w:tc>
      </w:tr>
      <w:tr w14:paraId="22E4E79E">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6E9E6A2C">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02057858">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64D3E27E">
            <w:pPr>
              <w:spacing w:beforeLines="20"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373E0EF6">
            <w:pPr>
              <w:spacing w:beforeLines="20"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1A2C7BF2">
            <w:pPr>
              <w:spacing w:beforeLines="20" w:afterLines="20"/>
              <w:ind w:left="110" w:leftChars="50" w:right="110" w:rightChars="50"/>
              <w:jc w:val="center"/>
              <w:rPr>
                <w:rFonts w:asciiTheme="minorEastAsia" w:hAnsiTheme="minorEastAsia" w:eastAsiaTheme="minorEastAsia"/>
              </w:rPr>
            </w:pPr>
          </w:p>
        </w:tc>
      </w:tr>
      <w:tr w14:paraId="331036CB">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6373CF6C">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71683182">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3BBD3C23">
            <w:pPr>
              <w:spacing w:beforeLines="20"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09AC557F">
            <w:pPr>
              <w:spacing w:beforeLines="20"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5B2186E7">
            <w:pPr>
              <w:spacing w:beforeLines="20" w:afterLines="20"/>
              <w:ind w:left="110" w:leftChars="50" w:right="110" w:rightChars="50"/>
              <w:jc w:val="center"/>
              <w:rPr>
                <w:rFonts w:asciiTheme="minorEastAsia" w:hAnsiTheme="minorEastAsia" w:eastAsiaTheme="minorEastAsia"/>
              </w:rPr>
            </w:pPr>
          </w:p>
        </w:tc>
      </w:tr>
      <w:tr w14:paraId="6BB5A3BF">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75698FE0">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274796D0">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1A581E8E">
            <w:pPr>
              <w:spacing w:beforeLines="20"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19620013">
            <w:pPr>
              <w:spacing w:beforeLines="20"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1FE540A7">
            <w:pPr>
              <w:spacing w:beforeLines="20" w:afterLines="20"/>
              <w:ind w:left="110" w:leftChars="50" w:right="110" w:rightChars="50"/>
              <w:jc w:val="center"/>
              <w:rPr>
                <w:rFonts w:asciiTheme="minorEastAsia" w:hAnsiTheme="minorEastAsia" w:eastAsiaTheme="minorEastAsia"/>
              </w:rPr>
            </w:pPr>
          </w:p>
        </w:tc>
      </w:tr>
      <w:tr w14:paraId="69E0ED22">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6C443063">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7F1A50AB">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4BDEE900">
            <w:pPr>
              <w:spacing w:beforeLines="20"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361B8D1C">
            <w:pPr>
              <w:spacing w:beforeLines="20"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37989C12">
            <w:pPr>
              <w:spacing w:beforeLines="20" w:afterLines="20"/>
              <w:ind w:left="110" w:leftChars="50" w:right="110" w:rightChars="50"/>
              <w:jc w:val="center"/>
              <w:rPr>
                <w:rFonts w:asciiTheme="minorEastAsia" w:hAnsiTheme="minorEastAsia" w:eastAsiaTheme="minorEastAsia"/>
              </w:rPr>
            </w:pPr>
          </w:p>
        </w:tc>
      </w:tr>
    </w:tbl>
    <w:p w14:paraId="59522033">
      <w:pPr>
        <w:adjustRightInd w:val="0"/>
        <w:rPr>
          <w:rFonts w:asciiTheme="minorEastAsia" w:hAnsiTheme="minorEastAsia" w:eastAsiaTheme="minorEastAsia"/>
          <w:sz w:val="24"/>
          <w:szCs w:val="24"/>
        </w:rPr>
      </w:pPr>
    </w:p>
    <w:p w14:paraId="1D09617B">
      <w:pPr>
        <w:adjustRightInd w:val="0"/>
        <w:rPr>
          <w:rFonts w:asciiTheme="minorEastAsia" w:hAnsiTheme="minorEastAsia" w:eastAsiaTheme="minorEastAsia"/>
          <w:b/>
          <w:bCs/>
          <w:sz w:val="24"/>
          <w:szCs w:val="24"/>
        </w:rPr>
      </w:pPr>
      <w:r>
        <w:rPr>
          <w:rFonts w:hint="eastAsia" w:cs="仿宋_GB2312" w:asciiTheme="minorEastAsia" w:hAnsiTheme="minorEastAsia" w:eastAsiaTheme="minorEastAsia"/>
          <w:b/>
          <w:bCs/>
          <w:sz w:val="24"/>
          <w:szCs w:val="24"/>
          <w:lang w:val="en-US" w:eastAsia="zh-CN"/>
        </w:rPr>
        <w:t>法人和</w:t>
      </w:r>
      <w:r>
        <w:rPr>
          <w:rFonts w:hint="eastAsia" w:cs="仿宋_GB2312" w:asciiTheme="minorEastAsia" w:hAnsiTheme="minorEastAsia" w:eastAsiaTheme="minorEastAsia"/>
          <w:b/>
          <w:bCs/>
          <w:sz w:val="24"/>
          <w:szCs w:val="24"/>
        </w:rPr>
        <w:t>谈判供应商代表签</w:t>
      </w:r>
      <w:r>
        <w:rPr>
          <w:rFonts w:hint="eastAsia" w:cs="仿宋_GB2312" w:asciiTheme="minorEastAsia" w:hAnsiTheme="minorEastAsia" w:eastAsiaTheme="minorEastAsia"/>
          <w:b/>
          <w:bCs/>
          <w:sz w:val="24"/>
          <w:szCs w:val="24"/>
          <w:lang w:val="en-US" w:eastAsia="zh-CN"/>
        </w:rPr>
        <w:t>章</w:t>
      </w:r>
      <w:r>
        <w:rPr>
          <w:rFonts w:hint="eastAsia" w:cs="仿宋_GB2312" w:asciiTheme="minorEastAsia" w:hAnsiTheme="minorEastAsia" w:eastAsiaTheme="minorEastAsia"/>
          <w:b/>
          <w:bCs/>
          <w:sz w:val="24"/>
          <w:szCs w:val="24"/>
        </w:rPr>
        <w:t>：日期：</w:t>
      </w:r>
    </w:p>
    <w:p w14:paraId="2165181C">
      <w:pPr>
        <w:adjustRightInd w:val="0"/>
        <w:rPr>
          <w:rFonts w:asciiTheme="minorEastAsia" w:hAnsiTheme="minorEastAsia" w:eastAsiaTheme="minorEastAsia"/>
          <w:sz w:val="24"/>
          <w:szCs w:val="24"/>
        </w:rPr>
      </w:pPr>
    </w:p>
    <w:p w14:paraId="1E1914D1">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注：</w:t>
      </w:r>
      <w:r>
        <w:rPr>
          <w:rFonts w:cs="仿宋_GB2312" w:asciiTheme="minorEastAsia" w:hAnsiTheme="minorEastAsia" w:eastAsiaTheme="minorEastAsia"/>
          <w:sz w:val="24"/>
          <w:szCs w:val="24"/>
        </w:rPr>
        <w:t>1.</w:t>
      </w:r>
      <w:r>
        <w:rPr>
          <w:rFonts w:asciiTheme="minorEastAsia" w:hAnsiTheme="minorEastAsia" w:eastAsiaTheme="minorEastAsia"/>
          <w:sz w:val="24"/>
          <w:szCs w:val="24"/>
        </w:rPr>
        <w:t>“</w:t>
      </w:r>
      <w:r>
        <w:rPr>
          <w:rFonts w:hint="eastAsia" w:cs="仿宋_GB2312" w:asciiTheme="minorEastAsia" w:hAnsiTheme="minorEastAsia" w:eastAsiaTheme="minorEastAsia"/>
          <w:sz w:val="24"/>
          <w:szCs w:val="24"/>
        </w:rPr>
        <w:t>偏差描述</w:t>
      </w:r>
      <w:r>
        <w:rPr>
          <w:rFonts w:asciiTheme="minorEastAsia" w:hAnsiTheme="minorEastAsia" w:eastAsiaTheme="minorEastAsia"/>
          <w:sz w:val="24"/>
          <w:szCs w:val="24"/>
        </w:rPr>
        <w:t>”</w:t>
      </w:r>
      <w:r>
        <w:rPr>
          <w:rFonts w:hint="eastAsia" w:cs="仿宋_GB2312" w:asciiTheme="minorEastAsia" w:hAnsiTheme="minorEastAsia" w:eastAsiaTheme="minorEastAsia"/>
          <w:sz w:val="24"/>
          <w:szCs w:val="24"/>
        </w:rPr>
        <w:t>栏中详细注明响应文件参数与谈判文件中要求有何不同，并说明其符合性。</w:t>
      </w:r>
    </w:p>
    <w:p w14:paraId="3E05EC2F">
      <w:pPr>
        <w:adjustRightInd w:val="0"/>
        <w:ind w:firstLine="517"/>
        <w:rPr>
          <w:rFonts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.谈判供应商可根据需要自行增减表格行数。</w:t>
      </w:r>
    </w:p>
    <w:p w14:paraId="1D75E59A">
      <w:pPr>
        <w:adjustRightInd w:val="0"/>
        <w:ind w:firstLine="390"/>
        <w:rPr>
          <w:rFonts w:asciiTheme="minorEastAsia" w:hAnsiTheme="minorEastAsia" w:eastAsiaTheme="minorEastAsia"/>
          <w:sz w:val="18"/>
          <w:szCs w:val="18"/>
        </w:rPr>
      </w:pPr>
    </w:p>
    <w:p w14:paraId="59C9FAFA">
      <w:pPr>
        <w:adjustRightInd w:val="0"/>
        <w:rPr>
          <w:rFonts w:asciiTheme="minorEastAsia" w:hAnsiTheme="minorEastAsia" w:eastAsiaTheme="minorEastAsia"/>
          <w:sz w:val="28"/>
          <w:szCs w:val="28"/>
        </w:rPr>
      </w:pPr>
    </w:p>
    <w:p w14:paraId="2EF9E917">
      <w:pPr>
        <w:adjustRightInd w:val="0"/>
        <w:rPr>
          <w:rFonts w:asciiTheme="minorEastAsia" w:hAnsiTheme="minorEastAsia" w:eastAsiaTheme="minorEastAsia"/>
        </w:rPr>
        <w:sectPr>
          <w:pgSz w:w="11907" w:h="16840"/>
          <w:pgMar w:top="1440" w:right="1797" w:bottom="1440" w:left="1797" w:header="720" w:footer="720" w:gutter="0"/>
          <w:pgNumType w:fmt="decimal"/>
          <w:cols w:space="720" w:num="1"/>
        </w:sectPr>
      </w:pPr>
    </w:p>
    <w:p w14:paraId="2B2F665B">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附件5：</w:t>
      </w:r>
    </w:p>
    <w:p w14:paraId="18DE09F8">
      <w:pPr>
        <w:adjustRightInd w:val="0"/>
        <w:jc w:val="center"/>
        <w:rPr>
          <w:rFonts w:cs="黑体" w:asciiTheme="minorEastAsia" w:hAnsiTheme="minorEastAsia" w:eastAsiaTheme="minorEastAsia"/>
          <w:b/>
          <w:bCs/>
          <w:sz w:val="32"/>
          <w:szCs w:val="32"/>
        </w:rPr>
      </w:pPr>
    </w:p>
    <w:p w14:paraId="5112F853">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服务承诺</w:t>
      </w:r>
    </w:p>
    <w:p w14:paraId="53125377">
      <w:pPr>
        <w:adjustRightInd w:val="0"/>
        <w:jc w:val="center"/>
        <w:rPr>
          <w:rFonts w:asciiTheme="minorEastAsia" w:hAnsiTheme="minorEastAsia" w:eastAsiaTheme="minorEastAsia"/>
          <w:sz w:val="28"/>
          <w:szCs w:val="28"/>
        </w:rPr>
      </w:pPr>
    </w:p>
    <w:p w14:paraId="7E0D40DD">
      <w:pPr>
        <w:adjustRightInd w:val="0"/>
        <w:ind w:firstLine="585"/>
        <w:rPr>
          <w:rFonts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、详细说明售后服务的内容、形式，含免费服务时间。</w:t>
      </w:r>
    </w:p>
    <w:p w14:paraId="627EFF39">
      <w:pPr>
        <w:adjustRightInd w:val="0"/>
        <w:ind w:firstLine="585"/>
        <w:rPr>
          <w:rFonts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、解决质量或操作问题时间。</w:t>
      </w:r>
    </w:p>
    <w:p w14:paraId="1D68E0E2">
      <w:pPr>
        <w:adjustRightInd w:val="0"/>
        <w:ind w:firstLine="630"/>
        <w:rPr>
          <w:rFonts w:asciiTheme="minorEastAsia" w:hAnsiTheme="minorEastAsia" w:eastAsiaTheme="minorEastAsia"/>
          <w:sz w:val="24"/>
          <w:szCs w:val="24"/>
        </w:rPr>
      </w:pPr>
      <w:r>
        <w:rPr>
          <w:rFonts w:asciiTheme="minorEastAsia" w:hAnsiTheme="minorEastAsia" w:eastAsiaTheme="minorEastAsia"/>
          <w:sz w:val="24"/>
          <w:szCs w:val="24"/>
        </w:rPr>
        <w:t>3</w:t>
      </w:r>
      <w:r>
        <w:rPr>
          <w:rFonts w:hint="eastAsia" w:cs="仿宋_GB2312" w:asciiTheme="minorEastAsia" w:hAnsiTheme="minorEastAsia" w:eastAsiaTheme="minorEastAsia"/>
          <w:sz w:val="24"/>
          <w:szCs w:val="24"/>
        </w:rPr>
        <w:t>、质量保证措施。</w:t>
      </w:r>
    </w:p>
    <w:p w14:paraId="014C8C3F">
      <w:pPr>
        <w:adjustRightInd w:val="0"/>
        <w:ind w:firstLine="63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4、谈判供应商认为需要说明的其他服务承诺。</w:t>
      </w:r>
    </w:p>
    <w:p w14:paraId="785F66FC">
      <w:pPr>
        <w:adjustRightInd w:val="0"/>
        <w:rPr>
          <w:rFonts w:asciiTheme="minorEastAsia" w:hAnsiTheme="minorEastAsia" w:eastAsiaTheme="minorEastAsia"/>
          <w:sz w:val="28"/>
          <w:szCs w:val="28"/>
        </w:rPr>
      </w:pPr>
    </w:p>
    <w:p w14:paraId="1870EEF7">
      <w:pPr>
        <w:adjustRightInd w:val="0"/>
        <w:rPr>
          <w:rFonts w:asciiTheme="minorEastAsia" w:hAnsiTheme="minorEastAsia" w:eastAsiaTheme="minorEastAsia"/>
          <w:sz w:val="28"/>
          <w:szCs w:val="28"/>
        </w:rPr>
      </w:pPr>
    </w:p>
    <w:p w14:paraId="5D6B963A">
      <w:pPr>
        <w:adjustRightInd w:val="0"/>
        <w:rPr>
          <w:rFonts w:asciiTheme="minorEastAsia" w:hAnsiTheme="minorEastAsia" w:eastAsiaTheme="minorEastAsia"/>
          <w:sz w:val="24"/>
          <w:szCs w:val="24"/>
        </w:rPr>
      </w:pPr>
    </w:p>
    <w:p w14:paraId="57CA6141">
      <w:pPr>
        <w:adjustRightInd w:val="0"/>
        <w:ind w:firstLine="240" w:firstLineChars="100"/>
        <w:rPr>
          <w:rFonts w:cs="楷体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谈判供应商代表签名：</w:t>
      </w:r>
    </w:p>
    <w:p w14:paraId="758CED04">
      <w:pPr>
        <w:adjustRightInd w:val="0"/>
        <w:rPr>
          <w:rFonts w:cs="楷体_GB2312" w:asciiTheme="minorEastAsia" w:hAnsiTheme="minorEastAsia" w:eastAsiaTheme="minorEastAsia"/>
          <w:sz w:val="24"/>
          <w:szCs w:val="24"/>
        </w:rPr>
      </w:pPr>
    </w:p>
    <w:p w14:paraId="47547A84">
      <w:pPr>
        <w:adjustRightInd w:val="0"/>
        <w:ind w:firstLine="280"/>
        <w:rPr>
          <w:rFonts w:cs="楷体_GB2312" w:asciiTheme="minorEastAsia" w:hAnsiTheme="minorEastAsia" w:eastAsiaTheme="minorEastAsia"/>
          <w:sz w:val="24"/>
          <w:szCs w:val="24"/>
        </w:rPr>
      </w:pPr>
    </w:p>
    <w:p w14:paraId="772D0317">
      <w:pPr>
        <w:adjustRightInd w:val="0"/>
        <w:ind w:firstLine="28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w:t>
      </w:r>
      <w:r>
        <w:rPr>
          <w:rFonts w:hint="eastAsia" w:cs="仿宋_GB2312" w:asciiTheme="minorEastAsia" w:hAnsiTheme="minorEastAsia" w:eastAsiaTheme="minorEastAsia"/>
          <w:sz w:val="24"/>
          <w:szCs w:val="24"/>
          <w:lang w:val="en-US" w:eastAsia="zh-CN"/>
        </w:rPr>
        <w:t>电子</w:t>
      </w:r>
      <w:r>
        <w:rPr>
          <w:rFonts w:hint="eastAsia" w:cs="仿宋_GB2312" w:asciiTheme="minorEastAsia" w:hAnsiTheme="minorEastAsia" w:eastAsiaTheme="minorEastAsia"/>
          <w:sz w:val="24"/>
          <w:szCs w:val="24"/>
        </w:rPr>
        <w:t>公章：</w:t>
      </w:r>
    </w:p>
    <w:p w14:paraId="16739A85">
      <w:pPr>
        <w:adjustRightInd w:val="0"/>
        <w:rPr>
          <w:rFonts w:asciiTheme="minorEastAsia" w:hAnsiTheme="minorEastAsia" w:eastAsiaTheme="minorEastAsia"/>
          <w:sz w:val="28"/>
          <w:szCs w:val="28"/>
        </w:rPr>
      </w:pPr>
    </w:p>
    <w:p w14:paraId="19956723">
      <w:pPr>
        <w:adjustRightInd w:val="0"/>
        <w:rPr>
          <w:rFonts w:asciiTheme="minorEastAsia" w:hAnsiTheme="minorEastAsia" w:eastAsiaTheme="minorEastAsia"/>
          <w:sz w:val="28"/>
          <w:szCs w:val="28"/>
        </w:rPr>
      </w:pPr>
    </w:p>
    <w:p w14:paraId="01BC8F2A">
      <w:pPr>
        <w:adjustRightInd w:val="0"/>
        <w:rPr>
          <w:rFonts w:asciiTheme="minorEastAsia" w:hAnsiTheme="minorEastAsia" w:eastAsiaTheme="minorEastAsia"/>
        </w:rPr>
        <w:sectPr>
          <w:pgSz w:w="12240" w:h="15840"/>
          <w:pgMar w:top="1440" w:right="1797" w:bottom="1440" w:left="1797" w:header="720" w:footer="720" w:gutter="0"/>
          <w:pgNumType w:fmt="decimal"/>
          <w:cols w:space="720" w:num="1"/>
        </w:sectPr>
      </w:pPr>
    </w:p>
    <w:p w14:paraId="518DCDE4">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附件6：</w:t>
      </w:r>
    </w:p>
    <w:p w14:paraId="7B00F64C">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关于资格的声明函</w:t>
      </w:r>
    </w:p>
    <w:p w14:paraId="4DB473C2">
      <w:pPr>
        <w:adjustRightInd w:val="0"/>
        <w:rPr>
          <w:rFonts w:asciiTheme="minorEastAsia" w:hAnsiTheme="minorEastAsia" w:eastAsiaTheme="minorEastAsia"/>
          <w:sz w:val="36"/>
          <w:szCs w:val="36"/>
        </w:rPr>
      </w:pPr>
    </w:p>
    <w:p w14:paraId="0AECF76C">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周口市政府采购中心：</w:t>
      </w:r>
    </w:p>
    <w:p w14:paraId="7E5D3E91">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关于贵方的项目谈判邀请，本签字人愿意参加谈判，提供谈判项目一览表中规定的货物，并声明提交的下列文件是准确和真实的。</w:t>
      </w:r>
    </w:p>
    <w:p w14:paraId="4BE36F96">
      <w:pPr>
        <w:adjustRightInd w:val="0"/>
        <w:ind w:firstLine="48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、企业法人营业执照。</w:t>
      </w:r>
    </w:p>
    <w:p w14:paraId="1B95308F">
      <w:pPr>
        <w:adjustRightInd w:val="0"/>
        <w:ind w:firstLine="48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、税务登记证</w:t>
      </w:r>
      <w:r>
        <w:rPr>
          <w:rFonts w:hint="eastAsia" w:cs="仿宋_GB2312" w:asciiTheme="minorEastAsia" w:hAnsiTheme="minorEastAsia" w:eastAsiaTheme="minorEastAsia"/>
          <w:sz w:val="24"/>
          <w:szCs w:val="24"/>
          <w:lang w:eastAsia="zh-CN"/>
        </w:rPr>
        <w:t>（</w:t>
      </w:r>
      <w:r>
        <w:rPr>
          <w:rFonts w:hint="eastAsia" w:cs="仿宋_GB2312" w:asciiTheme="minorEastAsia" w:hAnsiTheme="minorEastAsia" w:eastAsiaTheme="minorEastAsia"/>
          <w:sz w:val="24"/>
          <w:szCs w:val="24"/>
          <w:lang w:val="en-US" w:eastAsia="zh-CN"/>
        </w:rPr>
        <w:t>三证合一的不需要</w:t>
      </w:r>
      <w:r>
        <w:rPr>
          <w:rFonts w:hint="eastAsia" w:cs="仿宋_GB2312" w:asciiTheme="minorEastAsia" w:hAnsiTheme="minorEastAsia" w:eastAsiaTheme="minorEastAsia"/>
          <w:sz w:val="24"/>
          <w:szCs w:val="24"/>
          <w:lang w:eastAsia="zh-CN"/>
        </w:rPr>
        <w:t>）</w:t>
      </w:r>
      <w:r>
        <w:rPr>
          <w:rFonts w:hint="eastAsia" w:cs="仿宋_GB2312" w:asciiTheme="minorEastAsia" w:hAnsiTheme="minorEastAsia" w:eastAsiaTheme="minorEastAsia"/>
          <w:sz w:val="24"/>
          <w:szCs w:val="24"/>
        </w:rPr>
        <w:t>。</w:t>
      </w:r>
    </w:p>
    <w:p w14:paraId="63E5E207">
      <w:pPr>
        <w:adjustRightInd w:val="0"/>
        <w:ind w:firstLine="48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、组织机构代码证。</w:t>
      </w:r>
    </w:p>
    <w:p w14:paraId="16956804">
      <w:pPr>
        <w:adjustRightInd w:val="0"/>
        <w:ind w:firstLine="480"/>
        <w:rPr>
          <w:rFonts w:asciiTheme="minorEastAsia" w:hAnsiTheme="minorEastAsia" w:eastAsiaTheme="minorEastAsia"/>
          <w:sz w:val="24"/>
          <w:szCs w:val="24"/>
        </w:rPr>
      </w:pPr>
      <w:r>
        <w:rPr>
          <w:rFonts w:cs="仿宋_GB2312" w:asciiTheme="minorEastAsia" w:hAnsiTheme="minorEastAsia" w:eastAsiaTheme="minorEastAsia"/>
          <w:sz w:val="24"/>
          <w:szCs w:val="24"/>
        </w:rPr>
        <w:t>4</w:t>
      </w:r>
      <w:r>
        <w:rPr>
          <w:rFonts w:hint="eastAsia" w:cs="仿宋_GB2312" w:asciiTheme="minorEastAsia" w:hAnsiTheme="minorEastAsia" w:eastAsiaTheme="minorEastAsia"/>
          <w:sz w:val="24"/>
          <w:szCs w:val="24"/>
        </w:rPr>
        <w:t>、法定代表人授权委托书。</w:t>
      </w:r>
    </w:p>
    <w:p w14:paraId="4CDAF0F0">
      <w:pPr>
        <w:adjustRightInd w:val="0"/>
        <w:ind w:firstLine="480" w:firstLineChars="20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5、委托代理人身份证。</w:t>
      </w:r>
    </w:p>
    <w:p w14:paraId="669422D4">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lang w:val="en-US" w:eastAsia="zh-CN"/>
        </w:rPr>
        <w:t xml:space="preserve">   </w:t>
      </w:r>
      <w:r>
        <w:rPr>
          <w:rFonts w:hint="eastAsia" w:cs="仿宋_GB2312" w:asciiTheme="minorEastAsia" w:hAnsiTheme="minorEastAsia" w:eastAsiaTheme="minorEastAsia"/>
          <w:sz w:val="24"/>
          <w:szCs w:val="24"/>
        </w:rPr>
        <w:t>6、其它证明文件或证件。</w:t>
      </w:r>
    </w:p>
    <w:p w14:paraId="0B15A4AA">
      <w:pPr>
        <w:adjustRightInd w:val="0"/>
        <w:ind w:firstLine="48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本人签字确认资格文件中的说明是真实的、准确的。</w:t>
      </w:r>
    </w:p>
    <w:p w14:paraId="63ACF2A3">
      <w:pPr>
        <w:adjustRightInd w:val="0"/>
        <w:ind w:firstLine="480"/>
        <w:rPr>
          <w:rFonts w:asciiTheme="minorEastAsia" w:hAnsiTheme="minorEastAsia" w:eastAsiaTheme="minorEastAsia"/>
          <w:sz w:val="24"/>
          <w:szCs w:val="24"/>
        </w:rPr>
      </w:pPr>
    </w:p>
    <w:p w14:paraId="706072E4">
      <w:pPr>
        <w:adjustRightInd w:val="0"/>
        <w:ind w:firstLine="480"/>
        <w:rPr>
          <w:rFonts w:asciiTheme="minorEastAsia" w:hAnsiTheme="minorEastAsia" w:eastAsiaTheme="minorEastAsia"/>
          <w:sz w:val="24"/>
          <w:szCs w:val="24"/>
        </w:rPr>
      </w:pPr>
    </w:p>
    <w:p w14:paraId="107F2D96">
      <w:pPr>
        <w:adjustRightInd w:val="0"/>
        <w:ind w:firstLine="480"/>
        <w:rPr>
          <w:rFonts w:asciiTheme="minorEastAsia" w:hAnsiTheme="minorEastAsia" w:eastAsiaTheme="minorEastAsia"/>
          <w:sz w:val="24"/>
          <w:szCs w:val="24"/>
        </w:rPr>
      </w:pPr>
    </w:p>
    <w:p w14:paraId="270C83CE">
      <w:pPr>
        <w:adjustRightInd w:val="0"/>
        <w:ind w:firstLine="480"/>
        <w:rPr>
          <w:rFonts w:asciiTheme="minorEastAsia" w:hAnsiTheme="minorEastAsia" w:eastAsiaTheme="minorEastAsia"/>
          <w:sz w:val="24"/>
          <w:szCs w:val="24"/>
        </w:rPr>
      </w:pPr>
    </w:p>
    <w:p w14:paraId="4D369C83">
      <w:pPr>
        <w:adjustRightInd w:val="0"/>
        <w:rPr>
          <w:rFonts w:hint="eastAsia" w:asciiTheme="minorEastAsia" w:hAnsiTheme="minorEastAsia" w:eastAsiaTheme="minorEastAsia"/>
          <w:sz w:val="24"/>
          <w:szCs w:val="24"/>
          <w:lang w:eastAsia="zh-CN"/>
        </w:rPr>
      </w:pPr>
      <w:r>
        <w:rPr>
          <w:rFonts w:hint="eastAsia" w:cs="仿宋_GB2312" w:asciiTheme="minorEastAsia" w:hAnsiTheme="minorEastAsia" w:eastAsiaTheme="minorEastAsia"/>
          <w:sz w:val="24"/>
          <w:szCs w:val="24"/>
        </w:rPr>
        <w:t>单位名称（签章）</w:t>
      </w:r>
      <w:r>
        <w:rPr>
          <w:rFonts w:hint="eastAsia" w:cs="仿宋_GB2312" w:asciiTheme="minorEastAsia" w:hAnsiTheme="minorEastAsia" w:eastAsiaTheme="minorEastAsia"/>
          <w:sz w:val="24"/>
          <w:szCs w:val="24"/>
          <w:lang w:eastAsia="zh-CN"/>
        </w:rPr>
        <w:t>：</w:t>
      </w:r>
    </w:p>
    <w:p w14:paraId="758AAA00">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地址：邮政编码：</w:t>
      </w:r>
    </w:p>
    <w:p w14:paraId="062782A1">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签字人姓名</w:t>
      </w:r>
      <w:r>
        <w:rPr>
          <w:rFonts w:hint="eastAsia" w:cs="仿宋_GB2312" w:asciiTheme="minorEastAsia" w:hAnsiTheme="minorEastAsia" w:eastAsiaTheme="minorEastAsia"/>
          <w:sz w:val="24"/>
          <w:szCs w:val="24"/>
          <w:lang w:eastAsia="zh-CN"/>
        </w:rPr>
        <w:t>，</w:t>
      </w:r>
      <w:r>
        <w:rPr>
          <w:rFonts w:hint="eastAsia" w:cs="仿宋_GB2312" w:asciiTheme="minorEastAsia" w:hAnsiTheme="minorEastAsia" w:eastAsiaTheme="minorEastAsia"/>
          <w:sz w:val="24"/>
          <w:szCs w:val="24"/>
        </w:rPr>
        <w:t>职务（印刷体）：</w:t>
      </w:r>
    </w:p>
    <w:p w14:paraId="3F2376B7">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电话：传真：</w:t>
      </w:r>
    </w:p>
    <w:p w14:paraId="0A6E6757">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15E91A06">
      <w:pPr>
        <w:adjustRightInd w:val="0"/>
        <w:rPr>
          <w:rFonts w:cs="仿宋_GB2312" w:asciiTheme="minorEastAsia" w:hAnsiTheme="minorEastAsia" w:eastAsiaTheme="minorEastAsia"/>
          <w:sz w:val="24"/>
          <w:szCs w:val="24"/>
        </w:rPr>
      </w:pPr>
    </w:p>
    <w:p w14:paraId="3454B35C">
      <w:pPr>
        <w:adjustRightInd w:val="0"/>
        <w:rPr>
          <w:rFonts w:asciiTheme="minorEastAsia" w:hAnsiTheme="minorEastAsia" w:eastAsiaTheme="minorEastAsia"/>
          <w:sz w:val="28"/>
          <w:szCs w:val="28"/>
        </w:rPr>
      </w:pPr>
    </w:p>
    <w:p w14:paraId="547A4542">
      <w:pPr>
        <w:adjustRightInd w:val="0"/>
        <w:rPr>
          <w:rFonts w:asciiTheme="minorEastAsia" w:hAnsiTheme="minorEastAsia" w:eastAsiaTheme="minorEastAsia"/>
          <w:sz w:val="28"/>
          <w:szCs w:val="28"/>
        </w:rPr>
      </w:pPr>
    </w:p>
    <w:p w14:paraId="2BC67B50">
      <w:pPr>
        <w:adjustRightInd w:val="0"/>
        <w:rPr>
          <w:rFonts w:asciiTheme="minorEastAsia" w:hAnsiTheme="minorEastAsia" w:eastAsiaTheme="minorEastAsia"/>
        </w:rPr>
        <w:sectPr>
          <w:pgSz w:w="12240" w:h="15840"/>
          <w:pgMar w:top="1440" w:right="1797" w:bottom="1440" w:left="1797" w:header="720" w:footer="720" w:gutter="0"/>
          <w:pgNumType w:fmt="decimal"/>
          <w:cols w:space="720" w:num="1"/>
        </w:sectPr>
      </w:pPr>
    </w:p>
    <w:p w14:paraId="535824E3">
      <w:pPr>
        <w:adjustRightInd w:val="0"/>
        <w:rPr>
          <w:rFonts w:cs="黑体" w:asciiTheme="minorEastAsia" w:hAnsiTheme="minorEastAsia" w:eastAsiaTheme="minorEastAsia"/>
          <w:sz w:val="28"/>
          <w:szCs w:val="28"/>
        </w:rPr>
      </w:pPr>
      <w:r>
        <w:rPr>
          <w:rFonts w:hint="eastAsia" w:cs="黑体" w:asciiTheme="minorEastAsia" w:hAnsiTheme="minorEastAsia" w:eastAsiaTheme="minorEastAsia"/>
          <w:sz w:val="28"/>
          <w:szCs w:val="28"/>
        </w:rPr>
        <w:t>附件7：</w:t>
      </w:r>
    </w:p>
    <w:p w14:paraId="2F32DB25">
      <w:pPr>
        <w:adjustRightInd w:val="0"/>
        <w:jc w:val="center"/>
        <w:rPr>
          <w:rFonts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授权委托书</w:t>
      </w:r>
    </w:p>
    <w:p w14:paraId="5361D993">
      <w:pPr>
        <w:adjustRightInd w:val="0"/>
        <w:jc w:val="center"/>
        <w:rPr>
          <w:rFonts w:asciiTheme="minorEastAsia" w:hAnsiTheme="minorEastAsia" w:eastAsiaTheme="minorEastAsia"/>
          <w:b/>
          <w:bCs/>
          <w:sz w:val="32"/>
          <w:szCs w:val="32"/>
        </w:rPr>
      </w:pPr>
    </w:p>
    <w:p w14:paraId="0EDAC86B">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委托单位：</w:t>
      </w:r>
    </w:p>
    <w:p w14:paraId="2BA696F6">
      <w:pPr>
        <w:adjustRightInd w:val="0"/>
        <w:rPr>
          <w:rFonts w:cs="仿宋_GB2312" w:asciiTheme="minorEastAsia" w:hAnsiTheme="minorEastAsia" w:eastAsiaTheme="minorEastAsia"/>
          <w:sz w:val="24"/>
          <w:szCs w:val="24"/>
        </w:rPr>
      </w:pPr>
    </w:p>
    <w:p w14:paraId="20D06A44">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地址：法定代表人：</w:t>
      </w:r>
    </w:p>
    <w:p w14:paraId="29D72BDF">
      <w:pPr>
        <w:adjustRightInd w:val="0"/>
        <w:rPr>
          <w:rFonts w:cs="仿宋_GB2312" w:asciiTheme="minorEastAsia" w:hAnsiTheme="minorEastAsia" w:eastAsiaTheme="minorEastAsia"/>
          <w:sz w:val="24"/>
          <w:szCs w:val="24"/>
        </w:rPr>
      </w:pPr>
    </w:p>
    <w:p w14:paraId="1B428B50">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受托人姓名：性别：出生日期：年月日</w:t>
      </w:r>
    </w:p>
    <w:p w14:paraId="1D5468F7">
      <w:pPr>
        <w:adjustRightInd w:val="0"/>
        <w:rPr>
          <w:rFonts w:cs="仿宋_GB2312" w:asciiTheme="minorEastAsia" w:hAnsiTheme="minorEastAsia" w:eastAsiaTheme="minorEastAsia"/>
          <w:sz w:val="24"/>
          <w:szCs w:val="24"/>
        </w:rPr>
      </w:pPr>
    </w:p>
    <w:p w14:paraId="63A4E53F">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所在单位：职务：</w:t>
      </w:r>
    </w:p>
    <w:p w14:paraId="67BD8BD9">
      <w:pPr>
        <w:adjustRightInd w:val="0"/>
        <w:rPr>
          <w:rFonts w:cs="仿宋_GB2312" w:asciiTheme="minorEastAsia" w:hAnsiTheme="minorEastAsia" w:eastAsiaTheme="minorEastAsia"/>
          <w:sz w:val="24"/>
          <w:szCs w:val="24"/>
        </w:rPr>
      </w:pPr>
    </w:p>
    <w:p w14:paraId="7E46DE6E">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身份证：现住：</w:t>
      </w:r>
    </w:p>
    <w:p w14:paraId="6342984B">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兹委托受托人代表我单位参加项目谈判事宜，并授权其全权办理以下事宜：</w:t>
      </w:r>
    </w:p>
    <w:p w14:paraId="3A20DCD0">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、参加谈判活动。</w:t>
      </w:r>
    </w:p>
    <w:p w14:paraId="35BD9372">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、出席谈判会议。</w:t>
      </w:r>
    </w:p>
    <w:p w14:paraId="5B627997">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、确定谈判采购的最终报价。</w:t>
      </w:r>
    </w:p>
    <w:p w14:paraId="1913936F">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4</w:t>
      </w:r>
      <w:r>
        <w:rPr>
          <w:rFonts w:hint="eastAsia" w:cs="仿宋_GB2312" w:asciiTheme="minorEastAsia" w:hAnsiTheme="minorEastAsia" w:eastAsiaTheme="minorEastAsia"/>
          <w:sz w:val="24"/>
          <w:szCs w:val="24"/>
        </w:rPr>
        <w:t>、签订与成交事宜有关的合同。</w:t>
      </w:r>
    </w:p>
    <w:p w14:paraId="41F819DE">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5</w:t>
      </w:r>
      <w:r>
        <w:rPr>
          <w:rFonts w:hint="eastAsia" w:cs="仿宋_GB2312" w:asciiTheme="minorEastAsia" w:hAnsiTheme="minorEastAsia" w:eastAsiaTheme="minorEastAsia"/>
          <w:sz w:val="24"/>
          <w:szCs w:val="24"/>
        </w:rPr>
        <w:t>、负责合同的履行、服务以及在合同履行过程中有关事宜的洽谈和处理。</w:t>
      </w:r>
    </w:p>
    <w:p w14:paraId="031D5C8D">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受托人在办理上述事宜过程中以其自己的名义签署的所有文件我单位均予以承认。</w:t>
      </w:r>
    </w:p>
    <w:p w14:paraId="75B7BA98">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受托人无转委托权。</w:t>
      </w:r>
    </w:p>
    <w:p w14:paraId="34B0F993">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委托期限：自签字之日起至上述事宜处理完毕止。</w:t>
      </w:r>
    </w:p>
    <w:p w14:paraId="2A1DAA91">
      <w:pPr>
        <w:adjustRightInd w:val="0"/>
        <w:rPr>
          <w:rFonts w:cs="仿宋_GB2312" w:asciiTheme="minorEastAsia" w:hAnsiTheme="minorEastAsia" w:eastAsiaTheme="minorEastAsia"/>
          <w:sz w:val="24"/>
          <w:szCs w:val="24"/>
        </w:rPr>
      </w:pPr>
    </w:p>
    <w:p w14:paraId="40811B14">
      <w:pPr>
        <w:adjustRightInd w:val="0"/>
        <w:ind w:firstLine="480" w:firstLineChars="20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委托单位：</w:t>
      </w:r>
      <w:r>
        <w:rPr>
          <w:rFonts w:hint="eastAsia" w:cs="仿宋_GB2312" w:asciiTheme="minorEastAsia" w:hAnsiTheme="minorEastAsia" w:eastAsiaTheme="minorEastAsia"/>
          <w:sz w:val="24"/>
          <w:szCs w:val="24"/>
          <w:u w:val="single"/>
        </w:rPr>
        <w:t>（公章）</w:t>
      </w:r>
    </w:p>
    <w:p w14:paraId="4925DB85">
      <w:pPr>
        <w:adjustRightInd w:val="0"/>
        <w:rPr>
          <w:rFonts w:cs="仿宋_GB2312" w:asciiTheme="minorEastAsia" w:hAnsiTheme="minorEastAsia" w:eastAsiaTheme="minorEastAsia"/>
          <w:sz w:val="24"/>
          <w:szCs w:val="24"/>
        </w:rPr>
      </w:pPr>
    </w:p>
    <w:p w14:paraId="55D65CC3">
      <w:pPr>
        <w:adjustRightInd w:val="0"/>
        <w:ind w:firstLine="480" w:firstLineChars="20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法定代表人：</w:t>
      </w:r>
      <w:r>
        <w:rPr>
          <w:rFonts w:hint="eastAsia" w:cs="仿宋_GB2312" w:asciiTheme="minorEastAsia" w:hAnsiTheme="minorEastAsia" w:eastAsiaTheme="minorEastAsia"/>
          <w:sz w:val="24"/>
          <w:szCs w:val="24"/>
          <w:u w:val="single"/>
        </w:rPr>
        <w:t>（签</w:t>
      </w:r>
      <w:r>
        <w:rPr>
          <w:rFonts w:hint="eastAsia" w:cs="仿宋_GB2312" w:asciiTheme="minorEastAsia" w:hAnsiTheme="minorEastAsia" w:eastAsiaTheme="minorEastAsia"/>
          <w:sz w:val="24"/>
          <w:szCs w:val="24"/>
          <w:u w:val="single"/>
          <w:lang w:val="en-US" w:eastAsia="zh-CN"/>
        </w:rPr>
        <w:t>字</w:t>
      </w:r>
      <w:r>
        <w:rPr>
          <w:rFonts w:hint="eastAsia" w:cs="仿宋_GB2312" w:asciiTheme="minorEastAsia" w:hAnsiTheme="minorEastAsia" w:eastAsiaTheme="minorEastAsia"/>
          <w:sz w:val="24"/>
          <w:szCs w:val="24"/>
          <w:u w:val="single"/>
        </w:rPr>
        <w:t>）</w:t>
      </w:r>
    </w:p>
    <w:p w14:paraId="5E7720E9">
      <w:pPr>
        <w:adjustRightInd w:val="0"/>
        <w:rPr>
          <w:rFonts w:cs="仿宋_GB2312" w:asciiTheme="minorEastAsia" w:hAnsiTheme="minorEastAsia" w:eastAsiaTheme="minorEastAsia"/>
          <w:sz w:val="24"/>
          <w:szCs w:val="24"/>
        </w:rPr>
      </w:pPr>
    </w:p>
    <w:p w14:paraId="19BE43C4">
      <w:pPr>
        <w:adjustRightInd w:val="0"/>
        <w:ind w:firstLine="480" w:firstLineChars="200"/>
        <w:rPr>
          <w:rFonts w:hint="default" w:cs="仿宋_GB2312" w:asciiTheme="minorEastAsia" w:hAnsiTheme="minorEastAsia" w:eastAsiaTheme="minorEastAsia"/>
          <w:sz w:val="24"/>
          <w:szCs w:val="24"/>
          <w:u w:val="single"/>
          <w:lang w:val="en-US" w:eastAsia="zh-CN"/>
        </w:rPr>
      </w:pPr>
      <w:r>
        <w:rPr>
          <w:rFonts w:hint="eastAsia" w:cs="仿宋_GB2312" w:asciiTheme="minorEastAsia" w:hAnsiTheme="minorEastAsia" w:eastAsiaTheme="minorEastAsia"/>
          <w:sz w:val="24"/>
          <w:szCs w:val="24"/>
        </w:rPr>
        <w:t>受托人：</w:t>
      </w:r>
      <w:r>
        <w:rPr>
          <w:rFonts w:hint="eastAsia" w:cs="仿宋_GB2312" w:asciiTheme="minorEastAsia" w:hAnsiTheme="minorEastAsia" w:eastAsiaTheme="minorEastAsia"/>
          <w:sz w:val="24"/>
          <w:szCs w:val="24"/>
          <w:u w:val="single"/>
          <w:lang w:val="en-US" w:eastAsia="zh-CN"/>
        </w:rPr>
        <w:t xml:space="preserve">      </w:t>
      </w:r>
    </w:p>
    <w:p w14:paraId="265822E3">
      <w:pPr>
        <w:adjustRightInd w:val="0"/>
        <w:rPr>
          <w:rFonts w:asciiTheme="minorEastAsia" w:hAnsiTheme="minorEastAsia" w:eastAsiaTheme="minorEastAsia"/>
        </w:rPr>
      </w:pPr>
    </w:p>
    <w:p w14:paraId="038E502A">
      <w:pPr>
        <w:adjustRightInd w:val="0"/>
        <w:spacing w:line="320" w:lineRule="exact"/>
        <w:ind w:firstLine="5520" w:firstLineChars="2300"/>
        <w:rPr>
          <w:rFonts w:cs="仿宋_GB2312" w:asciiTheme="minorEastAsia" w:hAnsiTheme="minorEastAsia" w:eastAsiaTheme="minorEastAsia"/>
          <w:sz w:val="24"/>
          <w:szCs w:val="24"/>
        </w:rPr>
      </w:pPr>
    </w:p>
    <w:p w14:paraId="21A39E31">
      <w:pPr>
        <w:adjustRightInd w:val="0"/>
        <w:spacing w:line="320" w:lineRule="exact"/>
        <w:ind w:firstLine="6120" w:firstLineChars="255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年月日</w:t>
      </w:r>
    </w:p>
    <w:p w14:paraId="67B95F6B">
      <w:pPr>
        <w:adjustRightInd w:val="0"/>
        <w:spacing w:line="320" w:lineRule="exact"/>
        <w:ind w:firstLine="6120" w:firstLineChars="2550"/>
        <w:rPr>
          <w:rFonts w:cs="仿宋_GB2312" w:asciiTheme="minorEastAsia" w:hAnsiTheme="minorEastAsia" w:eastAsiaTheme="minorEastAsia"/>
          <w:sz w:val="24"/>
          <w:szCs w:val="24"/>
        </w:rPr>
      </w:pPr>
    </w:p>
    <w:p w14:paraId="1C7655ED">
      <w:pPr>
        <w:adjustRightInd w:val="0"/>
        <w:spacing w:line="320" w:lineRule="exact"/>
        <w:ind w:firstLine="6120" w:firstLineChars="2550"/>
        <w:rPr>
          <w:rFonts w:cs="仿宋_GB2312" w:asciiTheme="minorEastAsia" w:hAnsiTheme="minorEastAsia" w:eastAsiaTheme="minorEastAsia"/>
          <w:sz w:val="24"/>
          <w:szCs w:val="24"/>
        </w:rPr>
      </w:pPr>
    </w:p>
    <w:p w14:paraId="0F231535">
      <w:pPr>
        <w:adjustRightInd w:val="0"/>
        <w:spacing w:line="320" w:lineRule="exact"/>
        <w:ind w:firstLine="6120" w:firstLineChars="2550"/>
        <w:rPr>
          <w:rFonts w:cs="仿宋_GB2312" w:asciiTheme="minorEastAsia" w:hAnsiTheme="minorEastAsia" w:eastAsiaTheme="minorEastAsia"/>
          <w:sz w:val="24"/>
          <w:szCs w:val="24"/>
        </w:rPr>
      </w:pPr>
    </w:p>
    <w:p w14:paraId="66BFCAB5">
      <w:pPr>
        <w:adjustRightInd w:val="0"/>
        <w:spacing w:line="320" w:lineRule="exac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附：法定代表人和被授权人身份证复印件</w:t>
      </w:r>
    </w:p>
    <w:p w14:paraId="048851FB">
      <w:pPr>
        <w:adjustRightInd w:val="0"/>
        <w:spacing w:line="320" w:lineRule="exact"/>
        <w:ind w:firstLine="6120" w:firstLineChars="2550"/>
        <w:rPr>
          <w:rFonts w:cs="仿宋_GB2312" w:asciiTheme="minorEastAsia" w:hAnsiTheme="minorEastAsia" w:eastAsiaTheme="minorEastAsia"/>
          <w:sz w:val="24"/>
          <w:szCs w:val="24"/>
        </w:rPr>
      </w:pPr>
    </w:p>
    <w:p w14:paraId="3FEEE56E">
      <w:pPr>
        <w:adjustRightInd w:val="0"/>
        <w:spacing w:line="320" w:lineRule="exact"/>
        <w:ind w:firstLine="6120" w:firstLineChars="2550"/>
        <w:rPr>
          <w:rFonts w:cs="仿宋_GB2312" w:asciiTheme="minorEastAsia" w:hAnsiTheme="minorEastAsia" w:eastAsiaTheme="minorEastAsia"/>
          <w:sz w:val="24"/>
          <w:szCs w:val="24"/>
        </w:rPr>
      </w:pPr>
    </w:p>
    <w:p w14:paraId="37076805">
      <w:pPr>
        <w:adjustRightInd w:val="0"/>
        <w:spacing w:line="320" w:lineRule="exact"/>
        <w:ind w:firstLine="6120" w:firstLineChars="2550"/>
        <w:rPr>
          <w:rFonts w:cs="仿宋_GB2312" w:asciiTheme="minorEastAsia" w:hAnsiTheme="minorEastAsia" w:eastAsiaTheme="minorEastAsia"/>
          <w:sz w:val="24"/>
          <w:szCs w:val="24"/>
        </w:rPr>
      </w:pPr>
    </w:p>
    <w:p w14:paraId="6794C7FE">
      <w:pPr>
        <w:pStyle w:val="25"/>
        <w:rPr>
          <w:rFonts w:cs="仿宋_GB2312" w:asciiTheme="minorEastAsia" w:hAnsiTheme="minorEastAsia" w:eastAsiaTheme="minorEastAsia"/>
          <w:sz w:val="24"/>
          <w:szCs w:val="24"/>
        </w:rPr>
      </w:pPr>
    </w:p>
    <w:p w14:paraId="466031D4">
      <w:pPr>
        <w:pStyle w:val="25"/>
        <w:rPr>
          <w:rFonts w:cs="仿宋_GB2312" w:asciiTheme="minorEastAsia" w:hAnsiTheme="minorEastAsia" w:eastAsiaTheme="minorEastAsia"/>
          <w:sz w:val="24"/>
          <w:szCs w:val="24"/>
        </w:rPr>
      </w:pPr>
    </w:p>
    <w:p w14:paraId="65A42CF6">
      <w:pPr>
        <w:pStyle w:val="25"/>
        <w:rPr>
          <w:rFonts w:cs="仿宋_GB2312" w:asciiTheme="minorEastAsia" w:hAnsiTheme="minorEastAsia" w:eastAsiaTheme="minorEastAsia"/>
          <w:sz w:val="24"/>
          <w:szCs w:val="24"/>
        </w:rPr>
      </w:pPr>
    </w:p>
    <w:p w14:paraId="0DB40EC6">
      <w:pPr>
        <w:pStyle w:val="25"/>
        <w:rPr>
          <w:rFonts w:cs="仿宋_GB2312" w:asciiTheme="minorEastAsia" w:hAnsiTheme="minorEastAsia" w:eastAsiaTheme="minorEastAsia"/>
          <w:sz w:val="24"/>
          <w:szCs w:val="24"/>
        </w:rPr>
      </w:pPr>
    </w:p>
    <w:p w14:paraId="3B335D62">
      <w:pPr>
        <w:adjustRightInd w:val="0"/>
        <w:spacing w:line="320" w:lineRule="exact"/>
        <w:ind w:firstLine="6120" w:firstLineChars="2550"/>
        <w:rPr>
          <w:rFonts w:cs="仿宋_GB2312" w:asciiTheme="minorEastAsia" w:hAnsiTheme="minorEastAsia" w:eastAsiaTheme="minorEastAsia"/>
          <w:sz w:val="24"/>
          <w:szCs w:val="24"/>
        </w:rPr>
      </w:pPr>
    </w:p>
    <w:p w14:paraId="4A9B1D41">
      <w:pPr>
        <w:adjustRightInd w:val="0"/>
        <w:spacing w:line="320" w:lineRule="exact"/>
        <w:rPr>
          <w:rFonts w:hint="eastAsia" w:cs="黑体" w:asciiTheme="minorEastAsia" w:hAnsiTheme="minorEastAsia" w:eastAsiaTheme="minorEastAsia"/>
          <w:sz w:val="28"/>
          <w:szCs w:val="28"/>
        </w:rPr>
      </w:pPr>
    </w:p>
    <w:p w14:paraId="2E475D13">
      <w:pPr>
        <w:adjustRightInd w:val="0"/>
        <w:spacing w:line="320" w:lineRule="exact"/>
        <w:rPr>
          <w:rFonts w:cs="黑体" w:asciiTheme="minorEastAsia" w:hAnsiTheme="minorEastAsia" w:eastAsiaTheme="minorEastAsia"/>
          <w:sz w:val="28"/>
          <w:szCs w:val="28"/>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eastAsia="zh-CN"/>
        </w:rPr>
        <w:t>8</w:t>
      </w:r>
      <w:r>
        <w:rPr>
          <w:rFonts w:hint="eastAsia" w:cs="黑体" w:asciiTheme="minorEastAsia" w:hAnsiTheme="minorEastAsia" w:eastAsiaTheme="minorEastAsia"/>
          <w:sz w:val="28"/>
          <w:szCs w:val="28"/>
        </w:rPr>
        <w:t>：</w:t>
      </w:r>
    </w:p>
    <w:p w14:paraId="648AF36A">
      <w:pPr>
        <w:adjustRightInd w:val="0"/>
        <w:jc w:val="center"/>
        <w:rPr>
          <w:rFonts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资格证明文件</w:t>
      </w:r>
    </w:p>
    <w:p w14:paraId="6EE568D2">
      <w:pPr>
        <w:pStyle w:val="8"/>
        <w:rPr>
          <w:rFonts w:asciiTheme="minorEastAsia" w:hAnsiTheme="minorEastAsia" w:eastAsiaTheme="minorEastAsia"/>
        </w:rPr>
      </w:pPr>
    </w:p>
    <w:p w14:paraId="7AC1D20F">
      <w:pPr>
        <w:adjustRightInd w:val="0"/>
        <w:spacing w:line="320" w:lineRule="exact"/>
        <w:ind w:firstLine="482" w:firstLineChars="200"/>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营业执照、纳税和社保缴纳凭证、财务审计报告及财务制度、信用中国、中国政府采购网查询截图、参加政府采购活动前三年内，在经营活动中没有重大违法记录书面声明等材料。</w:t>
      </w:r>
    </w:p>
    <w:p w14:paraId="763D73C7">
      <w:pPr>
        <w:adjustRightInd w:val="0"/>
        <w:spacing w:line="320" w:lineRule="exact"/>
        <w:ind w:firstLine="6120" w:firstLineChars="2550"/>
        <w:rPr>
          <w:rFonts w:cs="仿宋_GB2312" w:asciiTheme="minorEastAsia" w:hAnsiTheme="minorEastAsia" w:eastAsiaTheme="minorEastAsia"/>
          <w:sz w:val="24"/>
          <w:szCs w:val="24"/>
        </w:rPr>
      </w:pPr>
    </w:p>
    <w:p w14:paraId="44ABB4CB">
      <w:pPr>
        <w:adjustRightInd w:val="0"/>
        <w:spacing w:line="320" w:lineRule="exact"/>
        <w:ind w:firstLine="6120" w:firstLineChars="2550"/>
        <w:rPr>
          <w:rFonts w:cs="仿宋_GB2312" w:asciiTheme="minorEastAsia" w:hAnsiTheme="minorEastAsia" w:eastAsiaTheme="minorEastAsia"/>
          <w:sz w:val="24"/>
          <w:szCs w:val="24"/>
        </w:rPr>
      </w:pPr>
    </w:p>
    <w:p w14:paraId="2BAED1CF">
      <w:pPr>
        <w:pStyle w:val="25"/>
        <w:rPr>
          <w:rFonts w:cs="仿宋_GB2312" w:asciiTheme="minorEastAsia" w:hAnsiTheme="minorEastAsia" w:eastAsiaTheme="minorEastAsia"/>
          <w:sz w:val="24"/>
          <w:szCs w:val="24"/>
        </w:rPr>
      </w:pPr>
    </w:p>
    <w:p w14:paraId="4DF01CD2">
      <w:pPr>
        <w:pStyle w:val="25"/>
        <w:rPr>
          <w:rFonts w:cs="仿宋_GB2312" w:asciiTheme="minorEastAsia" w:hAnsiTheme="minorEastAsia" w:eastAsiaTheme="minorEastAsia"/>
          <w:sz w:val="24"/>
          <w:szCs w:val="24"/>
        </w:rPr>
      </w:pPr>
    </w:p>
    <w:p w14:paraId="0F0B3053">
      <w:pPr>
        <w:pStyle w:val="25"/>
        <w:rPr>
          <w:rFonts w:cs="仿宋_GB2312" w:asciiTheme="minorEastAsia" w:hAnsiTheme="minorEastAsia" w:eastAsiaTheme="minorEastAsia"/>
          <w:sz w:val="24"/>
          <w:szCs w:val="24"/>
        </w:rPr>
      </w:pPr>
    </w:p>
    <w:p w14:paraId="2FD5B650">
      <w:pPr>
        <w:pStyle w:val="25"/>
        <w:rPr>
          <w:rFonts w:cs="仿宋_GB2312" w:asciiTheme="minorEastAsia" w:hAnsiTheme="minorEastAsia" w:eastAsiaTheme="minorEastAsia"/>
          <w:sz w:val="24"/>
          <w:szCs w:val="24"/>
        </w:rPr>
      </w:pPr>
    </w:p>
    <w:p w14:paraId="3175D815">
      <w:pPr>
        <w:pStyle w:val="25"/>
        <w:rPr>
          <w:rFonts w:cs="仿宋_GB2312" w:asciiTheme="minorEastAsia" w:hAnsiTheme="minorEastAsia" w:eastAsiaTheme="minorEastAsia"/>
          <w:sz w:val="24"/>
          <w:szCs w:val="24"/>
        </w:rPr>
      </w:pPr>
    </w:p>
    <w:p w14:paraId="103C2188">
      <w:pPr>
        <w:pStyle w:val="25"/>
        <w:rPr>
          <w:rFonts w:cs="仿宋_GB2312" w:asciiTheme="minorEastAsia" w:hAnsiTheme="minorEastAsia" w:eastAsiaTheme="minorEastAsia"/>
          <w:sz w:val="24"/>
          <w:szCs w:val="24"/>
        </w:rPr>
      </w:pPr>
    </w:p>
    <w:p w14:paraId="1D4C7DBB">
      <w:pPr>
        <w:pStyle w:val="25"/>
        <w:rPr>
          <w:rFonts w:cs="仿宋_GB2312" w:asciiTheme="minorEastAsia" w:hAnsiTheme="minorEastAsia" w:eastAsiaTheme="minorEastAsia"/>
          <w:sz w:val="24"/>
          <w:szCs w:val="24"/>
        </w:rPr>
      </w:pPr>
    </w:p>
    <w:p w14:paraId="59A11510">
      <w:pPr>
        <w:pStyle w:val="25"/>
        <w:rPr>
          <w:rFonts w:cs="仿宋_GB2312" w:asciiTheme="minorEastAsia" w:hAnsiTheme="minorEastAsia" w:eastAsiaTheme="minorEastAsia"/>
          <w:sz w:val="24"/>
          <w:szCs w:val="24"/>
        </w:rPr>
      </w:pPr>
    </w:p>
    <w:p w14:paraId="3FE67E21">
      <w:pPr>
        <w:pStyle w:val="25"/>
        <w:rPr>
          <w:rFonts w:cs="仿宋_GB2312" w:asciiTheme="minorEastAsia" w:hAnsiTheme="minorEastAsia" w:eastAsiaTheme="minorEastAsia"/>
          <w:sz w:val="24"/>
          <w:szCs w:val="24"/>
        </w:rPr>
      </w:pPr>
    </w:p>
    <w:p w14:paraId="486BD203">
      <w:pPr>
        <w:pStyle w:val="25"/>
        <w:rPr>
          <w:rFonts w:cs="仿宋_GB2312" w:asciiTheme="minorEastAsia" w:hAnsiTheme="minorEastAsia" w:eastAsiaTheme="minorEastAsia"/>
          <w:sz w:val="24"/>
          <w:szCs w:val="24"/>
        </w:rPr>
      </w:pPr>
    </w:p>
    <w:p w14:paraId="7EC7D2F7">
      <w:pPr>
        <w:pStyle w:val="25"/>
        <w:rPr>
          <w:rFonts w:cs="仿宋_GB2312" w:asciiTheme="minorEastAsia" w:hAnsiTheme="minorEastAsia" w:eastAsiaTheme="minorEastAsia"/>
          <w:sz w:val="24"/>
          <w:szCs w:val="24"/>
        </w:rPr>
      </w:pPr>
    </w:p>
    <w:p w14:paraId="44C907CF">
      <w:pPr>
        <w:pStyle w:val="25"/>
        <w:rPr>
          <w:rFonts w:cs="仿宋_GB2312" w:asciiTheme="minorEastAsia" w:hAnsiTheme="minorEastAsia" w:eastAsiaTheme="minorEastAsia"/>
          <w:sz w:val="24"/>
          <w:szCs w:val="24"/>
        </w:rPr>
      </w:pPr>
    </w:p>
    <w:p w14:paraId="369DA856">
      <w:pPr>
        <w:pStyle w:val="25"/>
        <w:rPr>
          <w:rFonts w:cs="仿宋_GB2312" w:asciiTheme="minorEastAsia" w:hAnsiTheme="minorEastAsia" w:eastAsiaTheme="minorEastAsia"/>
          <w:sz w:val="24"/>
          <w:szCs w:val="24"/>
        </w:rPr>
      </w:pPr>
    </w:p>
    <w:p w14:paraId="2552F70C">
      <w:pPr>
        <w:pStyle w:val="25"/>
        <w:rPr>
          <w:rFonts w:cs="仿宋_GB2312" w:asciiTheme="minorEastAsia" w:hAnsiTheme="minorEastAsia" w:eastAsiaTheme="minorEastAsia"/>
          <w:sz w:val="24"/>
          <w:szCs w:val="24"/>
        </w:rPr>
      </w:pPr>
    </w:p>
    <w:p w14:paraId="7A9A17F8">
      <w:pPr>
        <w:pStyle w:val="25"/>
        <w:rPr>
          <w:rFonts w:cs="仿宋_GB2312" w:asciiTheme="minorEastAsia" w:hAnsiTheme="minorEastAsia" w:eastAsiaTheme="minorEastAsia"/>
          <w:sz w:val="24"/>
          <w:szCs w:val="24"/>
        </w:rPr>
      </w:pPr>
    </w:p>
    <w:p w14:paraId="3AE3DA67">
      <w:pPr>
        <w:pStyle w:val="25"/>
        <w:rPr>
          <w:rFonts w:cs="仿宋_GB2312" w:asciiTheme="minorEastAsia" w:hAnsiTheme="minorEastAsia" w:eastAsiaTheme="minorEastAsia"/>
          <w:sz w:val="24"/>
          <w:szCs w:val="24"/>
        </w:rPr>
      </w:pPr>
    </w:p>
    <w:p w14:paraId="02437E25">
      <w:pPr>
        <w:pStyle w:val="25"/>
        <w:rPr>
          <w:rFonts w:cs="仿宋_GB2312" w:asciiTheme="minorEastAsia" w:hAnsiTheme="minorEastAsia" w:eastAsiaTheme="minorEastAsia"/>
          <w:sz w:val="24"/>
          <w:szCs w:val="24"/>
        </w:rPr>
      </w:pPr>
    </w:p>
    <w:p w14:paraId="0DBD4F6D">
      <w:pPr>
        <w:pStyle w:val="25"/>
        <w:rPr>
          <w:rFonts w:cs="仿宋_GB2312" w:asciiTheme="minorEastAsia" w:hAnsiTheme="minorEastAsia" w:eastAsiaTheme="minorEastAsia"/>
          <w:sz w:val="24"/>
          <w:szCs w:val="24"/>
        </w:rPr>
      </w:pPr>
    </w:p>
    <w:p w14:paraId="18790101">
      <w:pPr>
        <w:pStyle w:val="25"/>
        <w:rPr>
          <w:rFonts w:cs="仿宋_GB2312" w:asciiTheme="minorEastAsia" w:hAnsiTheme="minorEastAsia" w:eastAsiaTheme="minorEastAsia"/>
          <w:sz w:val="24"/>
          <w:szCs w:val="24"/>
        </w:rPr>
      </w:pPr>
    </w:p>
    <w:p w14:paraId="5F9DA457">
      <w:pPr>
        <w:pStyle w:val="25"/>
        <w:rPr>
          <w:rFonts w:cs="仿宋_GB2312" w:asciiTheme="minorEastAsia" w:hAnsiTheme="minorEastAsia" w:eastAsiaTheme="minorEastAsia"/>
          <w:sz w:val="24"/>
          <w:szCs w:val="24"/>
        </w:rPr>
      </w:pPr>
    </w:p>
    <w:p w14:paraId="2ADE4727">
      <w:pPr>
        <w:pStyle w:val="25"/>
        <w:rPr>
          <w:rFonts w:cs="仿宋_GB2312" w:asciiTheme="minorEastAsia" w:hAnsiTheme="minorEastAsia" w:eastAsiaTheme="minorEastAsia"/>
          <w:sz w:val="24"/>
          <w:szCs w:val="24"/>
        </w:rPr>
      </w:pPr>
    </w:p>
    <w:p w14:paraId="2C24DF46">
      <w:pPr>
        <w:pStyle w:val="25"/>
        <w:rPr>
          <w:rFonts w:cs="仿宋_GB2312" w:asciiTheme="minorEastAsia" w:hAnsiTheme="minorEastAsia" w:eastAsiaTheme="minorEastAsia"/>
          <w:sz w:val="24"/>
          <w:szCs w:val="24"/>
        </w:rPr>
      </w:pPr>
    </w:p>
    <w:p w14:paraId="106A8C5A">
      <w:pPr>
        <w:pStyle w:val="25"/>
        <w:rPr>
          <w:rFonts w:cs="仿宋_GB2312" w:asciiTheme="minorEastAsia" w:hAnsiTheme="minorEastAsia" w:eastAsiaTheme="minorEastAsia"/>
          <w:sz w:val="24"/>
          <w:szCs w:val="24"/>
        </w:rPr>
      </w:pPr>
    </w:p>
    <w:p w14:paraId="310758C5">
      <w:pPr>
        <w:pStyle w:val="25"/>
        <w:rPr>
          <w:rFonts w:cs="仿宋_GB2312" w:asciiTheme="minorEastAsia" w:hAnsiTheme="minorEastAsia" w:eastAsiaTheme="minorEastAsia"/>
          <w:sz w:val="24"/>
          <w:szCs w:val="24"/>
        </w:rPr>
      </w:pPr>
    </w:p>
    <w:p w14:paraId="0DBF170F">
      <w:pPr>
        <w:pStyle w:val="25"/>
        <w:rPr>
          <w:rFonts w:cs="仿宋_GB2312" w:asciiTheme="minorEastAsia" w:hAnsiTheme="minorEastAsia" w:eastAsiaTheme="minorEastAsia"/>
          <w:sz w:val="24"/>
          <w:szCs w:val="24"/>
        </w:rPr>
      </w:pPr>
    </w:p>
    <w:p w14:paraId="15A4B4D2">
      <w:pPr>
        <w:pStyle w:val="25"/>
        <w:rPr>
          <w:rFonts w:cs="仿宋_GB2312" w:asciiTheme="minorEastAsia" w:hAnsiTheme="minorEastAsia" w:eastAsiaTheme="minorEastAsia"/>
          <w:sz w:val="24"/>
          <w:szCs w:val="24"/>
        </w:rPr>
      </w:pPr>
    </w:p>
    <w:p w14:paraId="29971EE1">
      <w:pPr>
        <w:pStyle w:val="25"/>
        <w:rPr>
          <w:rFonts w:cs="仿宋_GB2312" w:asciiTheme="minorEastAsia" w:hAnsiTheme="minorEastAsia" w:eastAsiaTheme="minorEastAsia"/>
          <w:sz w:val="24"/>
          <w:szCs w:val="24"/>
        </w:rPr>
      </w:pPr>
    </w:p>
    <w:p w14:paraId="636A875C">
      <w:pPr>
        <w:jc w:val="center"/>
        <w:rPr>
          <w:rFonts w:hint="eastAsia"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w:t>
      </w:r>
      <w:r>
        <w:rPr>
          <w:rFonts w:hint="eastAsia" w:cs="黑体" w:asciiTheme="minorEastAsia" w:hAnsiTheme="minorEastAsia" w:eastAsiaTheme="minorEastAsia"/>
          <w:b/>
          <w:bCs/>
          <w:sz w:val="28"/>
          <w:szCs w:val="28"/>
          <w:lang w:val="en-US" w:eastAsia="zh-CN"/>
        </w:rPr>
        <w:t>9</w:t>
      </w:r>
      <w:r>
        <w:rPr>
          <w:rFonts w:hint="eastAsia" w:cs="黑体" w:asciiTheme="minorEastAsia" w:hAnsiTheme="minorEastAsia" w:eastAsiaTheme="minorEastAsia"/>
          <w:b/>
          <w:bCs/>
          <w:sz w:val="28"/>
          <w:szCs w:val="28"/>
        </w:rPr>
        <w:t>：中小企业声明函（货物）</w:t>
      </w:r>
    </w:p>
    <w:p w14:paraId="02EC05A8">
      <w:pPr>
        <w:pStyle w:val="25"/>
        <w:rPr>
          <w:rFonts w:hint="eastAsia"/>
        </w:rPr>
      </w:pPr>
    </w:p>
    <w:p w14:paraId="3DDB10C3">
      <w:pPr>
        <w:ind w:firstLine="480" w:firstLineChars="200"/>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供的货物全部由符合政策要求的中小企业制造。相关企业</w:t>
      </w:r>
      <w:r>
        <w:rPr>
          <w:rFonts w:hint="eastAsia" w:ascii="宋体" w:hAnsi="宋体" w:eastAsia="宋体" w:cs="宋体"/>
          <w:sz w:val="24"/>
          <w:szCs w:val="24"/>
          <w:u w:val="none"/>
        </w:rPr>
        <w:t>（含联合体中的中小企业、签订分包意向协议的中小企业）</w:t>
      </w:r>
      <w:r>
        <w:rPr>
          <w:rFonts w:hint="eastAsia" w:ascii="宋体" w:hAnsi="宋体" w:eastAsia="宋体" w:cs="宋体"/>
          <w:sz w:val="24"/>
          <w:szCs w:val="24"/>
        </w:rPr>
        <w:t>的具体情况如下：</w:t>
      </w:r>
    </w:p>
    <w:p w14:paraId="0D81D135">
      <w:pPr>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7888A8EF">
      <w:pPr>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706150E0">
      <w:pPr>
        <w:rPr>
          <w:rFonts w:hint="eastAsia" w:ascii="宋体" w:hAnsi="宋体" w:eastAsia="宋体" w:cs="宋体"/>
          <w:sz w:val="24"/>
          <w:szCs w:val="24"/>
        </w:rPr>
      </w:pPr>
      <w:r>
        <w:rPr>
          <w:rFonts w:hint="eastAsia" w:ascii="宋体" w:hAnsi="宋体" w:eastAsia="宋体" w:cs="宋体"/>
          <w:sz w:val="24"/>
          <w:szCs w:val="24"/>
        </w:rPr>
        <w:t>……</w:t>
      </w:r>
    </w:p>
    <w:p w14:paraId="6ADC1EE4">
      <w:pPr>
        <w:ind w:firstLine="480" w:firstLineChars="200"/>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7491CEA0">
      <w:pPr>
        <w:ind w:firstLine="480" w:firstLineChars="200"/>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本企业对上述声明内容的真实性负责。如有虚假，将依 法承担相应责任。</w:t>
      </w:r>
    </w:p>
    <w:p w14:paraId="1F01373A">
      <w:pPr>
        <w:ind w:firstLine="3840" w:firstLineChars="1600"/>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5049C17C">
      <w:pPr>
        <w:spacing w:before="0" w:after="0" w:line="360" w:lineRule="auto"/>
        <w:ind w:left="0" w:right="0" w:firstLine="5040" w:firstLineChars="210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sz w:val="24"/>
          <w:szCs w:val="24"/>
        </w:rPr>
        <w:t>日 期：</w:t>
      </w:r>
    </w:p>
    <w:p w14:paraId="09272495">
      <w:pPr>
        <w:spacing w:before="0" w:after="0" w:line="360" w:lineRule="auto"/>
        <w:ind w:left="0" w:right="0" w:firstLine="0"/>
        <w:jc w:val="both"/>
        <w:rPr>
          <w:rFonts w:ascii="宋体" w:hAnsi="宋体" w:eastAsia="宋体" w:cs="宋体"/>
          <w:color w:val="auto"/>
          <w:spacing w:val="0"/>
          <w:position w:val="0"/>
          <w:sz w:val="24"/>
          <w:shd w:val="clear" w:fill="auto"/>
        </w:rPr>
      </w:pPr>
    </w:p>
    <w:p w14:paraId="7665FFD5">
      <w:pPr>
        <w:rPr>
          <w:rFonts w:hint="eastAsia"/>
        </w:rPr>
      </w:pPr>
    </w:p>
    <w:p w14:paraId="4690D751">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14:paraId="34B09251">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14:paraId="5E6EB51B">
      <w:pPr>
        <w:adjustRightInd w:val="0"/>
        <w:spacing w:line="320" w:lineRule="exact"/>
        <w:ind w:firstLine="6120" w:firstLineChars="2550"/>
        <w:rPr>
          <w:rFonts w:cs="仿宋_GB2312" w:asciiTheme="minorEastAsia" w:hAnsiTheme="minorEastAsia" w:eastAsiaTheme="minorEastAsia"/>
          <w:sz w:val="24"/>
          <w:szCs w:val="24"/>
        </w:rPr>
      </w:pPr>
    </w:p>
    <w:p w14:paraId="17E718D2">
      <w:pPr>
        <w:pStyle w:val="25"/>
      </w:pPr>
    </w:p>
    <w:p w14:paraId="1515719F">
      <w:pPr>
        <w:pStyle w:val="25"/>
      </w:pPr>
    </w:p>
    <w:p w14:paraId="4E4BC0CB">
      <w:pPr>
        <w:pStyle w:val="25"/>
      </w:pPr>
    </w:p>
    <w:p w14:paraId="3CCFFE93">
      <w:pPr>
        <w:pStyle w:val="25"/>
      </w:pPr>
    </w:p>
    <w:p w14:paraId="42BFCC3B">
      <w:pPr>
        <w:pStyle w:val="25"/>
      </w:pPr>
    </w:p>
    <w:p w14:paraId="0EC86E92">
      <w:pPr>
        <w:pStyle w:val="25"/>
      </w:pPr>
    </w:p>
    <w:p w14:paraId="6CAB8D16">
      <w:pPr>
        <w:pStyle w:val="25"/>
      </w:pPr>
    </w:p>
    <w:p w14:paraId="34324423">
      <w:pPr>
        <w:pStyle w:val="25"/>
      </w:pPr>
    </w:p>
    <w:p w14:paraId="6791A211">
      <w:pPr>
        <w:pStyle w:val="25"/>
      </w:pPr>
    </w:p>
    <w:p w14:paraId="6E08B510">
      <w:pPr>
        <w:pStyle w:val="25"/>
      </w:pPr>
    </w:p>
    <w:p w14:paraId="5D930E38">
      <w:pPr>
        <w:pStyle w:val="25"/>
      </w:pPr>
    </w:p>
    <w:p w14:paraId="47AF8F62">
      <w:pPr>
        <w:pStyle w:val="25"/>
      </w:pPr>
    </w:p>
    <w:p w14:paraId="305816A2">
      <w:pPr>
        <w:pStyle w:val="25"/>
      </w:pPr>
    </w:p>
    <w:p w14:paraId="1C8FBFE1">
      <w:pPr>
        <w:pStyle w:val="25"/>
      </w:pPr>
    </w:p>
    <w:p w14:paraId="03DA1270">
      <w:pPr>
        <w:pStyle w:val="25"/>
      </w:pPr>
    </w:p>
    <w:p w14:paraId="4653DA09">
      <w:pPr>
        <w:adjustRightInd w:val="0"/>
        <w:spacing w:line="320" w:lineRule="exact"/>
        <w:jc w:val="both"/>
        <w:rPr>
          <w:rFonts w:cs="黑体" w:asciiTheme="minorEastAsia" w:hAnsiTheme="minorEastAsia" w:eastAsiaTheme="minorEastAsia"/>
          <w:sz w:val="28"/>
          <w:szCs w:val="28"/>
          <w:lang w:val="en-US"/>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eastAsia="zh-CN"/>
        </w:rPr>
        <w:t>10</w:t>
      </w:r>
      <w:r>
        <w:rPr>
          <w:rFonts w:hint="eastAsia" w:cs="黑体" w:asciiTheme="minorEastAsia" w:hAnsiTheme="minorEastAsia" w:eastAsiaTheme="minorEastAsia"/>
          <w:sz w:val="28"/>
          <w:szCs w:val="28"/>
        </w:rPr>
        <w:t>：</w:t>
      </w:r>
    </w:p>
    <w:p w14:paraId="3A50328E">
      <w:pPr>
        <w:adjustRightInd w:val="0"/>
        <w:spacing w:line="320" w:lineRule="exact"/>
        <w:ind w:firstLine="2891" w:firstLineChars="900"/>
        <w:jc w:val="both"/>
        <w:rPr>
          <w:rFonts w:cs="黑体" w:asciiTheme="minorEastAsia" w:hAnsiTheme="minorEastAsia" w:eastAsiaTheme="minorEastAsia"/>
          <w:sz w:val="28"/>
          <w:szCs w:val="28"/>
          <w:lang w:val="en-US"/>
        </w:rPr>
      </w:pPr>
      <w:r>
        <w:rPr>
          <w:rFonts w:hint="eastAsia" w:cs="黑体" w:asciiTheme="minorEastAsia" w:hAnsiTheme="minorEastAsia" w:eastAsiaTheme="minorEastAsia"/>
          <w:b/>
          <w:bCs/>
          <w:sz w:val="32"/>
          <w:szCs w:val="32"/>
          <w:lang w:val="en-US"/>
        </w:rPr>
        <w:t>其他资料（如需）</w:t>
      </w:r>
    </w:p>
    <w:p w14:paraId="7E4FE93F">
      <w:pPr>
        <w:adjustRightInd w:val="0"/>
        <w:spacing w:line="320" w:lineRule="exact"/>
        <w:ind w:firstLine="6120" w:firstLineChars="2550"/>
        <w:rPr>
          <w:rFonts w:cs="仿宋_GB2312" w:asciiTheme="minorEastAsia" w:hAnsiTheme="minorEastAsia" w:eastAsiaTheme="minorEastAsia"/>
          <w:sz w:val="24"/>
          <w:szCs w:val="24"/>
        </w:rPr>
      </w:pPr>
    </w:p>
    <w:p w14:paraId="3DF561A8">
      <w:pPr>
        <w:adjustRightInd w:val="0"/>
        <w:spacing w:line="320" w:lineRule="exact"/>
        <w:ind w:firstLine="6120" w:firstLineChars="2550"/>
        <w:rPr>
          <w:rFonts w:cs="仿宋_GB2312" w:asciiTheme="minorEastAsia" w:hAnsiTheme="minorEastAsia" w:eastAsiaTheme="minorEastAsia"/>
          <w:sz w:val="24"/>
          <w:szCs w:val="24"/>
        </w:rPr>
      </w:pPr>
    </w:p>
    <w:p w14:paraId="2EFDC35D">
      <w:pPr>
        <w:adjustRightInd w:val="0"/>
        <w:spacing w:line="320" w:lineRule="exact"/>
        <w:ind w:firstLine="6120" w:firstLineChars="2550"/>
        <w:rPr>
          <w:rFonts w:cs="仿宋_GB2312" w:asciiTheme="minorEastAsia" w:hAnsiTheme="minorEastAsia" w:eastAsiaTheme="minorEastAsia"/>
          <w:sz w:val="24"/>
          <w:szCs w:val="24"/>
        </w:rPr>
      </w:pPr>
    </w:p>
    <w:p w14:paraId="6CAFBF03">
      <w:pPr>
        <w:adjustRightInd w:val="0"/>
        <w:spacing w:line="320" w:lineRule="exact"/>
        <w:ind w:firstLine="6120" w:firstLineChars="2550"/>
        <w:rPr>
          <w:rFonts w:cs="仿宋_GB2312" w:asciiTheme="minorEastAsia" w:hAnsiTheme="minorEastAsia" w:eastAsiaTheme="minorEastAsia"/>
          <w:sz w:val="24"/>
          <w:szCs w:val="24"/>
        </w:rPr>
      </w:pPr>
    </w:p>
    <w:p w14:paraId="1D671EA2">
      <w:pPr>
        <w:adjustRightInd w:val="0"/>
        <w:spacing w:line="320" w:lineRule="exact"/>
        <w:ind w:firstLine="6120" w:firstLineChars="2550"/>
        <w:rPr>
          <w:rFonts w:cs="仿宋_GB2312" w:asciiTheme="minorEastAsia" w:hAnsiTheme="minorEastAsia" w:eastAsiaTheme="minorEastAsia"/>
          <w:sz w:val="24"/>
          <w:szCs w:val="24"/>
        </w:rPr>
      </w:pPr>
    </w:p>
    <w:p w14:paraId="21E9C836">
      <w:pPr>
        <w:adjustRightInd w:val="0"/>
        <w:spacing w:line="320" w:lineRule="exact"/>
        <w:ind w:firstLine="6120" w:firstLineChars="2550"/>
        <w:rPr>
          <w:rFonts w:cs="仿宋_GB2312" w:asciiTheme="minorEastAsia" w:hAnsiTheme="minorEastAsia" w:eastAsiaTheme="minorEastAsia"/>
          <w:sz w:val="24"/>
          <w:szCs w:val="24"/>
        </w:rPr>
      </w:pPr>
    </w:p>
    <w:p w14:paraId="5645667D">
      <w:pPr>
        <w:adjustRightInd w:val="0"/>
        <w:spacing w:line="320" w:lineRule="exact"/>
        <w:ind w:firstLine="6120" w:firstLineChars="2550"/>
        <w:rPr>
          <w:rFonts w:cs="仿宋_GB2312" w:asciiTheme="minorEastAsia" w:hAnsiTheme="minorEastAsia" w:eastAsiaTheme="minorEastAsia"/>
          <w:sz w:val="24"/>
          <w:szCs w:val="24"/>
        </w:rPr>
      </w:pPr>
    </w:p>
    <w:p w14:paraId="7CC005FB">
      <w:pPr>
        <w:adjustRightInd w:val="0"/>
        <w:spacing w:line="320" w:lineRule="exact"/>
        <w:ind w:firstLine="6120" w:firstLineChars="2550"/>
        <w:rPr>
          <w:rFonts w:cs="仿宋_GB2312" w:asciiTheme="minorEastAsia" w:hAnsiTheme="minorEastAsia" w:eastAsiaTheme="minorEastAsia"/>
          <w:sz w:val="24"/>
          <w:szCs w:val="24"/>
        </w:rPr>
      </w:pPr>
    </w:p>
    <w:p w14:paraId="70E449DD">
      <w:pPr>
        <w:adjustRightInd w:val="0"/>
        <w:spacing w:line="320" w:lineRule="exact"/>
        <w:ind w:firstLine="6120" w:firstLineChars="2550"/>
        <w:rPr>
          <w:rFonts w:cs="仿宋_GB2312" w:asciiTheme="minorEastAsia" w:hAnsiTheme="minorEastAsia" w:eastAsiaTheme="minorEastAsia"/>
          <w:sz w:val="24"/>
          <w:szCs w:val="24"/>
        </w:rPr>
      </w:pPr>
    </w:p>
    <w:p w14:paraId="4876EC77">
      <w:pPr>
        <w:adjustRightInd w:val="0"/>
        <w:spacing w:line="320" w:lineRule="exact"/>
        <w:ind w:firstLine="6120" w:firstLineChars="2550"/>
        <w:rPr>
          <w:rFonts w:cs="仿宋_GB2312" w:asciiTheme="minorEastAsia" w:hAnsiTheme="minorEastAsia" w:eastAsiaTheme="minorEastAsia"/>
          <w:sz w:val="24"/>
          <w:szCs w:val="24"/>
        </w:rPr>
      </w:pPr>
    </w:p>
    <w:p w14:paraId="49FE2A54">
      <w:pPr>
        <w:adjustRightInd w:val="0"/>
        <w:spacing w:line="320" w:lineRule="exact"/>
        <w:ind w:firstLine="6120" w:firstLineChars="2550"/>
        <w:rPr>
          <w:rFonts w:cs="仿宋_GB2312" w:asciiTheme="minorEastAsia" w:hAnsiTheme="minorEastAsia" w:eastAsiaTheme="minorEastAsia"/>
          <w:sz w:val="24"/>
          <w:szCs w:val="24"/>
        </w:rPr>
      </w:pPr>
    </w:p>
    <w:p w14:paraId="5C2F16F3">
      <w:pPr>
        <w:adjustRightInd w:val="0"/>
        <w:spacing w:line="320" w:lineRule="exact"/>
        <w:ind w:firstLine="6120" w:firstLineChars="2550"/>
        <w:rPr>
          <w:rFonts w:cs="仿宋_GB2312" w:asciiTheme="minorEastAsia" w:hAnsiTheme="minorEastAsia" w:eastAsiaTheme="minorEastAsia"/>
          <w:sz w:val="24"/>
          <w:szCs w:val="24"/>
        </w:rPr>
      </w:pPr>
    </w:p>
    <w:p w14:paraId="5B49AF55">
      <w:pPr>
        <w:adjustRightInd w:val="0"/>
        <w:spacing w:line="320" w:lineRule="exact"/>
        <w:ind w:firstLine="6120" w:firstLineChars="2550"/>
        <w:rPr>
          <w:rFonts w:cs="仿宋_GB2312" w:asciiTheme="minorEastAsia" w:hAnsiTheme="minorEastAsia" w:eastAsiaTheme="minorEastAsia"/>
          <w:sz w:val="24"/>
          <w:szCs w:val="24"/>
        </w:rPr>
      </w:pPr>
    </w:p>
    <w:p w14:paraId="5273B15C">
      <w:pPr>
        <w:adjustRightInd w:val="0"/>
        <w:spacing w:line="320" w:lineRule="exact"/>
        <w:ind w:firstLine="6120" w:firstLineChars="2550"/>
        <w:rPr>
          <w:rFonts w:cs="仿宋_GB2312" w:asciiTheme="minorEastAsia" w:hAnsiTheme="minorEastAsia" w:eastAsiaTheme="minorEastAsia"/>
          <w:sz w:val="24"/>
          <w:szCs w:val="24"/>
        </w:rPr>
      </w:pPr>
    </w:p>
    <w:p w14:paraId="24810A65">
      <w:pPr>
        <w:adjustRightInd w:val="0"/>
        <w:spacing w:line="320" w:lineRule="exact"/>
        <w:ind w:firstLine="6120" w:firstLineChars="2550"/>
        <w:rPr>
          <w:rFonts w:cs="仿宋_GB2312" w:asciiTheme="minorEastAsia" w:hAnsiTheme="minorEastAsia" w:eastAsiaTheme="minorEastAsia"/>
          <w:sz w:val="24"/>
          <w:szCs w:val="24"/>
        </w:rPr>
      </w:pPr>
    </w:p>
    <w:p w14:paraId="0F227847">
      <w:pPr>
        <w:adjustRightInd w:val="0"/>
        <w:spacing w:line="320" w:lineRule="exact"/>
        <w:ind w:firstLine="6120" w:firstLineChars="2550"/>
        <w:rPr>
          <w:rFonts w:cs="仿宋_GB2312" w:asciiTheme="minorEastAsia" w:hAnsiTheme="minorEastAsia" w:eastAsiaTheme="minorEastAsia"/>
          <w:sz w:val="24"/>
          <w:szCs w:val="24"/>
        </w:rPr>
      </w:pPr>
    </w:p>
    <w:p w14:paraId="329B72FD">
      <w:pPr>
        <w:adjustRightInd w:val="0"/>
        <w:spacing w:line="320" w:lineRule="exact"/>
        <w:ind w:firstLine="6120" w:firstLineChars="2550"/>
        <w:rPr>
          <w:rFonts w:cs="仿宋_GB2312" w:asciiTheme="minorEastAsia" w:hAnsiTheme="minorEastAsia" w:eastAsiaTheme="minorEastAsia"/>
          <w:sz w:val="24"/>
          <w:szCs w:val="24"/>
        </w:rPr>
      </w:pPr>
    </w:p>
    <w:p w14:paraId="4553073A">
      <w:pPr>
        <w:adjustRightInd w:val="0"/>
        <w:spacing w:line="320" w:lineRule="exact"/>
        <w:ind w:firstLine="6120" w:firstLineChars="2550"/>
        <w:rPr>
          <w:rFonts w:cs="仿宋_GB2312" w:asciiTheme="minorEastAsia" w:hAnsiTheme="minorEastAsia" w:eastAsiaTheme="minorEastAsia"/>
          <w:sz w:val="24"/>
          <w:szCs w:val="24"/>
        </w:rPr>
      </w:pPr>
    </w:p>
    <w:p w14:paraId="585CA03E">
      <w:pPr>
        <w:adjustRightInd w:val="0"/>
        <w:spacing w:line="320" w:lineRule="exact"/>
        <w:ind w:firstLine="6120" w:firstLineChars="2550"/>
        <w:rPr>
          <w:rFonts w:cs="仿宋_GB2312" w:asciiTheme="minorEastAsia" w:hAnsiTheme="minorEastAsia" w:eastAsiaTheme="minorEastAsia"/>
          <w:sz w:val="24"/>
          <w:szCs w:val="24"/>
        </w:rPr>
      </w:pPr>
    </w:p>
    <w:p w14:paraId="0FA8C293">
      <w:pPr>
        <w:adjustRightInd w:val="0"/>
        <w:spacing w:line="320" w:lineRule="exact"/>
        <w:ind w:firstLine="6120" w:firstLineChars="2550"/>
        <w:rPr>
          <w:rFonts w:cs="仿宋_GB2312" w:asciiTheme="minorEastAsia" w:hAnsiTheme="minorEastAsia" w:eastAsiaTheme="minorEastAsia"/>
          <w:sz w:val="24"/>
          <w:szCs w:val="24"/>
        </w:rPr>
      </w:pPr>
    </w:p>
    <w:p w14:paraId="2080D8D2">
      <w:pPr>
        <w:adjustRightInd w:val="0"/>
        <w:spacing w:line="320" w:lineRule="exact"/>
        <w:ind w:firstLine="6120" w:firstLineChars="2550"/>
        <w:rPr>
          <w:rFonts w:cs="仿宋_GB2312" w:asciiTheme="minorEastAsia" w:hAnsiTheme="minorEastAsia" w:eastAsiaTheme="minorEastAsia"/>
          <w:sz w:val="24"/>
          <w:szCs w:val="24"/>
        </w:rPr>
      </w:pPr>
    </w:p>
    <w:p w14:paraId="13C014FC">
      <w:pPr>
        <w:adjustRightInd w:val="0"/>
        <w:spacing w:line="320" w:lineRule="exact"/>
        <w:ind w:firstLine="6120" w:firstLineChars="2550"/>
        <w:rPr>
          <w:rFonts w:cs="仿宋_GB2312" w:asciiTheme="minorEastAsia" w:hAnsiTheme="minorEastAsia" w:eastAsiaTheme="minorEastAsia"/>
          <w:sz w:val="24"/>
          <w:szCs w:val="24"/>
        </w:rPr>
      </w:pPr>
    </w:p>
    <w:p w14:paraId="1CCBF884">
      <w:pPr>
        <w:adjustRightInd w:val="0"/>
        <w:spacing w:line="320" w:lineRule="exact"/>
        <w:ind w:firstLine="6120" w:firstLineChars="2550"/>
        <w:rPr>
          <w:rFonts w:cs="仿宋_GB2312" w:asciiTheme="minorEastAsia" w:hAnsiTheme="minorEastAsia" w:eastAsiaTheme="minorEastAsia"/>
          <w:sz w:val="24"/>
          <w:szCs w:val="24"/>
        </w:rPr>
      </w:pPr>
    </w:p>
    <w:p w14:paraId="2E80ADE9">
      <w:pPr>
        <w:adjustRightInd w:val="0"/>
        <w:spacing w:line="320" w:lineRule="exact"/>
        <w:ind w:firstLine="6120" w:firstLineChars="2550"/>
        <w:rPr>
          <w:rFonts w:cs="仿宋_GB2312" w:asciiTheme="minorEastAsia" w:hAnsiTheme="minorEastAsia" w:eastAsiaTheme="minorEastAsia"/>
          <w:sz w:val="24"/>
          <w:szCs w:val="24"/>
        </w:rPr>
      </w:pPr>
    </w:p>
    <w:p w14:paraId="1AA20F8A">
      <w:pPr>
        <w:adjustRightInd w:val="0"/>
        <w:spacing w:line="320" w:lineRule="exact"/>
        <w:ind w:firstLine="6120" w:firstLineChars="2550"/>
        <w:rPr>
          <w:rFonts w:cs="仿宋_GB2312" w:asciiTheme="minorEastAsia" w:hAnsiTheme="minorEastAsia" w:eastAsiaTheme="minorEastAsia"/>
          <w:sz w:val="24"/>
          <w:szCs w:val="24"/>
        </w:rPr>
      </w:pPr>
    </w:p>
    <w:p w14:paraId="4705B52C">
      <w:pPr>
        <w:adjustRightInd w:val="0"/>
        <w:spacing w:line="320" w:lineRule="exact"/>
        <w:ind w:firstLine="6120" w:firstLineChars="2550"/>
        <w:rPr>
          <w:rFonts w:cs="仿宋_GB2312" w:asciiTheme="minorEastAsia" w:hAnsiTheme="minorEastAsia" w:eastAsiaTheme="minorEastAsia"/>
          <w:sz w:val="24"/>
          <w:szCs w:val="24"/>
        </w:rPr>
      </w:pPr>
    </w:p>
    <w:p w14:paraId="6DE98166">
      <w:pPr>
        <w:adjustRightInd w:val="0"/>
        <w:spacing w:line="320" w:lineRule="exact"/>
        <w:ind w:firstLine="6120" w:firstLineChars="2550"/>
        <w:rPr>
          <w:rFonts w:cs="仿宋_GB2312" w:asciiTheme="minorEastAsia" w:hAnsiTheme="minorEastAsia" w:eastAsiaTheme="minorEastAsia"/>
          <w:sz w:val="24"/>
          <w:szCs w:val="24"/>
        </w:rPr>
      </w:pPr>
    </w:p>
    <w:p w14:paraId="75325ADE">
      <w:pPr>
        <w:adjustRightInd w:val="0"/>
        <w:spacing w:line="320" w:lineRule="exact"/>
        <w:ind w:firstLine="6120" w:firstLineChars="2550"/>
        <w:rPr>
          <w:rFonts w:cs="仿宋_GB2312" w:asciiTheme="minorEastAsia" w:hAnsiTheme="minorEastAsia" w:eastAsiaTheme="minorEastAsia"/>
          <w:sz w:val="24"/>
          <w:szCs w:val="24"/>
        </w:rPr>
      </w:pPr>
    </w:p>
    <w:p w14:paraId="6FDBEF60">
      <w:pPr>
        <w:adjustRightInd w:val="0"/>
        <w:spacing w:line="320" w:lineRule="exact"/>
        <w:ind w:firstLine="6120" w:firstLineChars="2550"/>
        <w:rPr>
          <w:rFonts w:cs="仿宋_GB2312" w:asciiTheme="minorEastAsia" w:hAnsiTheme="minorEastAsia" w:eastAsiaTheme="minorEastAsia"/>
          <w:sz w:val="24"/>
          <w:szCs w:val="24"/>
        </w:rPr>
      </w:pPr>
    </w:p>
    <w:p w14:paraId="2EF56A15">
      <w:pPr>
        <w:adjustRightInd w:val="0"/>
        <w:spacing w:line="320" w:lineRule="exact"/>
        <w:ind w:firstLine="6120" w:firstLineChars="2550"/>
        <w:rPr>
          <w:rFonts w:cs="仿宋_GB2312" w:asciiTheme="minorEastAsia" w:hAnsiTheme="minorEastAsia" w:eastAsiaTheme="minorEastAsia"/>
          <w:sz w:val="24"/>
          <w:szCs w:val="24"/>
        </w:rPr>
      </w:pPr>
    </w:p>
    <w:p w14:paraId="0BD08DF5">
      <w:pPr>
        <w:pStyle w:val="2"/>
        <w:rPr>
          <w:rFonts w:cs="仿宋_GB2312" w:asciiTheme="minorEastAsia" w:hAnsiTheme="minorEastAsia" w:eastAsiaTheme="minorEastAsia"/>
          <w:sz w:val="24"/>
          <w:szCs w:val="24"/>
        </w:rPr>
      </w:pPr>
    </w:p>
    <w:p w14:paraId="45A62F98">
      <w:pPr>
        <w:rPr>
          <w:rFonts w:cs="仿宋_GB2312" w:asciiTheme="minorEastAsia" w:hAnsiTheme="minorEastAsia" w:eastAsiaTheme="minorEastAsia"/>
          <w:sz w:val="24"/>
          <w:szCs w:val="24"/>
        </w:rPr>
      </w:pPr>
    </w:p>
    <w:p w14:paraId="5972167C">
      <w:pPr>
        <w:pStyle w:val="2"/>
        <w:rPr>
          <w:rFonts w:cs="仿宋_GB2312" w:asciiTheme="minorEastAsia" w:hAnsiTheme="minorEastAsia" w:eastAsiaTheme="minorEastAsia"/>
          <w:sz w:val="24"/>
          <w:szCs w:val="24"/>
        </w:rPr>
      </w:pPr>
    </w:p>
    <w:p w14:paraId="24023F4B">
      <w:pPr>
        <w:rPr>
          <w:rFonts w:cs="仿宋_GB2312" w:asciiTheme="minorEastAsia" w:hAnsiTheme="minorEastAsia" w:eastAsiaTheme="minorEastAsia"/>
          <w:sz w:val="24"/>
          <w:szCs w:val="24"/>
        </w:rPr>
      </w:pPr>
    </w:p>
    <w:p w14:paraId="7A9ABA7A">
      <w:pPr>
        <w:pStyle w:val="2"/>
        <w:rPr>
          <w:rFonts w:cs="仿宋_GB2312" w:asciiTheme="minorEastAsia" w:hAnsiTheme="minorEastAsia" w:eastAsiaTheme="minorEastAsia"/>
          <w:sz w:val="24"/>
          <w:szCs w:val="24"/>
        </w:rPr>
      </w:pPr>
    </w:p>
    <w:p w14:paraId="362BB6D8">
      <w:pPr>
        <w:rPr>
          <w:rFonts w:cs="仿宋_GB2312" w:asciiTheme="minorEastAsia" w:hAnsiTheme="minorEastAsia" w:eastAsiaTheme="minorEastAsia"/>
          <w:sz w:val="24"/>
          <w:szCs w:val="24"/>
        </w:rPr>
      </w:pPr>
    </w:p>
    <w:p w14:paraId="115EEA3E">
      <w:pPr>
        <w:pStyle w:val="2"/>
        <w:rPr>
          <w:rFonts w:cs="仿宋_GB2312" w:asciiTheme="minorEastAsia" w:hAnsiTheme="minorEastAsia" w:eastAsiaTheme="minorEastAsia"/>
          <w:sz w:val="24"/>
          <w:szCs w:val="24"/>
        </w:rPr>
      </w:pPr>
    </w:p>
    <w:p w14:paraId="44929832">
      <w:pPr>
        <w:rPr>
          <w:rFonts w:cs="仿宋_GB2312" w:asciiTheme="minorEastAsia" w:hAnsiTheme="minorEastAsia" w:eastAsiaTheme="minorEastAsia"/>
          <w:sz w:val="24"/>
          <w:szCs w:val="24"/>
        </w:rPr>
      </w:pPr>
    </w:p>
    <w:p w14:paraId="20C88C1F">
      <w:pPr>
        <w:pStyle w:val="2"/>
        <w:rPr>
          <w:rFonts w:cs="仿宋_GB2312" w:asciiTheme="minorEastAsia" w:hAnsiTheme="minorEastAsia" w:eastAsiaTheme="minorEastAsia"/>
          <w:sz w:val="24"/>
          <w:szCs w:val="24"/>
        </w:rPr>
      </w:pPr>
    </w:p>
    <w:p w14:paraId="04B2D389">
      <w:pPr>
        <w:rPr>
          <w:rFonts w:cs="仿宋_GB2312" w:asciiTheme="minorEastAsia" w:hAnsiTheme="minorEastAsia" w:eastAsiaTheme="minorEastAsia"/>
          <w:sz w:val="24"/>
          <w:szCs w:val="24"/>
        </w:rPr>
      </w:pPr>
    </w:p>
    <w:p w14:paraId="01E20265">
      <w:pPr>
        <w:adjustRightInd w:val="0"/>
        <w:spacing w:line="320" w:lineRule="exact"/>
        <w:jc w:val="both"/>
        <w:rPr>
          <w:rFonts w:cs="黑体" w:asciiTheme="minorEastAsia" w:hAnsiTheme="minorEastAsia" w:eastAsiaTheme="minorEastAsia"/>
          <w:sz w:val="28"/>
          <w:szCs w:val="28"/>
          <w:lang w:val="en-US"/>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eastAsia="zh-CN"/>
        </w:rPr>
        <w:t>11</w:t>
      </w:r>
      <w:r>
        <w:rPr>
          <w:rFonts w:hint="eastAsia" w:cs="黑体" w:asciiTheme="minorEastAsia" w:hAnsiTheme="minorEastAsia" w:eastAsiaTheme="minorEastAsia"/>
          <w:sz w:val="28"/>
          <w:szCs w:val="28"/>
        </w:rPr>
        <w:t>：</w:t>
      </w:r>
    </w:p>
    <w:p w14:paraId="084EF8E0">
      <w:pPr>
        <w:adjustRightInd w:val="0"/>
        <w:spacing w:line="360" w:lineRule="auto"/>
        <w:ind w:firstLine="482" w:firstLineChars="200"/>
        <w:jc w:val="cente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政府采购供应商诚信承诺书</w:t>
      </w:r>
    </w:p>
    <w:p w14:paraId="34205DA1">
      <w:pPr>
        <w:adjustRightInd w:val="0"/>
        <w:spacing w:line="360" w:lineRule="auto"/>
        <w:jc w:val="center"/>
        <w:rPr>
          <w:rFonts w:asciiTheme="minorEastAsia" w:hAnsiTheme="minorEastAsia" w:eastAsiaTheme="minorEastAsia"/>
          <w:b/>
          <w:sz w:val="24"/>
          <w:szCs w:val="24"/>
        </w:rPr>
      </w:pPr>
    </w:p>
    <w:p w14:paraId="5346A089">
      <w:pPr>
        <w:adjustRightInd w:val="0"/>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B0E86F5">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（一）提供虚假材料谋取中标;</w:t>
      </w:r>
    </w:p>
    <w:p w14:paraId="2C9143B0">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（二）采取不正当手段诋毁、排挤其他供应商;</w:t>
      </w:r>
    </w:p>
    <w:p w14:paraId="51CA626E">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（三）与招标采购单位、其他投标人恶意串通;</w:t>
      </w:r>
    </w:p>
    <w:p w14:paraId="62C24E9A">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（四）向招标采购单位或提供其他不正当利益;</w:t>
      </w:r>
    </w:p>
    <w:p w14:paraId="6D1B5D01">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（五）在招标过程中与招标采购单位进行协商谈判、不按照招标文件和投标文件订立合同，或者与采购人另立背离合同实质性内容协议;</w:t>
      </w:r>
    </w:p>
    <w:p w14:paraId="679937E5">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（六）开标后擅自撤销投标，影响招标继续进行的或领取招标文件纳投标保证金后不投标导致废标;</w:t>
      </w:r>
    </w:p>
    <w:p w14:paraId="5DDC4939">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（七）中标后无正当理由，在规定时间内不与采购单位签订合同;</w:t>
      </w:r>
    </w:p>
    <w:p w14:paraId="42C66240">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（八）将中标项目转让给他人或非法分包他人;</w:t>
      </w:r>
    </w:p>
    <w:p w14:paraId="5930AE44">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（九）无正当理由，拒绝履行合同义务;</w:t>
      </w:r>
    </w:p>
    <w:p w14:paraId="303ABB5A">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（十）无正当理由放弃中标（成交）项目;</w:t>
      </w:r>
    </w:p>
    <w:p w14:paraId="402F4E9D">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（十ー）撞自或与与采购人串通或接受采购人要求，在履约合同中通过减少货物数量，更换品牌、降低配置、技术要求、质量和服务标准等，却仍按原合同进行虚假验收或终止政府采购合同;</w:t>
      </w:r>
    </w:p>
    <w:p w14:paraId="3A21998B">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（十二）与采购人串通，对尚未履约完毕的采购项目出具虚假验收报告；</w:t>
      </w:r>
    </w:p>
    <w:p w14:paraId="20FBEE92">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（十三）无不可抗力因素，拒绝提供售后服务、售后服务态度恶劣、故意提高维修配件价格（高于市场平均价）；</w:t>
      </w:r>
    </w:p>
    <w:p w14:paraId="4973AA97">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（十四）开标后对招标文件的相关内容再进行质疑；</w:t>
      </w:r>
    </w:p>
    <w:p w14:paraId="1D19EE31">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（十五）恶意投诉的行为：投诉经查无实据的、捏造事实或者提供虚假设诉材料；</w:t>
      </w:r>
    </w:p>
    <w:p w14:paraId="343AAEA7">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（十六）拒绝有关部门监督检查或者提供虚假情况；</w:t>
      </w:r>
    </w:p>
    <w:p w14:paraId="6C75631A">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（十七）政府采购监管部门认定的其他政府采购活动中的不诚信行为。</w:t>
      </w:r>
    </w:p>
    <w:p w14:paraId="7FF1C6E6">
      <w:pPr>
        <w:adjustRightInd w:val="0"/>
        <w:spacing w:line="360" w:lineRule="auto"/>
        <w:rPr>
          <w:rFonts w:asciiTheme="minorEastAsia" w:hAnsiTheme="minorEastAsia" w:eastAsiaTheme="minorEastAsia"/>
          <w:sz w:val="24"/>
          <w:szCs w:val="24"/>
        </w:rPr>
      </w:pPr>
    </w:p>
    <w:p w14:paraId="56EE4692">
      <w:pPr>
        <w:adjustRightInd w:val="0"/>
        <w:spacing w:line="360" w:lineRule="auto"/>
        <w:ind w:firstLine="1560" w:firstLineChars="650"/>
        <w:rPr>
          <w:rFonts w:asciiTheme="minorEastAsia" w:hAnsiTheme="minorEastAsia" w:eastAsiaTheme="minorEastAsia"/>
          <w:sz w:val="24"/>
          <w:szCs w:val="24"/>
        </w:rPr>
      </w:pPr>
      <w:r>
        <w:rPr>
          <w:rFonts w:hint="eastAsia" w:asciiTheme="minorEastAsia" w:hAnsiTheme="minorEastAsia" w:eastAsiaTheme="minorEastAsia"/>
          <w:sz w:val="24"/>
          <w:szCs w:val="24"/>
        </w:rPr>
        <w:t>供应商名称：（盖章）</w:t>
      </w:r>
    </w:p>
    <w:p w14:paraId="0C9F3FF7">
      <w:pPr>
        <w:adjustRightInd w:val="0"/>
        <w:spacing w:line="360" w:lineRule="auto"/>
        <w:ind w:right="640" w:firstLine="1560" w:firstLineChars="650"/>
        <w:rPr>
          <w:rFonts w:asciiTheme="minorEastAsia" w:hAnsiTheme="minorEastAsia" w:eastAsiaTheme="minorEastAsia"/>
          <w:sz w:val="24"/>
          <w:szCs w:val="24"/>
        </w:rPr>
      </w:pPr>
    </w:p>
    <w:p w14:paraId="189D2401">
      <w:pPr>
        <w:adjustRightInd w:val="0"/>
        <w:spacing w:line="360" w:lineRule="auto"/>
        <w:ind w:right="640" w:firstLine="1560" w:firstLineChars="650"/>
        <w:rPr>
          <w:rFonts w:asciiTheme="minorEastAsia" w:hAnsiTheme="minorEastAsia" w:eastAsiaTheme="minorEastAsia"/>
          <w:sz w:val="24"/>
          <w:szCs w:val="24"/>
        </w:rPr>
      </w:pPr>
      <w:r>
        <w:rPr>
          <w:rFonts w:hint="eastAsia" w:asciiTheme="minorEastAsia" w:hAnsiTheme="minorEastAsia" w:eastAsiaTheme="minorEastAsia"/>
          <w:sz w:val="24"/>
          <w:szCs w:val="24"/>
        </w:rPr>
        <w:t>法人代表或授权委托人：（签</w:t>
      </w:r>
      <w:r>
        <w:rPr>
          <w:rFonts w:hint="eastAsia" w:asciiTheme="minorEastAsia" w:hAnsiTheme="minorEastAsia" w:eastAsiaTheme="minorEastAsia"/>
          <w:sz w:val="24"/>
          <w:szCs w:val="24"/>
          <w:lang w:val="en-US" w:eastAsia="zh-CN"/>
        </w:rPr>
        <w:t>章</w:t>
      </w:r>
      <w:r>
        <w:rPr>
          <w:rFonts w:hint="eastAsia" w:asciiTheme="minorEastAsia" w:hAnsiTheme="minorEastAsia" w:eastAsiaTheme="minorEastAsia"/>
          <w:sz w:val="24"/>
          <w:szCs w:val="24"/>
        </w:rPr>
        <w:t>）</w:t>
      </w:r>
    </w:p>
    <w:p w14:paraId="2C780DB4">
      <w:pPr>
        <w:adjustRightInd w:val="0"/>
        <w:spacing w:line="360" w:lineRule="auto"/>
        <w:jc w:val="center"/>
        <w:rPr>
          <w:rFonts w:asciiTheme="minorEastAsia" w:hAnsiTheme="minorEastAsia" w:eastAsiaTheme="minorEastAsia"/>
          <w:sz w:val="24"/>
          <w:szCs w:val="24"/>
        </w:rPr>
      </w:pPr>
    </w:p>
    <w:p w14:paraId="73D242BB">
      <w:pPr>
        <w:adjustRightInd w:val="0"/>
        <w:spacing w:line="360" w:lineRule="auto"/>
        <w:ind w:firstLine="1560" w:firstLineChars="650"/>
        <w:rPr>
          <w:rFonts w:asciiTheme="minorEastAsia" w:hAnsiTheme="minorEastAsia" w:eastAsiaTheme="minorEastAsia"/>
          <w:sz w:val="24"/>
          <w:szCs w:val="24"/>
        </w:rPr>
      </w:pPr>
      <w:r>
        <w:rPr>
          <w:rFonts w:hint="eastAsia" w:asciiTheme="minorEastAsia" w:hAnsiTheme="minorEastAsia" w:eastAsiaTheme="minorEastAsia"/>
          <w:sz w:val="24"/>
          <w:szCs w:val="24"/>
        </w:rPr>
        <w:t>日期：      年   月    日</w:t>
      </w:r>
    </w:p>
    <w:p w14:paraId="2DBF93E7">
      <w:pPr>
        <w:pStyle w:val="38"/>
        <w:adjustRightInd w:val="0"/>
        <w:spacing w:line="360" w:lineRule="auto"/>
        <w:ind w:firstLine="480"/>
        <w:rPr>
          <w:rFonts w:asciiTheme="minorEastAsia" w:hAnsiTheme="minorEastAsia" w:eastAsiaTheme="minorEastAsia"/>
          <w:sz w:val="24"/>
          <w:szCs w:val="24"/>
        </w:rPr>
      </w:pPr>
    </w:p>
    <w:p w14:paraId="63A7555E">
      <w:pPr>
        <w:pStyle w:val="38"/>
        <w:adjustRightInd w:val="0"/>
        <w:spacing w:line="360" w:lineRule="auto"/>
        <w:ind w:firstLine="1440" w:firstLineChars="600"/>
        <w:rPr>
          <w:rFonts w:asciiTheme="minorEastAsia" w:hAnsiTheme="minorEastAsia" w:eastAsiaTheme="minorEastAsia"/>
          <w:sz w:val="24"/>
          <w:szCs w:val="24"/>
        </w:rPr>
      </w:pPr>
      <w:r>
        <w:rPr>
          <w:rFonts w:hint="eastAsia" w:asciiTheme="minorEastAsia" w:hAnsiTheme="minorEastAsia" w:eastAsiaTheme="minorEastAsia"/>
          <w:sz w:val="24"/>
          <w:szCs w:val="24"/>
        </w:rPr>
        <w:t>注：投标人须将此承诺书放进投标文件里。</w:t>
      </w:r>
    </w:p>
    <w:p w14:paraId="6E7FEFB2">
      <w:pPr>
        <w:pStyle w:val="38"/>
        <w:adjustRightInd w:val="0"/>
        <w:spacing w:line="360" w:lineRule="auto"/>
        <w:ind w:firstLine="1440" w:firstLineChars="600"/>
        <w:rPr>
          <w:rFonts w:asciiTheme="minorEastAsia" w:hAnsiTheme="minorEastAsia" w:eastAsiaTheme="minorEastAsia"/>
          <w:sz w:val="24"/>
          <w:szCs w:val="24"/>
        </w:rPr>
      </w:pPr>
    </w:p>
    <w:p w14:paraId="7053B6C7">
      <w:pPr>
        <w:pStyle w:val="4"/>
        <w:spacing w:before="0" w:after="0" w:line="500" w:lineRule="exact"/>
        <w:ind w:firstLine="0"/>
        <w:rPr>
          <w:rFonts w:hint="eastAsia" w:asciiTheme="minorEastAsia" w:hAnsiTheme="minorEastAsia" w:eastAsiaTheme="minorEastAsia"/>
          <w:b/>
          <w:bCs/>
          <w:sz w:val="32"/>
          <w:szCs w:val="32"/>
          <w:lang w:val="en-US"/>
        </w:rPr>
      </w:pPr>
    </w:p>
    <w:p w14:paraId="5A99CDD5">
      <w:pPr>
        <w:pStyle w:val="4"/>
        <w:spacing w:before="0" w:after="0" w:line="500" w:lineRule="exact"/>
        <w:ind w:firstLine="0"/>
        <w:rPr>
          <w:rFonts w:hint="eastAsia" w:asciiTheme="minorEastAsia" w:hAnsiTheme="minorEastAsia" w:eastAsiaTheme="minorEastAsia"/>
          <w:b/>
          <w:bCs/>
          <w:sz w:val="32"/>
          <w:szCs w:val="32"/>
          <w:lang w:val="en-US"/>
        </w:rPr>
      </w:pPr>
    </w:p>
    <w:p w14:paraId="6A53792A">
      <w:pPr>
        <w:pStyle w:val="4"/>
        <w:spacing w:before="0" w:after="0" w:line="500" w:lineRule="exact"/>
        <w:ind w:firstLine="0"/>
        <w:rPr>
          <w:rFonts w:hint="eastAsia" w:asciiTheme="minorEastAsia" w:hAnsiTheme="minorEastAsia" w:eastAsiaTheme="minorEastAsia"/>
          <w:b/>
          <w:bCs/>
          <w:sz w:val="32"/>
          <w:szCs w:val="32"/>
          <w:lang w:val="en-US"/>
        </w:rPr>
      </w:pPr>
    </w:p>
    <w:p w14:paraId="53157B3C">
      <w:pPr>
        <w:pStyle w:val="4"/>
        <w:spacing w:before="0" w:after="0" w:line="500" w:lineRule="exact"/>
        <w:ind w:firstLine="0"/>
        <w:rPr>
          <w:rFonts w:hint="eastAsia" w:asciiTheme="minorEastAsia" w:hAnsiTheme="minorEastAsia" w:eastAsiaTheme="minorEastAsia"/>
          <w:b/>
          <w:bCs/>
          <w:sz w:val="32"/>
          <w:szCs w:val="32"/>
          <w:lang w:val="en-US"/>
        </w:rPr>
      </w:pPr>
    </w:p>
    <w:p w14:paraId="1F1ACF06">
      <w:pPr>
        <w:pStyle w:val="4"/>
        <w:spacing w:before="0" w:after="0" w:line="500" w:lineRule="exact"/>
        <w:ind w:firstLine="0"/>
        <w:rPr>
          <w:rFonts w:hint="eastAsia" w:asciiTheme="minorEastAsia" w:hAnsiTheme="minorEastAsia" w:eastAsiaTheme="minorEastAsia"/>
          <w:b/>
          <w:bCs/>
          <w:sz w:val="32"/>
          <w:szCs w:val="32"/>
          <w:lang w:val="en-US"/>
        </w:rPr>
      </w:pPr>
    </w:p>
    <w:p w14:paraId="09148E47">
      <w:pPr>
        <w:pStyle w:val="4"/>
        <w:spacing w:before="0" w:after="0" w:line="500" w:lineRule="exact"/>
        <w:ind w:firstLine="0"/>
        <w:rPr>
          <w:rFonts w:hint="eastAsia" w:asciiTheme="minorEastAsia" w:hAnsiTheme="minorEastAsia" w:eastAsiaTheme="minorEastAsia"/>
          <w:b/>
          <w:bCs/>
          <w:sz w:val="32"/>
          <w:szCs w:val="32"/>
          <w:lang w:val="en-US"/>
        </w:rPr>
      </w:pPr>
    </w:p>
    <w:p w14:paraId="3FFC3803">
      <w:pPr>
        <w:pStyle w:val="4"/>
        <w:spacing w:before="0" w:after="0" w:line="500" w:lineRule="exact"/>
        <w:ind w:firstLine="0"/>
        <w:rPr>
          <w:rFonts w:hint="eastAsia" w:asciiTheme="minorEastAsia" w:hAnsiTheme="minorEastAsia" w:eastAsiaTheme="minorEastAsia"/>
          <w:b/>
          <w:bCs/>
          <w:sz w:val="32"/>
          <w:szCs w:val="32"/>
          <w:lang w:val="en-US"/>
        </w:rPr>
      </w:pPr>
    </w:p>
    <w:p w14:paraId="1B4D1625">
      <w:pPr>
        <w:pStyle w:val="4"/>
        <w:spacing w:before="0" w:after="0" w:line="500" w:lineRule="exact"/>
        <w:ind w:firstLine="0"/>
        <w:rPr>
          <w:rFonts w:hint="eastAsia" w:asciiTheme="minorEastAsia" w:hAnsiTheme="minorEastAsia" w:eastAsiaTheme="minorEastAsia"/>
          <w:b/>
          <w:bCs/>
          <w:sz w:val="32"/>
          <w:szCs w:val="32"/>
          <w:lang w:val="en-US"/>
        </w:rPr>
      </w:pPr>
    </w:p>
    <w:p w14:paraId="5D7CBFF3">
      <w:pPr>
        <w:pStyle w:val="4"/>
        <w:spacing w:before="0" w:after="0" w:line="500" w:lineRule="exact"/>
        <w:ind w:firstLine="0"/>
        <w:rPr>
          <w:rFonts w:hint="eastAsia" w:asciiTheme="minorEastAsia" w:hAnsiTheme="minorEastAsia" w:eastAsiaTheme="minorEastAsia"/>
          <w:b/>
          <w:bCs/>
          <w:sz w:val="32"/>
          <w:szCs w:val="32"/>
          <w:lang w:val="en-US"/>
        </w:rPr>
      </w:pPr>
    </w:p>
    <w:p w14:paraId="14715F4C">
      <w:pPr>
        <w:pStyle w:val="4"/>
        <w:spacing w:before="0" w:after="0" w:line="500" w:lineRule="exact"/>
        <w:ind w:firstLine="0"/>
        <w:rPr>
          <w:rFonts w:hint="eastAsia" w:asciiTheme="minorEastAsia" w:hAnsiTheme="minorEastAsia" w:eastAsiaTheme="minorEastAsia"/>
          <w:b/>
          <w:bCs/>
          <w:sz w:val="32"/>
          <w:szCs w:val="32"/>
          <w:lang w:val="en-US"/>
        </w:rPr>
      </w:pPr>
    </w:p>
    <w:p w14:paraId="2E4DF6BF">
      <w:pPr>
        <w:pStyle w:val="4"/>
        <w:spacing w:before="0" w:after="0" w:line="500" w:lineRule="exact"/>
        <w:ind w:firstLine="0"/>
        <w:rPr>
          <w:rFonts w:hint="eastAsia" w:asciiTheme="minorEastAsia" w:hAnsiTheme="minorEastAsia" w:eastAsiaTheme="minorEastAsia"/>
          <w:b/>
          <w:bCs/>
          <w:sz w:val="32"/>
          <w:szCs w:val="32"/>
          <w:lang w:val="en-US"/>
        </w:rPr>
      </w:pPr>
    </w:p>
    <w:p w14:paraId="2E3CB658">
      <w:pPr>
        <w:pStyle w:val="4"/>
        <w:spacing w:before="0" w:after="0" w:line="500" w:lineRule="exact"/>
        <w:ind w:firstLine="0"/>
        <w:rPr>
          <w:rFonts w:hint="eastAsia" w:asciiTheme="minorEastAsia" w:hAnsiTheme="minorEastAsia" w:eastAsiaTheme="minorEastAsia"/>
          <w:b/>
          <w:bCs/>
          <w:sz w:val="32"/>
          <w:szCs w:val="32"/>
          <w:lang w:val="en-US"/>
        </w:rPr>
      </w:pPr>
    </w:p>
    <w:p w14:paraId="765B109A">
      <w:pPr>
        <w:pStyle w:val="4"/>
        <w:spacing w:before="0" w:after="0" w:line="500" w:lineRule="exact"/>
        <w:ind w:firstLine="0"/>
        <w:rPr>
          <w:rFonts w:hint="eastAsia" w:asciiTheme="minorEastAsia" w:hAnsiTheme="minorEastAsia" w:eastAsiaTheme="minorEastAsia"/>
          <w:b/>
          <w:bCs/>
          <w:sz w:val="32"/>
          <w:szCs w:val="32"/>
          <w:lang w:val="en-US"/>
        </w:rPr>
      </w:pPr>
    </w:p>
    <w:p w14:paraId="5F9C395C">
      <w:pPr>
        <w:pStyle w:val="4"/>
        <w:spacing w:before="0" w:after="0" w:line="500" w:lineRule="exact"/>
        <w:ind w:firstLine="0"/>
        <w:rPr>
          <w:rFonts w:hint="eastAsia" w:asciiTheme="minorEastAsia" w:hAnsiTheme="minorEastAsia" w:eastAsiaTheme="minorEastAsia"/>
          <w:b/>
          <w:bCs/>
          <w:sz w:val="32"/>
          <w:szCs w:val="32"/>
          <w:lang w:val="en-US"/>
        </w:rPr>
      </w:pPr>
    </w:p>
    <w:p w14:paraId="6AFCEAB2">
      <w:pPr>
        <w:pStyle w:val="4"/>
        <w:spacing w:before="0" w:after="0" w:line="500" w:lineRule="exact"/>
        <w:ind w:firstLine="0"/>
        <w:rPr>
          <w:rFonts w:hint="eastAsia" w:asciiTheme="minorEastAsia" w:hAnsiTheme="minorEastAsia" w:eastAsiaTheme="minorEastAsia"/>
          <w:b/>
          <w:bCs/>
          <w:sz w:val="32"/>
          <w:szCs w:val="32"/>
          <w:lang w:val="en-US"/>
        </w:rPr>
      </w:pPr>
    </w:p>
    <w:p w14:paraId="0FD5758C">
      <w:pPr>
        <w:pStyle w:val="4"/>
        <w:spacing w:before="0" w:after="0" w:line="500" w:lineRule="exact"/>
        <w:ind w:firstLine="0"/>
        <w:rPr>
          <w:rFonts w:hint="eastAsia" w:asciiTheme="minorEastAsia" w:hAnsiTheme="minorEastAsia" w:eastAsiaTheme="minorEastAsia"/>
          <w:b/>
          <w:bCs/>
          <w:sz w:val="32"/>
          <w:szCs w:val="32"/>
          <w:lang w:val="en-US"/>
        </w:rPr>
      </w:pPr>
    </w:p>
    <w:p w14:paraId="1C4BA731">
      <w:pPr>
        <w:pStyle w:val="4"/>
        <w:spacing w:before="0" w:after="0" w:line="500" w:lineRule="exact"/>
        <w:ind w:firstLine="0"/>
        <w:rPr>
          <w:rFonts w:hint="eastAsia" w:asciiTheme="minorEastAsia" w:hAnsiTheme="minorEastAsia" w:eastAsiaTheme="minorEastAsia"/>
          <w:b/>
          <w:bCs/>
          <w:sz w:val="32"/>
          <w:szCs w:val="32"/>
          <w:lang w:val="en-US"/>
        </w:rPr>
      </w:pPr>
    </w:p>
    <w:p w14:paraId="60115845">
      <w:pPr>
        <w:pStyle w:val="4"/>
        <w:spacing w:before="0" w:after="0" w:line="500" w:lineRule="exact"/>
        <w:ind w:firstLine="0"/>
        <w:rPr>
          <w:rFonts w:hint="eastAsia" w:asciiTheme="minorEastAsia" w:hAnsiTheme="minorEastAsia" w:eastAsiaTheme="minorEastAsia"/>
          <w:b/>
          <w:bCs/>
          <w:sz w:val="32"/>
          <w:szCs w:val="32"/>
          <w:lang w:val="en-US"/>
        </w:rPr>
      </w:pPr>
    </w:p>
    <w:p w14:paraId="127D2891">
      <w:pPr>
        <w:pStyle w:val="4"/>
        <w:spacing w:before="0" w:after="0" w:line="500" w:lineRule="exact"/>
        <w:ind w:firstLine="0"/>
        <w:rPr>
          <w:rFonts w:hint="eastAsia" w:asciiTheme="minorEastAsia" w:hAnsiTheme="minorEastAsia" w:eastAsiaTheme="minorEastAsia"/>
          <w:b/>
          <w:bCs/>
          <w:sz w:val="32"/>
          <w:szCs w:val="32"/>
          <w:lang w:val="en-US"/>
        </w:rPr>
      </w:pPr>
    </w:p>
    <w:p w14:paraId="2DBA255D">
      <w:pPr>
        <w:pStyle w:val="4"/>
        <w:spacing w:before="0" w:after="0" w:line="500" w:lineRule="exact"/>
        <w:ind w:firstLine="0"/>
        <w:rPr>
          <w:rFonts w:hint="eastAsia" w:asciiTheme="minorEastAsia" w:hAnsiTheme="minorEastAsia" w:eastAsiaTheme="minorEastAsia"/>
          <w:b/>
          <w:bCs/>
          <w:sz w:val="32"/>
          <w:szCs w:val="32"/>
          <w:lang w:val="en-US"/>
        </w:rPr>
      </w:pPr>
    </w:p>
    <w:p w14:paraId="7822A633">
      <w:pPr>
        <w:pStyle w:val="4"/>
        <w:spacing w:before="0" w:after="0" w:line="500" w:lineRule="exact"/>
        <w:ind w:firstLine="0"/>
        <w:rPr>
          <w:rFonts w:hint="eastAsia" w:asciiTheme="minorEastAsia" w:hAnsiTheme="minorEastAsia" w:eastAsiaTheme="minorEastAsia"/>
          <w:b/>
          <w:bCs/>
          <w:sz w:val="32"/>
          <w:szCs w:val="32"/>
          <w:lang w:val="en-US"/>
        </w:rPr>
      </w:pPr>
    </w:p>
    <w:p w14:paraId="6BFD5379">
      <w:pPr>
        <w:pStyle w:val="4"/>
        <w:spacing w:before="0" w:after="0" w:line="500" w:lineRule="exact"/>
        <w:ind w:firstLine="0"/>
        <w:rPr>
          <w:rFonts w:hint="eastAsia" w:asciiTheme="minorEastAsia" w:hAnsiTheme="minorEastAsia" w:eastAsiaTheme="minorEastAsia"/>
          <w:b/>
          <w:bCs/>
          <w:sz w:val="32"/>
          <w:szCs w:val="32"/>
          <w:lang w:val="en-US"/>
        </w:rPr>
      </w:pPr>
    </w:p>
    <w:p w14:paraId="1E8C61EB">
      <w:pPr>
        <w:pStyle w:val="4"/>
        <w:spacing w:before="0" w:after="0" w:line="500" w:lineRule="exact"/>
        <w:ind w:firstLine="0"/>
        <w:rPr>
          <w:rFonts w:hint="eastAsia" w:asciiTheme="minorEastAsia" w:hAnsiTheme="minorEastAsia" w:eastAsiaTheme="minorEastAsia"/>
          <w:b/>
          <w:bCs/>
          <w:sz w:val="32"/>
          <w:szCs w:val="32"/>
          <w:lang w:val="en-US"/>
        </w:rPr>
      </w:pPr>
    </w:p>
    <w:p w14:paraId="38FC0073">
      <w:pPr>
        <w:pStyle w:val="4"/>
        <w:spacing w:before="0" w:after="0" w:line="500" w:lineRule="exact"/>
        <w:ind w:firstLine="0"/>
        <w:rPr>
          <w:rFonts w:hint="eastAsia" w:asciiTheme="minorEastAsia" w:hAnsiTheme="minorEastAsia" w:eastAsiaTheme="minorEastAsia"/>
          <w:b/>
          <w:bCs/>
          <w:sz w:val="32"/>
          <w:szCs w:val="32"/>
          <w:lang w:val="en-US"/>
        </w:rPr>
      </w:pPr>
    </w:p>
    <w:p w14:paraId="26AB9A18">
      <w:pPr>
        <w:pStyle w:val="4"/>
        <w:spacing w:before="0" w:after="0" w:line="500" w:lineRule="exact"/>
        <w:ind w:firstLine="0"/>
        <w:rPr>
          <w:rFonts w:hint="eastAsia" w:ascii="方正小标宋简体" w:hAnsi="黑体" w:eastAsia="方正小标宋简体" w:cs="黑体"/>
          <w:b w:val="0"/>
          <w:sz w:val="44"/>
          <w:szCs w:val="44"/>
          <w:lang w:val="en-US"/>
        </w:rPr>
      </w:pPr>
      <w:r>
        <w:rPr>
          <w:rFonts w:hint="eastAsia" w:asciiTheme="minorEastAsia" w:hAnsiTheme="minorEastAsia" w:eastAsiaTheme="minorEastAsia"/>
          <w:b/>
          <w:bCs/>
          <w:sz w:val="32"/>
          <w:szCs w:val="32"/>
          <w:lang w:val="en-US"/>
        </w:rPr>
        <w:t xml:space="preserve">第六部分  </w:t>
      </w:r>
      <w:r>
        <w:rPr>
          <w:rFonts w:hint="eastAsia" w:cs="宋体" w:asciiTheme="minorEastAsia" w:hAnsiTheme="minorEastAsia" w:eastAsiaTheme="minorEastAsia"/>
          <w:b/>
          <w:bCs/>
          <w:sz w:val="32"/>
          <w:szCs w:val="32"/>
          <w:lang w:val="en-US"/>
        </w:rPr>
        <w:t>周口市政府采购合同（货物类）标准文本</w:t>
      </w:r>
    </w:p>
    <w:p w14:paraId="221B323E">
      <w:pPr>
        <w:rPr>
          <w:rFonts w:ascii="黑体" w:hAnsi="黑体" w:eastAsia="黑体" w:cs="黑体"/>
          <w:sz w:val="32"/>
          <w:szCs w:val="32"/>
          <w:lang w:val="en-US"/>
        </w:rPr>
      </w:pPr>
    </w:p>
    <w:p w14:paraId="7A115990">
      <w:pPr>
        <w:pStyle w:val="41"/>
        <w:spacing w:beforeLines="0" w:afterLines="0"/>
        <w:ind w:left="0"/>
        <w:rPr>
          <w:rFonts w:ascii="黑体" w:hAnsi="黑体" w:eastAsia="黑体" w:cs="黑体"/>
          <w:sz w:val="32"/>
          <w:szCs w:val="32"/>
          <w:lang w:val="en-US"/>
        </w:rPr>
      </w:pPr>
    </w:p>
    <w:p w14:paraId="455F011D">
      <w:pPr>
        <w:pStyle w:val="41"/>
        <w:spacing w:beforeLines="0" w:afterLines="0"/>
        <w:ind w:left="0"/>
        <w:rPr>
          <w:rFonts w:ascii="黑体" w:hAnsi="黑体" w:eastAsia="黑体" w:cs="黑体"/>
          <w:sz w:val="32"/>
          <w:szCs w:val="32"/>
          <w:lang w:val="en-US"/>
        </w:rPr>
      </w:pPr>
    </w:p>
    <w:p w14:paraId="18497A1A">
      <w:pPr>
        <w:pStyle w:val="41"/>
        <w:spacing w:beforeLines="0" w:afterLines="0"/>
        <w:ind w:left="0"/>
        <w:rPr>
          <w:rFonts w:ascii="黑体" w:hAnsi="黑体" w:eastAsia="黑体" w:cs="黑体"/>
          <w:sz w:val="30"/>
          <w:szCs w:val="30"/>
          <w:lang w:val="en-US"/>
        </w:rPr>
      </w:pPr>
    </w:p>
    <w:p w14:paraId="24B35E5E">
      <w:pPr>
        <w:pStyle w:val="41"/>
        <w:spacing w:beforeLines="0" w:afterLines="0"/>
        <w:ind w:left="0"/>
        <w:rPr>
          <w:rFonts w:ascii="黑体" w:hAnsi="黑体" w:eastAsia="黑体" w:cs="黑体"/>
          <w:sz w:val="30"/>
          <w:szCs w:val="30"/>
          <w:lang w:val="en-US"/>
        </w:rPr>
      </w:pPr>
    </w:p>
    <w:p w14:paraId="48F91DA1">
      <w:pPr>
        <w:pStyle w:val="41"/>
        <w:spacing w:beforeLines="0" w:afterLines="0"/>
        <w:ind w:left="0"/>
        <w:rPr>
          <w:rFonts w:ascii="黑体" w:hAnsi="黑体" w:eastAsia="黑体" w:cs="黑体"/>
          <w:sz w:val="30"/>
          <w:szCs w:val="30"/>
          <w:lang w:val="en-US"/>
        </w:rPr>
      </w:pPr>
    </w:p>
    <w:p w14:paraId="62238AFF">
      <w:pPr>
        <w:pStyle w:val="41"/>
        <w:spacing w:beforeLines="0" w:afterLines="0"/>
        <w:ind w:left="0"/>
        <w:rPr>
          <w:rFonts w:ascii="黑体" w:hAnsi="黑体" w:eastAsia="黑体" w:cs="黑体"/>
          <w:sz w:val="30"/>
          <w:szCs w:val="30"/>
          <w:lang w:val="en-US"/>
        </w:rPr>
      </w:pPr>
    </w:p>
    <w:p w14:paraId="44858270">
      <w:pPr>
        <w:pStyle w:val="41"/>
        <w:spacing w:beforeLines="0" w:afterLines="0"/>
        <w:ind w:left="0"/>
        <w:rPr>
          <w:rFonts w:ascii="黑体" w:hAnsi="黑体" w:eastAsia="黑体" w:cs="黑体"/>
          <w:sz w:val="30"/>
          <w:szCs w:val="30"/>
          <w:lang w:val="en-US"/>
        </w:rPr>
      </w:pPr>
    </w:p>
    <w:p w14:paraId="7BFC2D9E">
      <w:pPr>
        <w:pStyle w:val="41"/>
        <w:spacing w:beforeLines="0" w:afterLines="0"/>
        <w:ind w:left="0"/>
        <w:rPr>
          <w:rFonts w:ascii="黑体" w:hAnsi="黑体" w:eastAsia="黑体" w:cs="黑体"/>
          <w:sz w:val="30"/>
          <w:szCs w:val="30"/>
          <w:lang w:val="en-US"/>
        </w:rPr>
      </w:pPr>
    </w:p>
    <w:p w14:paraId="5251A598">
      <w:pPr>
        <w:pStyle w:val="41"/>
        <w:spacing w:beforeLines="0" w:afterLines="0"/>
        <w:ind w:left="0"/>
        <w:rPr>
          <w:rFonts w:hint="eastAsia" w:ascii="黑体" w:hAnsi="黑体" w:eastAsia="黑体" w:cs="黑体"/>
          <w:sz w:val="30"/>
          <w:szCs w:val="30"/>
          <w:lang w:val="en-US"/>
        </w:rPr>
      </w:pPr>
    </w:p>
    <w:p w14:paraId="275B0E9F">
      <w:pPr>
        <w:pStyle w:val="41"/>
        <w:spacing w:beforeLines="0" w:afterLines="0"/>
        <w:ind w:left="0"/>
        <w:rPr>
          <w:rFonts w:hint="eastAsia" w:ascii="黑体" w:hAnsi="黑体" w:eastAsia="黑体" w:cs="黑体"/>
          <w:sz w:val="30"/>
          <w:szCs w:val="30"/>
          <w:lang w:val="en-US"/>
        </w:rPr>
      </w:pPr>
    </w:p>
    <w:p w14:paraId="4BDA92FA">
      <w:pPr>
        <w:pStyle w:val="41"/>
        <w:spacing w:beforeLines="0" w:afterLines="0"/>
        <w:ind w:left="0"/>
        <w:rPr>
          <w:rFonts w:ascii="黑体" w:hAnsi="黑体" w:eastAsia="黑体" w:cs="黑体"/>
          <w:sz w:val="30"/>
          <w:szCs w:val="30"/>
          <w:lang w:val="en-US"/>
        </w:rPr>
      </w:pPr>
    </w:p>
    <w:p w14:paraId="3DEC35AB">
      <w:pPr>
        <w:pStyle w:val="41"/>
        <w:spacing w:beforeLines="0" w:afterLines="0"/>
        <w:ind w:left="0"/>
        <w:rPr>
          <w:rFonts w:ascii="黑体" w:hAnsi="黑体" w:eastAsia="黑体" w:cs="黑体"/>
          <w:sz w:val="30"/>
          <w:szCs w:val="30"/>
          <w:lang w:val="en-US"/>
        </w:rPr>
      </w:pPr>
    </w:p>
    <w:p w14:paraId="0BE751C5">
      <w:pPr>
        <w:pStyle w:val="41"/>
        <w:spacing w:beforeLines="0" w:afterLines="0"/>
        <w:ind w:left="0"/>
        <w:rPr>
          <w:rFonts w:ascii="黑体" w:hAnsi="黑体" w:eastAsia="黑体" w:cs="黑体"/>
          <w:sz w:val="30"/>
          <w:szCs w:val="30"/>
          <w:lang w:val="en-US"/>
        </w:rPr>
      </w:pPr>
    </w:p>
    <w:p w14:paraId="2D2ABE8A">
      <w:pPr>
        <w:pStyle w:val="41"/>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政府采购项目名称：</w:t>
      </w:r>
    </w:p>
    <w:p w14:paraId="5F0DAB52">
      <w:pPr>
        <w:pStyle w:val="41"/>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政府采购项目编号：</w:t>
      </w:r>
    </w:p>
    <w:p w14:paraId="69BC7D40">
      <w:pPr>
        <w:pStyle w:val="41"/>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采      购    人：</w:t>
      </w:r>
    </w:p>
    <w:p w14:paraId="7640DA9C">
      <w:pPr>
        <w:pStyle w:val="41"/>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供      应    商：</w:t>
      </w:r>
    </w:p>
    <w:p w14:paraId="03F2219D">
      <w:pPr>
        <w:pStyle w:val="41"/>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合  同  签 订 地：</w:t>
      </w:r>
    </w:p>
    <w:p w14:paraId="4874D0E4">
      <w:pPr>
        <w:pStyle w:val="41"/>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合 同 签订 时 间：</w:t>
      </w:r>
    </w:p>
    <w:p w14:paraId="2673FCAF">
      <w:pPr>
        <w:pStyle w:val="41"/>
        <w:spacing w:beforeLines="0" w:afterLines="0"/>
        <w:ind w:left="0"/>
        <w:rPr>
          <w:rFonts w:hint="eastAsia" w:ascii="黑体" w:hAnsi="黑体" w:eastAsia="黑体" w:cs="黑体"/>
          <w:sz w:val="30"/>
          <w:szCs w:val="30"/>
          <w:lang w:val="en-US"/>
        </w:rPr>
      </w:pPr>
    </w:p>
    <w:p w14:paraId="3943E621">
      <w:pPr>
        <w:pStyle w:val="41"/>
        <w:spacing w:beforeLines="0" w:afterLines="0"/>
        <w:ind w:left="0"/>
        <w:rPr>
          <w:rFonts w:ascii="黑体" w:hAnsi="黑体" w:eastAsia="黑体" w:cs="黑体"/>
          <w:sz w:val="30"/>
          <w:szCs w:val="30"/>
          <w:lang w:val="en-US"/>
        </w:rPr>
      </w:pPr>
    </w:p>
    <w:p w14:paraId="1DCEBF0E">
      <w:pPr>
        <w:pStyle w:val="41"/>
        <w:spacing w:beforeLines="0" w:afterLines="0"/>
        <w:ind w:left="0"/>
        <w:jc w:val="center"/>
        <w:rPr>
          <w:rFonts w:hint="eastAsia" w:ascii="方正小标宋简体" w:eastAsia="方正小标宋简体"/>
          <w:sz w:val="32"/>
          <w:szCs w:val="32"/>
        </w:rPr>
      </w:pPr>
    </w:p>
    <w:p w14:paraId="1EB6BD7D">
      <w:pPr>
        <w:pStyle w:val="41"/>
        <w:spacing w:beforeLines="0" w:afterLines="0" w:line="460" w:lineRule="exact"/>
        <w:ind w:left="0"/>
        <w:jc w:val="center"/>
        <w:rPr>
          <w:rFonts w:hint="eastAsia" w:ascii="方正小标宋简体" w:eastAsia="方正小标宋简体"/>
          <w:sz w:val="32"/>
          <w:szCs w:val="32"/>
        </w:rPr>
      </w:pPr>
    </w:p>
    <w:p w14:paraId="233F4A7D">
      <w:pPr>
        <w:pStyle w:val="41"/>
        <w:spacing w:beforeLines="0" w:afterLines="0" w:line="460" w:lineRule="exact"/>
        <w:ind w:left="0"/>
        <w:jc w:val="center"/>
        <w:rPr>
          <w:rFonts w:hint="eastAsia" w:ascii="方正小标宋简体" w:eastAsia="方正小标宋简体"/>
          <w:sz w:val="32"/>
          <w:szCs w:val="32"/>
        </w:rPr>
      </w:pPr>
    </w:p>
    <w:p w14:paraId="7CA72B3D">
      <w:pPr>
        <w:pStyle w:val="41"/>
        <w:spacing w:beforeLines="0" w:afterLines="0" w:line="460" w:lineRule="exact"/>
        <w:ind w:left="0"/>
        <w:jc w:val="center"/>
        <w:rPr>
          <w:rFonts w:hint="eastAsia" w:ascii="方正小标宋简体" w:eastAsia="方正小标宋简体"/>
          <w:sz w:val="32"/>
          <w:szCs w:val="32"/>
        </w:rPr>
      </w:pPr>
    </w:p>
    <w:p w14:paraId="4CF60294">
      <w:pPr>
        <w:pStyle w:val="41"/>
        <w:spacing w:beforeLines="0" w:afterLines="0" w:line="460" w:lineRule="exact"/>
        <w:ind w:left="0"/>
        <w:jc w:val="center"/>
        <w:rPr>
          <w:rFonts w:hint="eastAsia" w:ascii="方正小标宋简体" w:eastAsia="方正小标宋简体"/>
          <w:sz w:val="32"/>
          <w:szCs w:val="32"/>
        </w:rPr>
      </w:pPr>
      <w:r>
        <w:rPr>
          <w:rFonts w:hint="eastAsia" w:ascii="方正小标宋简体" w:eastAsia="方正小标宋简体"/>
          <w:sz w:val="32"/>
          <w:szCs w:val="32"/>
        </w:rPr>
        <w:t>合同签订指引</w:t>
      </w:r>
    </w:p>
    <w:p w14:paraId="7ECD9198">
      <w:pPr>
        <w:pStyle w:val="41"/>
        <w:spacing w:beforeLines="0" w:afterLines="0" w:line="460" w:lineRule="exact"/>
        <w:ind w:left="0" w:firstLine="420" w:firstLineChars="200"/>
        <w:jc w:val="both"/>
        <w:rPr>
          <w:rFonts w:hint="eastAsia"/>
          <w:sz w:val="21"/>
          <w:szCs w:val="21"/>
        </w:rPr>
      </w:pPr>
    </w:p>
    <w:p w14:paraId="739A8B1F">
      <w:pPr>
        <w:pStyle w:val="41"/>
        <w:spacing w:beforeLines="0" w:afterLines="0" w:line="460" w:lineRule="exact"/>
        <w:ind w:left="0" w:firstLine="420" w:firstLineChars="200"/>
        <w:jc w:val="both"/>
        <w:rPr>
          <w:sz w:val="21"/>
          <w:szCs w:val="21"/>
        </w:rPr>
      </w:pPr>
      <w:r>
        <w:rPr>
          <w:rFonts w:hint="eastAsia"/>
          <w:sz w:val="21"/>
          <w:szCs w:val="21"/>
        </w:rPr>
        <w:t>一、采购人在签订合同时应提供的资料：</w:t>
      </w:r>
    </w:p>
    <w:p w14:paraId="401E8AC6">
      <w:pPr>
        <w:pStyle w:val="41"/>
        <w:spacing w:beforeLines="0" w:afterLines="0" w:line="46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招标采购文件（以网上发布内容为准）；</w:t>
      </w:r>
    </w:p>
    <w:p w14:paraId="6D314339">
      <w:pPr>
        <w:pStyle w:val="41"/>
        <w:spacing w:beforeLines="0" w:afterLines="0" w:line="460" w:lineRule="exact"/>
        <w:ind w:left="0" w:firstLine="420" w:firstLineChars="200"/>
        <w:jc w:val="both"/>
        <w:rPr>
          <w:sz w:val="21"/>
          <w:szCs w:val="21"/>
        </w:rPr>
      </w:pPr>
      <w:r>
        <w:rPr>
          <w:rFonts w:hint="eastAsia"/>
          <w:sz w:val="21"/>
          <w:szCs w:val="21"/>
          <w:lang w:val="en-US"/>
        </w:rPr>
        <w:t>2、该政府采购项目</w:t>
      </w:r>
      <w:r>
        <w:rPr>
          <w:rFonts w:hint="eastAsia"/>
          <w:sz w:val="21"/>
          <w:szCs w:val="21"/>
        </w:rPr>
        <w:t>招标文件的澄清和修改内容（公告内容）；</w:t>
      </w:r>
    </w:p>
    <w:p w14:paraId="59CD9303">
      <w:pPr>
        <w:pStyle w:val="41"/>
        <w:spacing w:beforeLines="0" w:afterLines="0" w:line="460" w:lineRule="exact"/>
        <w:ind w:left="0" w:firstLine="420" w:firstLineChars="200"/>
        <w:jc w:val="both"/>
        <w:rPr>
          <w:sz w:val="21"/>
          <w:szCs w:val="21"/>
          <w:lang w:val="en-US"/>
        </w:rPr>
      </w:pPr>
      <w:r>
        <w:rPr>
          <w:rFonts w:hint="eastAsia"/>
          <w:sz w:val="21"/>
          <w:szCs w:val="21"/>
          <w:lang w:val="en-US"/>
        </w:rPr>
        <w:t>3、该政府采购项目评审报告；</w:t>
      </w:r>
    </w:p>
    <w:p w14:paraId="7862FEFA">
      <w:pPr>
        <w:pStyle w:val="41"/>
        <w:spacing w:beforeLines="0" w:afterLines="0" w:line="460" w:lineRule="exact"/>
        <w:ind w:left="0" w:firstLine="420" w:firstLineChars="200"/>
        <w:jc w:val="both"/>
        <w:rPr>
          <w:sz w:val="21"/>
          <w:szCs w:val="21"/>
          <w:lang w:val="en-US"/>
        </w:rPr>
      </w:pPr>
      <w:r>
        <w:rPr>
          <w:rFonts w:hint="eastAsia"/>
          <w:sz w:val="21"/>
          <w:szCs w:val="21"/>
          <w:lang w:val="en-US"/>
        </w:rPr>
        <w:t>4、采购单位法人授权委托书（法人到场并签字的除外）；</w:t>
      </w:r>
    </w:p>
    <w:p w14:paraId="054DCCB9">
      <w:pPr>
        <w:pStyle w:val="41"/>
        <w:spacing w:beforeLines="0" w:afterLines="0" w:line="460" w:lineRule="exact"/>
        <w:ind w:left="0" w:firstLine="420" w:firstLineChars="200"/>
        <w:jc w:val="both"/>
        <w:rPr>
          <w:sz w:val="21"/>
          <w:szCs w:val="21"/>
          <w:lang w:val="en-US"/>
        </w:rPr>
      </w:pPr>
      <w:r>
        <w:rPr>
          <w:rFonts w:hint="eastAsia"/>
          <w:sz w:val="21"/>
          <w:szCs w:val="21"/>
          <w:lang w:val="en-US"/>
        </w:rPr>
        <w:t>5、采购单位被授权人身份证件（法人到场并签字的除外）；</w:t>
      </w:r>
    </w:p>
    <w:p w14:paraId="0F46B220">
      <w:pPr>
        <w:pStyle w:val="41"/>
        <w:spacing w:beforeLines="0" w:afterLines="0" w:line="460" w:lineRule="exact"/>
        <w:ind w:left="0" w:firstLine="420" w:firstLineChars="200"/>
        <w:jc w:val="both"/>
        <w:rPr>
          <w:sz w:val="21"/>
          <w:szCs w:val="21"/>
          <w:lang w:val="en-US"/>
        </w:rPr>
      </w:pPr>
      <w:r>
        <w:rPr>
          <w:rFonts w:hint="eastAsia"/>
          <w:sz w:val="21"/>
          <w:szCs w:val="21"/>
          <w:lang w:val="en-US"/>
        </w:rPr>
        <w:t>6、采购人和中标供应商约定的其它内容（不得超出</w:t>
      </w:r>
      <w:r>
        <w:rPr>
          <w:rFonts w:hint="eastAsia"/>
          <w:sz w:val="21"/>
          <w:szCs w:val="21"/>
        </w:rPr>
        <w:t>招标采购文件实质性内容</w:t>
      </w:r>
      <w:r>
        <w:rPr>
          <w:rFonts w:hint="eastAsia"/>
          <w:sz w:val="21"/>
          <w:szCs w:val="21"/>
          <w:lang w:val="en-US"/>
        </w:rPr>
        <w:t>）。</w:t>
      </w:r>
    </w:p>
    <w:p w14:paraId="2BE7860F">
      <w:pPr>
        <w:pStyle w:val="41"/>
        <w:spacing w:beforeLines="0" w:afterLines="0" w:line="460" w:lineRule="exact"/>
        <w:ind w:left="0" w:firstLine="420" w:firstLineChars="200"/>
        <w:jc w:val="both"/>
        <w:rPr>
          <w:sz w:val="21"/>
          <w:szCs w:val="21"/>
        </w:rPr>
      </w:pPr>
      <w:r>
        <w:rPr>
          <w:rFonts w:hint="eastAsia"/>
          <w:sz w:val="21"/>
          <w:szCs w:val="21"/>
          <w:lang w:val="en-US"/>
        </w:rPr>
        <w:t>二、</w:t>
      </w:r>
      <w:r>
        <w:rPr>
          <w:rFonts w:hint="eastAsia"/>
          <w:sz w:val="21"/>
          <w:szCs w:val="21"/>
        </w:rPr>
        <w:t>供应商在签订合同时应提供的资料：</w:t>
      </w:r>
    </w:p>
    <w:p w14:paraId="4976BD53">
      <w:pPr>
        <w:pStyle w:val="41"/>
        <w:spacing w:beforeLines="0" w:afterLines="0" w:line="46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67F321EE">
      <w:pPr>
        <w:pStyle w:val="41"/>
        <w:spacing w:beforeLines="0" w:afterLines="0" w:line="460" w:lineRule="exact"/>
        <w:ind w:left="0" w:firstLine="420" w:firstLineChars="200"/>
        <w:jc w:val="both"/>
        <w:rPr>
          <w:sz w:val="21"/>
          <w:szCs w:val="21"/>
          <w:lang w:val="en-US"/>
        </w:rPr>
      </w:pPr>
      <w:r>
        <w:rPr>
          <w:rFonts w:hint="eastAsia"/>
          <w:sz w:val="21"/>
          <w:szCs w:val="21"/>
          <w:lang w:val="en-US"/>
        </w:rPr>
        <w:t>2、针对该项目评审时评审委员会提出的质询答复（纸质并签章）；</w:t>
      </w:r>
    </w:p>
    <w:p w14:paraId="2058612C">
      <w:pPr>
        <w:pStyle w:val="41"/>
        <w:spacing w:beforeLines="0" w:afterLines="0" w:line="460" w:lineRule="exact"/>
        <w:ind w:left="0" w:firstLine="420" w:firstLineChars="200"/>
        <w:jc w:val="both"/>
        <w:rPr>
          <w:sz w:val="21"/>
          <w:szCs w:val="21"/>
          <w:lang w:val="en-US"/>
        </w:rPr>
      </w:pPr>
      <w:r>
        <w:rPr>
          <w:rFonts w:hint="eastAsia"/>
          <w:sz w:val="21"/>
          <w:szCs w:val="21"/>
          <w:lang w:val="en-US"/>
        </w:rPr>
        <w:t>3、该政府采购项目中标通知书；</w:t>
      </w:r>
    </w:p>
    <w:p w14:paraId="3F862E99">
      <w:pPr>
        <w:pStyle w:val="41"/>
        <w:spacing w:beforeLines="0" w:afterLines="0" w:line="460" w:lineRule="exact"/>
        <w:ind w:left="0" w:firstLine="420" w:firstLineChars="200"/>
        <w:jc w:val="both"/>
        <w:rPr>
          <w:sz w:val="21"/>
          <w:szCs w:val="21"/>
          <w:lang w:val="en-US"/>
        </w:rPr>
      </w:pPr>
      <w:r>
        <w:rPr>
          <w:rFonts w:hint="eastAsia"/>
          <w:sz w:val="21"/>
          <w:szCs w:val="21"/>
          <w:lang w:val="en-US"/>
        </w:rPr>
        <w:t>4、供应商法人授权委托书（法人到场并签字的除外）；</w:t>
      </w:r>
    </w:p>
    <w:p w14:paraId="79D0286B">
      <w:pPr>
        <w:pStyle w:val="41"/>
        <w:spacing w:beforeLines="0" w:afterLines="0" w:line="460" w:lineRule="exact"/>
        <w:ind w:left="0" w:firstLine="420" w:firstLineChars="200"/>
        <w:jc w:val="both"/>
        <w:rPr>
          <w:sz w:val="21"/>
          <w:szCs w:val="21"/>
          <w:lang w:val="en-US"/>
        </w:rPr>
      </w:pPr>
      <w:r>
        <w:rPr>
          <w:rFonts w:hint="eastAsia"/>
          <w:sz w:val="21"/>
          <w:szCs w:val="21"/>
          <w:lang w:val="en-US"/>
        </w:rPr>
        <w:t>5、供应商被授权人身份证件（法人到场并签字的除外）；</w:t>
      </w:r>
    </w:p>
    <w:p w14:paraId="5E92A1E8">
      <w:pPr>
        <w:pStyle w:val="41"/>
        <w:spacing w:beforeLines="0" w:afterLines="0" w:line="460" w:lineRule="exact"/>
        <w:ind w:left="0" w:firstLine="420" w:firstLineChars="200"/>
        <w:jc w:val="both"/>
        <w:rPr>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6A9FE7B8">
      <w:pPr>
        <w:pStyle w:val="41"/>
        <w:spacing w:beforeLines="0" w:afterLines="0" w:line="460" w:lineRule="exact"/>
        <w:ind w:left="0" w:firstLine="420" w:firstLineChars="200"/>
        <w:jc w:val="both"/>
        <w:rPr>
          <w:sz w:val="30"/>
          <w:szCs w:val="30"/>
        </w:rPr>
      </w:pPr>
      <w:r>
        <w:rPr>
          <w:rFonts w:hint="eastAsia"/>
          <w:sz w:val="21"/>
          <w:szCs w:val="21"/>
        </w:rPr>
        <w:t>三、本合同签订后二个工作日内有采购人在“周口市政府采购网”上进行合同公示。</w:t>
      </w:r>
    </w:p>
    <w:p w14:paraId="6EDF4772">
      <w:pPr>
        <w:pStyle w:val="41"/>
        <w:spacing w:beforeLines="0" w:afterLines="0" w:line="460" w:lineRule="exact"/>
        <w:ind w:left="0" w:firstLine="640" w:firstLineChars="200"/>
        <w:jc w:val="center"/>
        <w:rPr>
          <w:rFonts w:hint="eastAsia" w:ascii="方正小标宋简体" w:eastAsia="方正小标宋简体"/>
          <w:bCs/>
          <w:sz w:val="32"/>
          <w:szCs w:val="32"/>
        </w:rPr>
      </w:pPr>
    </w:p>
    <w:p w14:paraId="04A29699">
      <w:pPr>
        <w:pStyle w:val="41"/>
        <w:spacing w:beforeLines="0" w:afterLines="0" w:line="460" w:lineRule="exact"/>
        <w:ind w:left="0" w:firstLine="640" w:firstLineChars="200"/>
        <w:jc w:val="center"/>
        <w:rPr>
          <w:rFonts w:hint="eastAsia" w:ascii="方正小标宋简体" w:eastAsia="方正小标宋简体"/>
          <w:sz w:val="32"/>
          <w:szCs w:val="32"/>
        </w:rPr>
      </w:pPr>
      <w:r>
        <w:rPr>
          <w:rFonts w:hint="eastAsia" w:ascii="方正小标宋简体" w:eastAsia="方正小标宋简体"/>
          <w:bCs/>
          <w:sz w:val="32"/>
          <w:szCs w:val="32"/>
        </w:rPr>
        <w:t>供应商履约验收指引</w:t>
      </w:r>
    </w:p>
    <w:p w14:paraId="339710D8">
      <w:pPr>
        <w:pStyle w:val="41"/>
        <w:numPr>
          <w:ilvl w:val="0"/>
          <w:numId w:val="22"/>
        </w:numPr>
        <w:spacing w:beforeLines="0" w:afterLines="0" w:line="460" w:lineRule="exact"/>
        <w:ind w:left="0" w:firstLine="420" w:firstLineChars="200"/>
        <w:jc w:val="both"/>
        <w:rPr>
          <w:szCs w:val="27"/>
        </w:rPr>
      </w:pPr>
      <w:r>
        <w:rPr>
          <w:rFonts w:hint="eastAsia" w:ascii="宋体" w:eastAsia="宋体"/>
          <w:sz w:val="21"/>
          <w:szCs w:val="21"/>
          <w:lang w:val="en-US"/>
        </w:rPr>
        <w:t>供应商不得</w:t>
      </w:r>
      <w:r>
        <w:rPr>
          <w:rFonts w:hint="eastAsia" w:ascii="宋体" w:eastAsia="宋体"/>
          <w:sz w:val="21"/>
          <w:szCs w:val="21"/>
        </w:rPr>
        <w:t>擅自变更合同标的物内容；</w:t>
      </w:r>
    </w:p>
    <w:p w14:paraId="04F5CC9A">
      <w:pPr>
        <w:pStyle w:val="41"/>
        <w:spacing w:beforeLines="0" w:afterLines="0" w:line="460" w:lineRule="exact"/>
        <w:ind w:left="0" w:firstLine="420" w:firstLineChars="200"/>
        <w:jc w:val="both"/>
        <w:rPr>
          <w:rFonts w:ascii="宋体" w:eastAsia="宋体"/>
          <w:sz w:val="21"/>
          <w:szCs w:val="21"/>
        </w:rPr>
      </w:pPr>
      <w:r>
        <w:rPr>
          <w:rFonts w:hint="eastAsia" w:ascii="宋体" w:eastAsia="宋体"/>
          <w:sz w:val="21"/>
          <w:szCs w:val="21"/>
          <w:lang w:val="en-US"/>
        </w:rPr>
        <w:t>2、</w:t>
      </w:r>
      <w:r>
        <w:rPr>
          <w:rFonts w:hint="eastAsia" w:ascii="宋体" w:eastAsia="宋体"/>
          <w:sz w:val="21"/>
          <w:szCs w:val="21"/>
        </w:rPr>
        <w:t>不得以次充好、高投低配，确因在合同执行中不可抗力因素造成的，应提供相关依据；</w:t>
      </w:r>
    </w:p>
    <w:p w14:paraId="4993003A">
      <w:pPr>
        <w:pStyle w:val="41"/>
        <w:spacing w:beforeLines="0" w:afterLines="0" w:line="460" w:lineRule="exact"/>
        <w:ind w:left="0" w:firstLine="420" w:firstLineChars="200"/>
        <w:jc w:val="both"/>
        <w:rPr>
          <w:rFonts w:ascii="宋体" w:eastAsia="宋体"/>
          <w:sz w:val="21"/>
          <w:szCs w:val="21"/>
        </w:rPr>
      </w:pPr>
      <w:r>
        <w:rPr>
          <w:rFonts w:hint="eastAsia" w:ascii="宋体" w:eastAsia="宋体"/>
          <w:sz w:val="21"/>
          <w:szCs w:val="21"/>
          <w:lang w:val="en-US"/>
        </w:rPr>
        <w:t>3、</w:t>
      </w:r>
      <w:r>
        <w:rPr>
          <w:rFonts w:hint="eastAsia" w:ascii="宋体" w:eastAsia="宋体"/>
          <w:sz w:val="21"/>
          <w:szCs w:val="21"/>
        </w:rPr>
        <w:t>对因客观上采购人采购需求发生变化造成的，应提供采、供双方的纸质备忘录材料；</w:t>
      </w:r>
    </w:p>
    <w:p w14:paraId="0BE3EED2">
      <w:pPr>
        <w:pStyle w:val="41"/>
        <w:spacing w:beforeLines="0" w:afterLines="0" w:line="460" w:lineRule="exact"/>
        <w:ind w:left="0" w:firstLine="420" w:firstLineChars="200"/>
        <w:jc w:val="both"/>
        <w:rPr>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02B6B1B8">
      <w:pPr>
        <w:pStyle w:val="41"/>
        <w:spacing w:beforeLines="0" w:afterLines="0" w:line="460" w:lineRule="exact"/>
        <w:ind w:left="0" w:firstLine="420" w:firstLineChars="200"/>
        <w:jc w:val="both"/>
        <w:rPr>
          <w:rFonts w:ascii="宋体" w:eastAsia="宋体"/>
          <w:sz w:val="21"/>
          <w:szCs w:val="21"/>
          <w:lang w:val="en-US"/>
        </w:rPr>
      </w:pPr>
      <w:r>
        <w:rPr>
          <w:rFonts w:hint="eastAsia"/>
          <w:sz w:val="21"/>
          <w:szCs w:val="21"/>
          <w:lang w:val="en-US"/>
        </w:rPr>
        <w:t>5、</w:t>
      </w:r>
      <w:r>
        <w:rPr>
          <w:rFonts w:hint="eastAsia" w:ascii="宋体" w:eastAsia="宋体"/>
          <w:sz w:val="21"/>
          <w:szCs w:val="21"/>
          <w:lang w:val="en-US"/>
        </w:rPr>
        <w:t>供应商应提供需验收物品的清单、参数、使用手册、人员培训情况等资料；</w:t>
      </w:r>
    </w:p>
    <w:p w14:paraId="183EC2D7">
      <w:pPr>
        <w:pStyle w:val="41"/>
        <w:spacing w:beforeLines="0" w:afterLines="0" w:line="460" w:lineRule="exact"/>
        <w:ind w:left="0" w:firstLine="420" w:firstLineChars="200"/>
        <w:jc w:val="both"/>
        <w:rPr>
          <w:rFonts w:ascii="宋体" w:eastAsia="宋体"/>
          <w:sz w:val="21"/>
          <w:szCs w:val="21"/>
        </w:rPr>
      </w:pPr>
      <w:r>
        <w:rPr>
          <w:rFonts w:hint="eastAsia" w:ascii="宋体" w:eastAsia="宋体"/>
          <w:sz w:val="21"/>
          <w:szCs w:val="21"/>
          <w:lang w:val="en-US"/>
        </w:rPr>
        <w:t>6、采、供</w:t>
      </w:r>
      <w:r>
        <w:rPr>
          <w:rFonts w:hint="eastAsia" w:ascii="宋体" w:eastAsia="宋体"/>
          <w:sz w:val="21"/>
          <w:szCs w:val="21"/>
        </w:rPr>
        <w:t>双方约定的验收机构及相关人员组成情况。</w:t>
      </w:r>
    </w:p>
    <w:p w14:paraId="016E30FF">
      <w:pPr>
        <w:pStyle w:val="41"/>
        <w:spacing w:beforeLines="0" w:afterLines="0" w:line="460" w:lineRule="exact"/>
        <w:ind w:left="0" w:firstLine="420" w:firstLineChars="200"/>
        <w:jc w:val="both"/>
        <w:rPr>
          <w:szCs w:val="27"/>
        </w:rPr>
      </w:pPr>
      <w:r>
        <w:rPr>
          <w:rFonts w:hint="eastAsia" w:ascii="宋体" w:eastAsia="宋体"/>
          <w:sz w:val="21"/>
          <w:szCs w:val="21"/>
          <w:lang w:val="en-US"/>
        </w:rPr>
        <w:t>7、督促采购人在项目验收结束并达到相关要求后一个工作日内，在</w:t>
      </w:r>
      <w:r>
        <w:rPr>
          <w:rFonts w:hint="eastAsia"/>
          <w:sz w:val="21"/>
          <w:szCs w:val="21"/>
        </w:rPr>
        <w:t>“周口市政府采购网”上进行“履约验收”公示。</w:t>
      </w:r>
    </w:p>
    <w:p w14:paraId="066263D5">
      <w:pPr>
        <w:pStyle w:val="4"/>
        <w:spacing w:before="0" w:after="0" w:line="520" w:lineRule="exact"/>
        <w:ind w:firstLine="0"/>
        <w:rPr>
          <w:rFonts w:hint="eastAsia" w:ascii="方正小标宋简体" w:hAnsi="宋体" w:eastAsia="方正小标宋简体"/>
          <w:b w:val="0"/>
        </w:rPr>
      </w:pPr>
      <w:bookmarkStart w:id="64" w:name="_Toc220232392"/>
    </w:p>
    <w:p w14:paraId="0301EF7A">
      <w:pPr>
        <w:pStyle w:val="4"/>
        <w:spacing w:before="0" w:after="0" w:line="520" w:lineRule="exact"/>
        <w:ind w:firstLine="0"/>
        <w:rPr>
          <w:rFonts w:hint="eastAsia" w:ascii="方正小标宋简体" w:hAnsi="宋体" w:eastAsia="方正小标宋简体"/>
          <w:b w:val="0"/>
        </w:rPr>
      </w:pPr>
    </w:p>
    <w:p w14:paraId="7600420D">
      <w:pPr>
        <w:pStyle w:val="4"/>
        <w:spacing w:before="0" w:after="0" w:line="520" w:lineRule="exact"/>
        <w:ind w:firstLine="0"/>
        <w:rPr>
          <w:rFonts w:hint="eastAsia" w:ascii="方正小标宋简体" w:hAnsi="宋体" w:eastAsia="方正小标宋简体"/>
          <w:b w:val="0"/>
        </w:rPr>
      </w:pPr>
    </w:p>
    <w:p w14:paraId="0C495B18">
      <w:pPr>
        <w:pStyle w:val="4"/>
        <w:spacing w:before="0" w:after="0" w:line="520" w:lineRule="exact"/>
        <w:ind w:firstLine="0"/>
        <w:rPr>
          <w:rFonts w:hint="eastAsia" w:ascii="方正小标宋简体" w:hAnsi="宋体" w:eastAsia="方正小标宋简体"/>
          <w:b w:val="0"/>
          <w:szCs w:val="36"/>
        </w:rPr>
      </w:pPr>
      <w:r>
        <w:rPr>
          <w:rFonts w:hint="eastAsia" w:ascii="方正小标宋简体" w:hAnsi="宋体" w:eastAsia="方正小标宋简体"/>
          <w:b w:val="0"/>
        </w:rPr>
        <w:t>采购合同</w:t>
      </w:r>
      <w:bookmarkEnd w:id="64"/>
      <w:r>
        <w:rPr>
          <w:rFonts w:hint="eastAsia" w:ascii="方正小标宋简体" w:hAnsi="宋体" w:eastAsia="方正小标宋简体"/>
          <w:b w:val="0"/>
        </w:rPr>
        <w:t>内容</w:t>
      </w:r>
    </w:p>
    <w:p w14:paraId="35C49952">
      <w:pPr>
        <w:spacing w:line="520" w:lineRule="exact"/>
        <w:ind w:firstLine="440" w:firstLineChars="200"/>
        <w:jc w:val="both"/>
        <w:rPr>
          <w:rFonts w:hint="eastAsia"/>
          <w:szCs w:val="27"/>
        </w:rPr>
      </w:pPr>
    </w:p>
    <w:p w14:paraId="095AFCF8">
      <w:pPr>
        <w:spacing w:line="360" w:lineRule="auto"/>
        <w:ind w:firstLine="440" w:firstLineChars="200"/>
        <w:jc w:val="both"/>
        <w:rPr>
          <w:szCs w:val="27"/>
          <w:u w:val="single"/>
        </w:rPr>
      </w:pPr>
      <w:r>
        <w:rPr>
          <w:rFonts w:hint="eastAsia"/>
          <w:szCs w:val="27"/>
        </w:rPr>
        <w:t>采购人</w:t>
      </w:r>
      <w:r>
        <w:rPr>
          <w:szCs w:val="27"/>
        </w:rPr>
        <w:t>（甲方）：</w:t>
      </w:r>
      <w:r>
        <w:rPr>
          <w:rFonts w:hint="eastAsia"/>
          <w:szCs w:val="27"/>
        </w:rPr>
        <w:t xml:space="preserve"> </w:t>
      </w:r>
    </w:p>
    <w:p w14:paraId="326E1ACA">
      <w:pPr>
        <w:spacing w:line="360" w:lineRule="auto"/>
        <w:ind w:firstLine="440" w:firstLineChars="200"/>
        <w:jc w:val="both"/>
        <w:rPr>
          <w:szCs w:val="27"/>
        </w:rPr>
      </w:pPr>
      <w:r>
        <w:rPr>
          <w:rFonts w:hint="eastAsia"/>
          <w:szCs w:val="27"/>
        </w:rPr>
        <w:t>供应商</w:t>
      </w:r>
      <w:r>
        <w:rPr>
          <w:szCs w:val="27"/>
        </w:rPr>
        <w:t>（乙方）</w:t>
      </w:r>
      <w:r>
        <w:rPr>
          <w:rFonts w:hint="eastAsia"/>
          <w:szCs w:val="27"/>
        </w:rPr>
        <w:t>：</w:t>
      </w:r>
    </w:p>
    <w:p w14:paraId="46BCB483">
      <w:pPr>
        <w:spacing w:line="360" w:lineRule="auto"/>
        <w:ind w:firstLine="440" w:firstLineChars="200"/>
        <w:jc w:val="both"/>
        <w:rPr>
          <w:szCs w:val="27"/>
          <w:u w:val="single"/>
        </w:rPr>
      </w:pPr>
      <w:r>
        <w:rPr>
          <w:rFonts w:hint="eastAsia"/>
          <w:szCs w:val="27"/>
        </w:rPr>
        <w:t>签订地点：</w:t>
      </w:r>
    </w:p>
    <w:p w14:paraId="0F33B777">
      <w:pPr>
        <w:spacing w:line="360" w:lineRule="auto"/>
        <w:ind w:firstLine="440" w:firstLineChars="200"/>
        <w:jc w:val="both"/>
        <w:rPr>
          <w:szCs w:val="27"/>
          <w:u w:val="single"/>
        </w:rPr>
      </w:pPr>
      <w:r>
        <w:rPr>
          <w:rFonts w:hint="eastAsia"/>
          <w:szCs w:val="27"/>
        </w:rPr>
        <w:t>项目名称：</w:t>
      </w:r>
    </w:p>
    <w:p w14:paraId="4D1C579C">
      <w:pPr>
        <w:spacing w:line="360" w:lineRule="auto"/>
        <w:ind w:firstLine="440" w:firstLineChars="200"/>
        <w:jc w:val="both"/>
        <w:rPr>
          <w:szCs w:val="27"/>
          <w:u w:val="single"/>
        </w:rPr>
      </w:pPr>
      <w:r>
        <w:rPr>
          <w:rFonts w:hint="eastAsia"/>
          <w:szCs w:val="27"/>
        </w:rPr>
        <w:t>项目编号：</w:t>
      </w:r>
    </w:p>
    <w:p w14:paraId="730CC56D">
      <w:pPr>
        <w:spacing w:line="360" w:lineRule="auto"/>
        <w:ind w:firstLine="440" w:firstLineChars="200"/>
        <w:jc w:val="both"/>
      </w:pPr>
      <w:r>
        <w:rPr>
          <w:rFonts w:hint="eastAsia"/>
          <w:szCs w:val="27"/>
        </w:rPr>
        <w:t>财政委托号：</w:t>
      </w:r>
      <w:r>
        <w:rPr>
          <w:rFonts w:hint="eastAsia"/>
          <w:szCs w:val="27"/>
          <w:u w:val="single"/>
        </w:rPr>
        <w:t xml:space="preserve">      </w:t>
      </w:r>
      <w:r>
        <w:rPr>
          <w:rFonts w:hint="eastAsia"/>
          <w:szCs w:val="27"/>
        </w:rPr>
        <w:t>(财政资金项目必须填写)</w:t>
      </w:r>
    </w:p>
    <w:p w14:paraId="6B67C367">
      <w:pPr>
        <w:spacing w:line="360" w:lineRule="auto"/>
        <w:ind w:firstLine="440" w:firstLineChars="200"/>
        <w:jc w:val="both"/>
      </w:pPr>
      <w:r>
        <w:rPr>
          <w:rFonts w:hint="eastAsia"/>
          <w:szCs w:val="27"/>
        </w:rPr>
        <w:t>本项目经批准采用</w:t>
      </w:r>
      <w:r>
        <w:rPr>
          <w:rFonts w:hint="eastAsia"/>
          <w:szCs w:val="27"/>
          <w:u w:val="single"/>
        </w:rPr>
        <w:t xml:space="preserve">           </w:t>
      </w:r>
      <w:r>
        <w:rPr>
          <w:rFonts w:hint="eastAsia"/>
          <w:szCs w:val="27"/>
        </w:rPr>
        <w:t>采购方式，经本项目评审委员会认真评审，决定将采购合同授予乙方。为进一步明确双方的责任，确保合同的顺利履行，</w:t>
      </w:r>
      <w:r>
        <w:rPr>
          <w:szCs w:val="27"/>
        </w:rPr>
        <w:t>根据《中华人民共和</w:t>
      </w:r>
      <w:r>
        <w:rPr>
          <w:rFonts w:hint="eastAsia"/>
          <w:szCs w:val="27"/>
        </w:rPr>
        <w:t>国采购法</w:t>
      </w:r>
      <w:r>
        <w:rPr>
          <w:szCs w:val="27"/>
        </w:rPr>
        <w:t>法》</w:t>
      </w:r>
      <w:r>
        <w:rPr>
          <w:rFonts w:hint="eastAsia"/>
          <w:szCs w:val="27"/>
        </w:rPr>
        <w:t>、</w:t>
      </w:r>
      <w:r>
        <w:rPr>
          <w:szCs w:val="27"/>
        </w:rPr>
        <w:t>《中华人民共和国合同法》之规定，经甲乙双方充分协商，特订立</w:t>
      </w:r>
      <w:r>
        <w:rPr>
          <w:rFonts w:hint="eastAsia"/>
          <w:szCs w:val="27"/>
        </w:rPr>
        <w:t>本</w:t>
      </w:r>
      <w:r>
        <w:rPr>
          <w:szCs w:val="27"/>
        </w:rPr>
        <w:t>合同，以便共同遵守。</w:t>
      </w:r>
    </w:p>
    <w:p w14:paraId="1BDC6D8E">
      <w:pPr>
        <w:spacing w:line="360" w:lineRule="auto"/>
        <w:ind w:firstLine="442" w:firstLineChars="200"/>
        <w:jc w:val="both"/>
        <w:rPr>
          <w:u w:val="single"/>
        </w:rPr>
      </w:pPr>
      <w:r>
        <w:rPr>
          <w:b/>
          <w:bCs/>
          <w:szCs w:val="27"/>
        </w:rPr>
        <w:t>第一条</w:t>
      </w:r>
      <w:r>
        <w:rPr>
          <w:szCs w:val="27"/>
        </w:rPr>
        <w:t> </w:t>
      </w:r>
      <w:r>
        <w:rPr>
          <w:rFonts w:hint="eastAsia"/>
          <w:szCs w:val="27"/>
        </w:rPr>
        <w:t xml:space="preserve">  </w:t>
      </w:r>
      <w:r>
        <w:rPr>
          <w:szCs w:val="27"/>
        </w:rPr>
        <w:t>产品的名称、品种、规格</w:t>
      </w:r>
      <w:r>
        <w:rPr>
          <w:rFonts w:hint="eastAsia"/>
          <w:szCs w:val="27"/>
        </w:rPr>
        <w:t>、数量和价格：（若产品过多则见附表，如有附表则必须加盖印章）</w:t>
      </w:r>
    </w:p>
    <w:tbl>
      <w:tblPr>
        <w:tblStyle w:val="20"/>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1074E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D2A0A28">
            <w:pPr>
              <w:spacing w:line="360" w:lineRule="auto"/>
              <w:ind w:firstLine="440" w:firstLineChars="200"/>
              <w:jc w:val="both"/>
            </w:pPr>
            <w:r>
              <w:rPr>
                <w:rFonts w:hint="eastAsia"/>
              </w:rPr>
              <w:t>产品名称</w:t>
            </w:r>
          </w:p>
        </w:tc>
        <w:tc>
          <w:tcPr>
            <w:tcW w:w="1623" w:type="dxa"/>
          </w:tcPr>
          <w:p w14:paraId="3FF914C8">
            <w:pPr>
              <w:spacing w:line="360" w:lineRule="auto"/>
              <w:ind w:firstLine="440" w:firstLineChars="200"/>
              <w:jc w:val="both"/>
            </w:pPr>
            <w:r>
              <w:rPr>
                <w:rFonts w:hint="eastAsia"/>
              </w:rPr>
              <w:t>规格型号</w:t>
            </w:r>
          </w:p>
        </w:tc>
        <w:tc>
          <w:tcPr>
            <w:tcW w:w="902" w:type="dxa"/>
          </w:tcPr>
          <w:p w14:paraId="46F0A7DD">
            <w:pPr>
              <w:spacing w:line="360" w:lineRule="auto"/>
              <w:ind w:firstLine="440" w:firstLineChars="200"/>
              <w:jc w:val="both"/>
            </w:pPr>
            <w:r>
              <w:rPr>
                <w:rFonts w:hint="eastAsia"/>
              </w:rPr>
              <w:t>单位</w:t>
            </w:r>
          </w:p>
        </w:tc>
        <w:tc>
          <w:tcPr>
            <w:tcW w:w="902" w:type="dxa"/>
          </w:tcPr>
          <w:p w14:paraId="291093A7">
            <w:pPr>
              <w:spacing w:line="360" w:lineRule="auto"/>
              <w:ind w:firstLine="440" w:firstLineChars="200"/>
              <w:jc w:val="both"/>
            </w:pPr>
            <w:r>
              <w:rPr>
                <w:rFonts w:hint="eastAsia"/>
              </w:rPr>
              <w:t>数量</w:t>
            </w:r>
          </w:p>
        </w:tc>
        <w:tc>
          <w:tcPr>
            <w:tcW w:w="1071" w:type="dxa"/>
          </w:tcPr>
          <w:p w14:paraId="74E184AD">
            <w:pPr>
              <w:spacing w:line="360" w:lineRule="auto"/>
              <w:ind w:firstLine="440" w:firstLineChars="200"/>
              <w:jc w:val="both"/>
            </w:pPr>
            <w:r>
              <w:rPr>
                <w:rFonts w:hint="eastAsia"/>
              </w:rPr>
              <w:t>单价</w:t>
            </w:r>
          </w:p>
        </w:tc>
        <w:tc>
          <w:tcPr>
            <w:tcW w:w="1250" w:type="dxa"/>
          </w:tcPr>
          <w:p w14:paraId="4B19F09E">
            <w:pPr>
              <w:spacing w:line="360" w:lineRule="auto"/>
              <w:ind w:firstLine="440" w:firstLineChars="200"/>
              <w:jc w:val="both"/>
            </w:pPr>
            <w:r>
              <w:rPr>
                <w:rFonts w:hint="eastAsia"/>
              </w:rPr>
              <w:t>小计</w:t>
            </w:r>
          </w:p>
        </w:tc>
        <w:tc>
          <w:tcPr>
            <w:tcW w:w="1106" w:type="dxa"/>
          </w:tcPr>
          <w:p w14:paraId="6E40BB72">
            <w:pPr>
              <w:spacing w:line="360" w:lineRule="auto"/>
              <w:ind w:firstLine="440" w:firstLineChars="200"/>
              <w:jc w:val="both"/>
            </w:pPr>
            <w:r>
              <w:rPr>
                <w:rFonts w:hint="eastAsia"/>
              </w:rPr>
              <w:t>备注</w:t>
            </w:r>
          </w:p>
        </w:tc>
      </w:tr>
      <w:tr w14:paraId="5984A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EC6AE42">
            <w:pPr>
              <w:spacing w:line="360" w:lineRule="auto"/>
              <w:ind w:firstLine="440" w:firstLineChars="200"/>
              <w:jc w:val="both"/>
            </w:pPr>
          </w:p>
        </w:tc>
        <w:tc>
          <w:tcPr>
            <w:tcW w:w="1623" w:type="dxa"/>
          </w:tcPr>
          <w:p w14:paraId="74F039ED">
            <w:pPr>
              <w:spacing w:line="360" w:lineRule="auto"/>
              <w:ind w:firstLine="440" w:firstLineChars="200"/>
              <w:jc w:val="both"/>
            </w:pPr>
          </w:p>
        </w:tc>
        <w:tc>
          <w:tcPr>
            <w:tcW w:w="902" w:type="dxa"/>
          </w:tcPr>
          <w:p w14:paraId="7213DE45">
            <w:pPr>
              <w:spacing w:line="360" w:lineRule="auto"/>
              <w:ind w:firstLine="440" w:firstLineChars="200"/>
              <w:jc w:val="both"/>
            </w:pPr>
          </w:p>
        </w:tc>
        <w:tc>
          <w:tcPr>
            <w:tcW w:w="902" w:type="dxa"/>
          </w:tcPr>
          <w:p w14:paraId="397942B2">
            <w:pPr>
              <w:spacing w:line="360" w:lineRule="auto"/>
              <w:ind w:firstLine="440" w:firstLineChars="200"/>
              <w:jc w:val="both"/>
            </w:pPr>
          </w:p>
        </w:tc>
        <w:tc>
          <w:tcPr>
            <w:tcW w:w="1071" w:type="dxa"/>
          </w:tcPr>
          <w:p w14:paraId="79748B81">
            <w:pPr>
              <w:spacing w:line="360" w:lineRule="auto"/>
              <w:ind w:firstLine="440" w:firstLineChars="200"/>
              <w:jc w:val="both"/>
            </w:pPr>
          </w:p>
        </w:tc>
        <w:tc>
          <w:tcPr>
            <w:tcW w:w="1250" w:type="dxa"/>
          </w:tcPr>
          <w:p w14:paraId="0BC86323">
            <w:pPr>
              <w:spacing w:line="360" w:lineRule="auto"/>
              <w:ind w:firstLine="440" w:firstLineChars="200"/>
              <w:jc w:val="both"/>
            </w:pPr>
          </w:p>
        </w:tc>
        <w:tc>
          <w:tcPr>
            <w:tcW w:w="1106" w:type="dxa"/>
          </w:tcPr>
          <w:p w14:paraId="17936F95">
            <w:pPr>
              <w:spacing w:line="360" w:lineRule="auto"/>
              <w:ind w:firstLine="440" w:firstLineChars="200"/>
              <w:jc w:val="both"/>
            </w:pPr>
          </w:p>
        </w:tc>
      </w:tr>
      <w:tr w14:paraId="3768F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F470EFE">
            <w:pPr>
              <w:spacing w:line="360" w:lineRule="auto"/>
              <w:ind w:firstLine="440" w:firstLineChars="200"/>
              <w:jc w:val="both"/>
            </w:pPr>
          </w:p>
        </w:tc>
        <w:tc>
          <w:tcPr>
            <w:tcW w:w="1623" w:type="dxa"/>
          </w:tcPr>
          <w:p w14:paraId="0EC670F3">
            <w:pPr>
              <w:spacing w:line="360" w:lineRule="auto"/>
              <w:ind w:firstLine="440" w:firstLineChars="200"/>
              <w:jc w:val="both"/>
            </w:pPr>
          </w:p>
        </w:tc>
        <w:tc>
          <w:tcPr>
            <w:tcW w:w="902" w:type="dxa"/>
          </w:tcPr>
          <w:p w14:paraId="11A96E35">
            <w:pPr>
              <w:spacing w:line="360" w:lineRule="auto"/>
              <w:ind w:firstLine="440" w:firstLineChars="200"/>
              <w:jc w:val="both"/>
            </w:pPr>
          </w:p>
        </w:tc>
        <w:tc>
          <w:tcPr>
            <w:tcW w:w="902" w:type="dxa"/>
          </w:tcPr>
          <w:p w14:paraId="5C2591A5">
            <w:pPr>
              <w:spacing w:line="360" w:lineRule="auto"/>
              <w:ind w:firstLine="440" w:firstLineChars="200"/>
              <w:jc w:val="both"/>
            </w:pPr>
          </w:p>
        </w:tc>
        <w:tc>
          <w:tcPr>
            <w:tcW w:w="1071" w:type="dxa"/>
          </w:tcPr>
          <w:p w14:paraId="39FFDC23">
            <w:pPr>
              <w:spacing w:line="360" w:lineRule="auto"/>
              <w:ind w:firstLine="440" w:firstLineChars="200"/>
              <w:jc w:val="both"/>
            </w:pPr>
          </w:p>
        </w:tc>
        <w:tc>
          <w:tcPr>
            <w:tcW w:w="1250" w:type="dxa"/>
          </w:tcPr>
          <w:p w14:paraId="261068CD">
            <w:pPr>
              <w:spacing w:line="360" w:lineRule="auto"/>
              <w:ind w:firstLine="440" w:firstLineChars="200"/>
              <w:jc w:val="both"/>
            </w:pPr>
          </w:p>
        </w:tc>
        <w:tc>
          <w:tcPr>
            <w:tcW w:w="1106" w:type="dxa"/>
          </w:tcPr>
          <w:p w14:paraId="502F7260">
            <w:pPr>
              <w:spacing w:line="360" w:lineRule="auto"/>
              <w:ind w:firstLine="440" w:firstLineChars="200"/>
              <w:jc w:val="both"/>
            </w:pPr>
          </w:p>
        </w:tc>
      </w:tr>
      <w:tr w14:paraId="5E0E8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08DD631">
            <w:pPr>
              <w:spacing w:line="360" w:lineRule="auto"/>
              <w:ind w:firstLine="440" w:firstLineChars="200"/>
              <w:jc w:val="both"/>
            </w:pPr>
          </w:p>
        </w:tc>
        <w:tc>
          <w:tcPr>
            <w:tcW w:w="1623" w:type="dxa"/>
          </w:tcPr>
          <w:p w14:paraId="26098805">
            <w:pPr>
              <w:spacing w:line="360" w:lineRule="auto"/>
              <w:ind w:firstLine="440" w:firstLineChars="200"/>
              <w:jc w:val="both"/>
            </w:pPr>
          </w:p>
        </w:tc>
        <w:tc>
          <w:tcPr>
            <w:tcW w:w="902" w:type="dxa"/>
          </w:tcPr>
          <w:p w14:paraId="63004372">
            <w:pPr>
              <w:spacing w:line="360" w:lineRule="auto"/>
              <w:ind w:firstLine="440" w:firstLineChars="200"/>
              <w:jc w:val="both"/>
            </w:pPr>
          </w:p>
        </w:tc>
        <w:tc>
          <w:tcPr>
            <w:tcW w:w="902" w:type="dxa"/>
          </w:tcPr>
          <w:p w14:paraId="753ABAD2">
            <w:pPr>
              <w:spacing w:line="360" w:lineRule="auto"/>
              <w:ind w:firstLine="440" w:firstLineChars="200"/>
              <w:jc w:val="both"/>
            </w:pPr>
          </w:p>
        </w:tc>
        <w:tc>
          <w:tcPr>
            <w:tcW w:w="1071" w:type="dxa"/>
          </w:tcPr>
          <w:p w14:paraId="5836B6A3">
            <w:pPr>
              <w:spacing w:line="360" w:lineRule="auto"/>
              <w:ind w:firstLine="440" w:firstLineChars="200"/>
              <w:jc w:val="both"/>
            </w:pPr>
          </w:p>
        </w:tc>
        <w:tc>
          <w:tcPr>
            <w:tcW w:w="1250" w:type="dxa"/>
          </w:tcPr>
          <w:p w14:paraId="705746DA">
            <w:pPr>
              <w:spacing w:line="360" w:lineRule="auto"/>
              <w:ind w:firstLine="440" w:firstLineChars="200"/>
              <w:jc w:val="both"/>
            </w:pPr>
          </w:p>
        </w:tc>
        <w:tc>
          <w:tcPr>
            <w:tcW w:w="1106" w:type="dxa"/>
          </w:tcPr>
          <w:p w14:paraId="02C2116A">
            <w:pPr>
              <w:spacing w:line="360" w:lineRule="auto"/>
              <w:ind w:firstLine="440" w:firstLineChars="200"/>
              <w:jc w:val="both"/>
            </w:pPr>
          </w:p>
        </w:tc>
      </w:tr>
      <w:tr w14:paraId="44709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3D25FA08">
            <w:pPr>
              <w:spacing w:line="360" w:lineRule="auto"/>
              <w:ind w:firstLine="440" w:firstLineChars="200"/>
              <w:jc w:val="both"/>
            </w:pPr>
            <w:r>
              <w:rPr>
                <w:rFonts w:hint="eastAsia"/>
              </w:rPr>
              <w:t>合同总价款（大小写）：</w:t>
            </w:r>
          </w:p>
          <w:p w14:paraId="61829D4E">
            <w:pPr>
              <w:spacing w:line="360" w:lineRule="auto"/>
              <w:ind w:firstLine="440" w:firstLineChars="200"/>
              <w:jc w:val="both"/>
            </w:pPr>
            <w:r>
              <w:rPr>
                <w:rFonts w:hint="eastAsia"/>
                <w:szCs w:val="28"/>
              </w:rPr>
              <w:t>备注：上述产品报价含产品生产、运输&lt;送达至甲方指定地点并下货&gt;、安装、调试、检验及售后服务、税金、劳保基金、人员培训等费用。</w:t>
            </w:r>
          </w:p>
        </w:tc>
      </w:tr>
    </w:tbl>
    <w:p w14:paraId="273CCC77">
      <w:pPr>
        <w:spacing w:line="360" w:lineRule="auto"/>
        <w:ind w:firstLine="442" w:firstLineChars="200"/>
        <w:jc w:val="both"/>
      </w:pPr>
      <w:r>
        <w:rPr>
          <w:rFonts w:hint="eastAsia"/>
          <w:b/>
          <w:bCs/>
          <w:szCs w:val="27"/>
        </w:rPr>
        <w:t xml:space="preserve">第二条  </w:t>
      </w:r>
      <w:r>
        <w:rPr>
          <w:szCs w:val="27"/>
        </w:rPr>
        <w:t>产品的技术标准（包括质量要求），按下列第（ ）项执行：</w:t>
      </w:r>
    </w:p>
    <w:p w14:paraId="17E8108A">
      <w:pPr>
        <w:spacing w:line="360" w:lineRule="auto"/>
        <w:ind w:firstLine="440" w:firstLineChars="200"/>
        <w:jc w:val="both"/>
        <w:rPr>
          <w:szCs w:val="27"/>
        </w:rPr>
      </w:pPr>
      <w:r>
        <w:rPr>
          <w:rFonts w:hint="eastAsia"/>
          <w:szCs w:val="27"/>
        </w:rPr>
        <w:t>①</w:t>
      </w:r>
      <w:r>
        <w:rPr>
          <w:szCs w:val="27"/>
        </w:rPr>
        <w:t>按国家标准执行；</w:t>
      </w:r>
      <w:r>
        <w:rPr>
          <w:rFonts w:hint="eastAsia"/>
          <w:szCs w:val="27"/>
        </w:rPr>
        <w:t>②</w:t>
      </w:r>
      <w:r>
        <w:rPr>
          <w:szCs w:val="27"/>
        </w:rPr>
        <w:t>按部颁标准执行；</w:t>
      </w:r>
      <w:r>
        <w:rPr>
          <w:rFonts w:hint="eastAsia"/>
          <w:szCs w:val="27"/>
        </w:rPr>
        <w:t>③若无以上标准，则应不低于同行业质量标准；④</w:t>
      </w:r>
      <w:r>
        <w:rPr>
          <w:szCs w:val="27"/>
        </w:rPr>
        <w:t>有特殊要求的，按甲乙双方在合同中商定的技术条件、样品或补充的技术要求执行</w:t>
      </w:r>
      <w:r>
        <w:rPr>
          <w:rFonts w:hint="eastAsia"/>
          <w:szCs w:val="27"/>
        </w:rPr>
        <w:t>；</w:t>
      </w:r>
    </w:p>
    <w:p w14:paraId="3BAB05E9">
      <w:pPr>
        <w:spacing w:line="360" w:lineRule="auto"/>
        <w:ind w:firstLine="440" w:firstLineChars="200"/>
        <w:jc w:val="both"/>
        <w:rPr>
          <w:szCs w:val="27"/>
        </w:rPr>
      </w:pPr>
      <w:r>
        <w:rPr>
          <w:rFonts w:hint="eastAsia"/>
        </w:rPr>
        <w:t>乙方提供和交付的货物技术标准应与招标采购文件规定的技术标准相一致。若技术标准中无相应规定，所投货物应符合相应的国际标准或原产地国家有关部门最新颁布的相应的正式标准。</w:t>
      </w:r>
    </w:p>
    <w:p w14:paraId="7E18145C">
      <w:pPr>
        <w:spacing w:line="360" w:lineRule="auto"/>
        <w:ind w:firstLine="440" w:firstLineChars="200"/>
        <w:jc w:val="both"/>
        <w:rPr>
          <w:szCs w:val="27"/>
          <w:u w:val="single"/>
        </w:rPr>
      </w:pPr>
      <w:r>
        <w:rPr>
          <w:rFonts w:hint="eastAsia"/>
          <w:szCs w:val="27"/>
        </w:rPr>
        <w:t>进口产品的质量标准为</w:t>
      </w:r>
      <w:r>
        <w:rPr>
          <w:rFonts w:hint="eastAsia"/>
          <w:szCs w:val="27"/>
          <w:u w:val="single"/>
        </w:rPr>
        <w:t xml:space="preserve">                                             </w:t>
      </w:r>
      <w:r>
        <w:rPr>
          <w:rFonts w:hint="eastAsia"/>
        </w:rPr>
        <w:t>。</w:t>
      </w:r>
    </w:p>
    <w:p w14:paraId="1D1F26B5">
      <w:pPr>
        <w:pStyle w:val="12"/>
        <w:spacing w:line="360" w:lineRule="auto"/>
        <w:ind w:left="0" w:firstLine="440" w:firstLineChars="200"/>
        <w:jc w:val="both"/>
        <w:rPr>
          <w:rFonts w:hint="eastAsia" w:ascii="宋体" w:hAnsi="宋体" w:eastAsia="宋体" w:cs="宋体"/>
          <w:sz w:val="22"/>
          <w:szCs w:val="22"/>
          <w:lang w:val="zh-CN" w:eastAsia="zh-CN" w:bidi="zh-CN"/>
        </w:rPr>
      </w:pPr>
      <w:r>
        <w:rPr>
          <w:rFonts w:hint="eastAsia" w:ascii="宋体" w:hAnsi="宋体" w:eastAsia="宋体" w:cs="宋体"/>
          <w:sz w:val="22"/>
          <w:szCs w:val="22"/>
          <w:lang w:val="zh-CN" w:eastAsia="zh-CN" w:bidi="zh-CN"/>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5E0C442F">
      <w:pPr>
        <w:pStyle w:val="12"/>
        <w:spacing w:line="360" w:lineRule="auto"/>
        <w:ind w:left="0" w:firstLine="440" w:firstLineChars="200"/>
        <w:jc w:val="both"/>
        <w:rPr>
          <w:rFonts w:hint="eastAsia" w:ascii="宋体" w:hAnsi="宋体" w:eastAsia="宋体" w:cs="宋体"/>
          <w:sz w:val="22"/>
          <w:szCs w:val="22"/>
          <w:lang w:val="zh-CN" w:eastAsia="zh-CN" w:bidi="zh-CN"/>
        </w:rPr>
      </w:pPr>
      <w:r>
        <w:rPr>
          <w:rFonts w:hint="eastAsia" w:ascii="宋体" w:hAnsi="宋体" w:eastAsia="宋体" w:cs="宋体"/>
          <w:sz w:val="22"/>
          <w:szCs w:val="22"/>
          <w:lang w:val="zh-CN" w:eastAsia="zh-CN" w:bidi="zh-CN"/>
        </w:rPr>
        <w:t>第三条产品的包装标准和包装物的供应与回收                 。</w:t>
      </w:r>
    </w:p>
    <w:p w14:paraId="19892537">
      <w:pPr>
        <w:spacing w:line="360" w:lineRule="auto"/>
        <w:ind w:firstLine="440" w:firstLineChars="200"/>
        <w:jc w:val="both"/>
        <w:rPr>
          <w:szCs w:val="27"/>
        </w:rPr>
      </w:pPr>
      <w:r>
        <w:rPr>
          <w:szCs w:val="27"/>
        </w:rPr>
        <w:t>（国家或</w:t>
      </w:r>
      <w:r>
        <w:rPr>
          <w:rFonts w:hint="eastAsia"/>
          <w:szCs w:val="27"/>
        </w:rPr>
        <w:t>行业</w:t>
      </w:r>
      <w:r>
        <w:rPr>
          <w:szCs w:val="27"/>
        </w:rPr>
        <w:t>主管部门有技术规定的，按技术规定执行；国家与</w:t>
      </w:r>
      <w:r>
        <w:rPr>
          <w:rFonts w:hint="eastAsia"/>
          <w:szCs w:val="27"/>
        </w:rPr>
        <w:t>行业</w:t>
      </w:r>
      <w:r>
        <w:rPr>
          <w:szCs w:val="27"/>
        </w:rPr>
        <w:t>主管部门无技术规定的，由甲乙双方商定。）</w:t>
      </w:r>
    </w:p>
    <w:p w14:paraId="3613FB91">
      <w:pPr>
        <w:spacing w:line="360" w:lineRule="auto"/>
        <w:ind w:firstLine="440" w:firstLineChars="200"/>
        <w:jc w:val="both"/>
      </w:pPr>
      <w:r>
        <w:rPr>
          <w:rFonts w:hint="eastAsia"/>
          <w:szCs w:val="27"/>
        </w:rPr>
        <w:t>【注：合同中约定的包装标准应与乙方在投标文件中承诺的一致，且投标文件应作为合同附件与合同具有同等法律效力。】</w:t>
      </w:r>
    </w:p>
    <w:p w14:paraId="0ACAC9CD">
      <w:pPr>
        <w:spacing w:line="360" w:lineRule="auto"/>
        <w:ind w:firstLine="442" w:firstLineChars="200"/>
        <w:jc w:val="both"/>
        <w:rPr>
          <w:szCs w:val="27"/>
        </w:rPr>
      </w:pPr>
      <w:r>
        <w:rPr>
          <w:rFonts w:hint="eastAsia"/>
          <w:b/>
          <w:bCs/>
          <w:szCs w:val="27"/>
        </w:rPr>
        <w:t xml:space="preserve">第四条  </w:t>
      </w:r>
      <w:r>
        <w:rPr>
          <w:szCs w:val="27"/>
        </w:rPr>
        <w:t>产品的交货方法、到货地点</w:t>
      </w:r>
      <w:r>
        <w:rPr>
          <w:rFonts w:hint="eastAsia"/>
          <w:szCs w:val="27"/>
        </w:rPr>
        <w:t>和交货期限</w:t>
      </w:r>
    </w:p>
    <w:p w14:paraId="46CED675">
      <w:pPr>
        <w:spacing w:line="360" w:lineRule="auto"/>
        <w:ind w:firstLine="440" w:firstLineChars="200"/>
        <w:jc w:val="both"/>
      </w:pPr>
      <w:r>
        <w:rPr>
          <w:rFonts w:hint="eastAsia"/>
          <w:szCs w:val="27"/>
        </w:rPr>
        <w:t>1.</w:t>
      </w:r>
      <w:r>
        <w:rPr>
          <w:szCs w:val="27"/>
        </w:rPr>
        <w:t>交货方法，按下列第（ ）项执行：</w:t>
      </w:r>
    </w:p>
    <w:p w14:paraId="66E8AE45">
      <w:pPr>
        <w:spacing w:line="360" w:lineRule="auto"/>
        <w:ind w:firstLine="440" w:firstLineChars="200"/>
        <w:jc w:val="both"/>
      </w:pPr>
      <w:r>
        <w:rPr>
          <w:rFonts w:hint="eastAsia"/>
          <w:szCs w:val="27"/>
        </w:rPr>
        <w:t>①</w:t>
      </w:r>
      <w:r>
        <w:rPr>
          <w:szCs w:val="27"/>
        </w:rPr>
        <w:t>乙方送货</w:t>
      </w:r>
      <w:r>
        <w:rPr>
          <w:rFonts w:hint="eastAsia"/>
          <w:szCs w:val="27"/>
        </w:rPr>
        <w:t>上门；②</w:t>
      </w:r>
      <w:r>
        <w:rPr>
          <w:szCs w:val="27"/>
        </w:rPr>
        <w:t>乙方代运；</w:t>
      </w:r>
      <w:r>
        <w:rPr>
          <w:rFonts w:hint="eastAsia"/>
          <w:szCs w:val="27"/>
        </w:rPr>
        <w:t>③</w:t>
      </w:r>
      <w:r>
        <w:rPr>
          <w:szCs w:val="27"/>
        </w:rPr>
        <w:t>甲方自提自运。</w:t>
      </w:r>
    </w:p>
    <w:p w14:paraId="631BEA1C">
      <w:pPr>
        <w:spacing w:line="360" w:lineRule="auto"/>
        <w:ind w:firstLine="440" w:firstLineChars="200"/>
        <w:jc w:val="both"/>
        <w:rPr>
          <w:szCs w:val="27"/>
        </w:rPr>
      </w:pPr>
      <w:r>
        <w:rPr>
          <w:rFonts w:hint="eastAsia"/>
          <w:szCs w:val="27"/>
        </w:rPr>
        <w:t>2.</w:t>
      </w:r>
      <w:r>
        <w:rPr>
          <w:szCs w:val="27"/>
        </w:rPr>
        <w:t>到货地点</w:t>
      </w:r>
      <w:r>
        <w:rPr>
          <w:rFonts w:hint="eastAsia"/>
          <w:szCs w:val="27"/>
        </w:rPr>
        <w:t>：</w:t>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u w:val="single"/>
        </w:rPr>
        <w:t xml:space="preserve">                 (</w:t>
      </w:r>
      <w:r>
        <w:rPr>
          <w:rFonts w:hint="eastAsia"/>
          <w:szCs w:val="27"/>
        </w:rPr>
        <w:t>甲方指定的任何地点，安装并调试.)</w:t>
      </w:r>
    </w:p>
    <w:p w14:paraId="4F99F9E2">
      <w:pPr>
        <w:spacing w:line="360" w:lineRule="auto"/>
        <w:ind w:firstLine="440" w:firstLineChars="200"/>
        <w:jc w:val="both"/>
        <w:rPr>
          <w:szCs w:val="27"/>
        </w:rPr>
      </w:pPr>
      <w:r>
        <w:rPr>
          <w:rFonts w:hint="eastAsia"/>
          <w:szCs w:val="27"/>
        </w:rPr>
        <w:t>3.</w:t>
      </w:r>
      <w:r>
        <w:rPr>
          <w:szCs w:val="27"/>
        </w:rPr>
        <w:t>产品</w:t>
      </w:r>
      <w:r>
        <w:rPr>
          <w:rFonts w:hint="eastAsia"/>
          <w:szCs w:val="27"/>
        </w:rPr>
        <w:t>的交货期限</w:t>
      </w:r>
      <w:r>
        <w:rPr>
          <w:szCs w:val="27"/>
          <w:u w:val="single"/>
        </w:rPr>
        <w:t>                         </w:t>
      </w:r>
      <w:r>
        <w:rPr>
          <w:szCs w:val="27"/>
        </w:rPr>
        <w:t>。</w:t>
      </w:r>
    </w:p>
    <w:p w14:paraId="0187FE2B">
      <w:pPr>
        <w:spacing w:line="360" w:lineRule="auto"/>
        <w:ind w:firstLine="442" w:firstLineChars="200"/>
        <w:jc w:val="both"/>
        <w:rPr>
          <w:szCs w:val="27"/>
        </w:rPr>
      </w:pPr>
      <w:r>
        <w:rPr>
          <w:rFonts w:hint="eastAsia"/>
          <w:b/>
          <w:bCs/>
          <w:szCs w:val="27"/>
        </w:rPr>
        <w:t>第五条</w:t>
      </w:r>
      <w:r>
        <w:rPr>
          <w:rFonts w:hint="eastAsia"/>
          <w:szCs w:val="27"/>
        </w:rPr>
        <w:t xml:space="preserve">  合同总价款</w:t>
      </w:r>
    </w:p>
    <w:p w14:paraId="76325CFF">
      <w:pPr>
        <w:spacing w:line="360" w:lineRule="auto"/>
        <w:ind w:firstLine="440" w:firstLineChars="200"/>
        <w:jc w:val="both"/>
        <w:rPr>
          <w:szCs w:val="27"/>
          <w:u w:val="single"/>
        </w:rPr>
      </w:pPr>
      <w:r>
        <w:rPr>
          <w:rFonts w:hint="eastAsia"/>
          <w:szCs w:val="27"/>
        </w:rPr>
        <w:t>合同总价款（大小写）：</w:t>
      </w:r>
      <w:r>
        <w:rPr>
          <w:rFonts w:hint="eastAsia"/>
          <w:szCs w:val="27"/>
          <w:u w:val="single"/>
        </w:rPr>
        <w:t xml:space="preserve">                        </w:t>
      </w:r>
    </w:p>
    <w:p w14:paraId="5DFFC903">
      <w:pPr>
        <w:numPr>
          <w:ilvl w:val="0"/>
          <w:numId w:val="23"/>
        </w:numPr>
        <w:spacing w:line="360" w:lineRule="auto"/>
        <w:ind w:left="0" w:firstLine="440" w:firstLineChars="200"/>
        <w:jc w:val="both"/>
      </w:pPr>
      <w:r>
        <w:rPr>
          <w:rFonts w:hint="eastAsia"/>
        </w:rPr>
        <w:t xml:space="preserve">付款条件                  </w:t>
      </w:r>
    </w:p>
    <w:p w14:paraId="1823507D">
      <w:pPr>
        <w:spacing w:line="360" w:lineRule="auto"/>
        <w:ind w:firstLine="440" w:firstLineChars="200"/>
        <w:jc w:val="both"/>
      </w:pPr>
      <w:r>
        <w:rPr>
          <w:rFonts w:hint="eastAsia"/>
        </w:rPr>
        <w:t>本合同以人民币付款。</w:t>
      </w:r>
    </w:p>
    <w:p w14:paraId="783E2BA8">
      <w:pPr>
        <w:spacing w:line="360" w:lineRule="auto"/>
        <w:ind w:firstLine="440" w:firstLineChars="200"/>
        <w:jc w:val="both"/>
      </w:pPr>
      <w:r>
        <w:rPr>
          <w:rFonts w:hint="eastAsia"/>
        </w:rPr>
        <w:t>该项目是否实行预付款：</w:t>
      </w:r>
    </w:p>
    <w:p w14:paraId="63EA95DA">
      <w:pPr>
        <w:spacing w:line="360" w:lineRule="auto"/>
        <w:ind w:firstLine="440" w:firstLineChars="200"/>
        <w:jc w:val="both"/>
      </w:pPr>
      <w:r>
        <w:rPr>
          <w:rFonts w:hint="eastAsia"/>
        </w:rPr>
        <w:t>实行预付款的条件和比例：</w:t>
      </w:r>
    </w:p>
    <w:p w14:paraId="60A41C78">
      <w:pPr>
        <w:spacing w:line="360" w:lineRule="auto"/>
        <w:ind w:firstLine="440" w:firstLineChars="200"/>
        <w:jc w:val="both"/>
      </w:pPr>
      <w:r>
        <w:rPr>
          <w:rFonts w:hint="eastAsia"/>
        </w:rPr>
        <w:t>合同款项结算方式和支付比例：</w:t>
      </w:r>
      <w:r>
        <w:rPr>
          <w:rFonts w:hint="eastAsia"/>
          <w:lang w:val="en-US"/>
        </w:rPr>
        <w:t xml:space="preserve">   </w:t>
      </w:r>
    </w:p>
    <w:p w14:paraId="3B25B08F">
      <w:pPr>
        <w:spacing w:line="360" w:lineRule="auto"/>
        <w:ind w:firstLine="440" w:firstLineChars="200"/>
        <w:jc w:val="both"/>
        <w:rPr>
          <w:b/>
          <w:bCs/>
          <w:szCs w:val="27"/>
        </w:rPr>
      </w:pPr>
      <w:r>
        <w:rPr>
          <w:rFonts w:hint="eastAsia"/>
          <w:lang w:val="en-US"/>
        </w:rPr>
        <w:t>(</w:t>
      </w:r>
      <w:r>
        <w:rPr>
          <w:rFonts w:hint="eastAsia"/>
        </w:rPr>
        <w:t>具体付款方式</w:t>
      </w:r>
      <w:r>
        <w:rPr>
          <w:rFonts w:hint="eastAsia"/>
          <w:u w:val="single"/>
        </w:rPr>
        <w:t>按投标人须知前附表以及采、购双方的具体约定</w:t>
      </w:r>
    </w:p>
    <w:p w14:paraId="21C9F6B6">
      <w:pPr>
        <w:numPr>
          <w:ilvl w:val="0"/>
          <w:numId w:val="23"/>
        </w:numPr>
        <w:spacing w:line="360" w:lineRule="auto"/>
        <w:ind w:left="0" w:firstLine="440" w:firstLineChars="200"/>
        <w:jc w:val="both"/>
        <w:rPr>
          <w:szCs w:val="27"/>
        </w:rPr>
      </w:pPr>
      <w:r>
        <w:rPr>
          <w:szCs w:val="27"/>
        </w:rPr>
        <w:t>验收方法</w:t>
      </w:r>
    </w:p>
    <w:p w14:paraId="5BAB14D8">
      <w:pPr>
        <w:spacing w:line="360" w:lineRule="auto"/>
        <w:ind w:firstLine="440" w:firstLineChars="200"/>
        <w:jc w:val="both"/>
        <w:rPr>
          <w:szCs w:val="27"/>
        </w:rPr>
      </w:pPr>
      <w:r>
        <w:rPr>
          <w:rFonts w:hint="eastAsia"/>
          <w:szCs w:val="27"/>
        </w:rPr>
        <w:t>1.乙方安装调试后，在</w:t>
      </w:r>
      <w:r>
        <w:rPr>
          <w:rFonts w:hint="eastAsia"/>
          <w:szCs w:val="27"/>
          <w:u w:val="single"/>
        </w:rPr>
        <w:t xml:space="preserve">      </w:t>
      </w:r>
      <w:r>
        <w:rPr>
          <w:rFonts w:hint="eastAsia"/>
          <w:szCs w:val="27"/>
        </w:rPr>
        <w:t>天内通知甲方组织验收，采购代理机构保留受托参与本项目验收的权利。验收不合格的，乙方应负责重新提供达到本合同约定的质量要求的产品。</w:t>
      </w:r>
    </w:p>
    <w:p w14:paraId="696DEEF4">
      <w:pPr>
        <w:pStyle w:val="10"/>
        <w:keepNext w:val="0"/>
        <w:keepLines w:val="0"/>
        <w:pageBreakBefore w:val="0"/>
        <w:widowControl w:val="0"/>
        <w:kinsoku/>
        <w:wordWrap/>
        <w:overflowPunct/>
        <w:topLinePunct w:val="0"/>
        <w:autoSpaceDE w:val="0"/>
        <w:autoSpaceDN w:val="0"/>
        <w:bidi w:val="0"/>
        <w:adjustRightInd/>
        <w:snapToGrid/>
        <w:spacing w:line="360" w:lineRule="auto"/>
        <w:ind w:left="0" w:leftChars="0" w:firstLine="440" w:firstLineChars="200"/>
        <w:jc w:val="both"/>
        <w:textAlignment w:val="auto"/>
        <w:rPr>
          <w:rFonts w:hint="eastAsia" w:ascii="宋体" w:hAnsi="宋体" w:eastAsia="宋体" w:cs="宋体"/>
          <w:sz w:val="22"/>
          <w:szCs w:val="27"/>
          <w:lang w:val="zh-CN" w:eastAsia="zh-CN" w:bidi="zh-CN"/>
        </w:rPr>
      </w:pPr>
      <w:r>
        <w:rPr>
          <w:rFonts w:hint="eastAsia" w:ascii="宋体" w:hAnsi="宋体" w:eastAsia="宋体" w:cs="宋体"/>
          <w:sz w:val="22"/>
          <w:szCs w:val="27"/>
          <w:lang w:val="zh-CN" w:eastAsia="zh-CN" w:bidi="zh-CN"/>
        </w:rPr>
        <w:t>2.甲、乙双方应严格履行合同有关条款，如果验收过程中发现乙方在没有征得采购人同意的情况下擅自变更合同标的物，将拒绝通过验收，由此引起的一切后果及损失由乙方承担。</w:t>
      </w:r>
    </w:p>
    <w:p w14:paraId="38B575A8">
      <w:pPr>
        <w:pStyle w:val="10"/>
        <w:keepNext w:val="0"/>
        <w:keepLines w:val="0"/>
        <w:pageBreakBefore w:val="0"/>
        <w:widowControl w:val="0"/>
        <w:kinsoku/>
        <w:wordWrap/>
        <w:overflowPunct/>
        <w:topLinePunct w:val="0"/>
        <w:autoSpaceDE w:val="0"/>
        <w:autoSpaceDN w:val="0"/>
        <w:bidi w:val="0"/>
        <w:adjustRightInd/>
        <w:snapToGrid/>
        <w:spacing w:line="360" w:lineRule="auto"/>
        <w:ind w:left="0" w:leftChars="0" w:firstLine="440" w:firstLineChars="200"/>
        <w:jc w:val="both"/>
        <w:textAlignment w:val="auto"/>
        <w:rPr>
          <w:rFonts w:hint="eastAsia" w:ascii="宋体" w:hAnsi="宋体" w:eastAsia="宋体" w:cs="宋体"/>
          <w:sz w:val="22"/>
          <w:szCs w:val="27"/>
          <w:lang w:val="zh-CN" w:eastAsia="zh-CN" w:bidi="zh-CN"/>
        </w:rPr>
      </w:pPr>
      <w:r>
        <w:rPr>
          <w:rFonts w:hint="eastAsia" w:ascii="宋体" w:hAnsi="宋体" w:eastAsia="宋体" w:cs="宋体"/>
          <w:sz w:val="22"/>
          <w:szCs w:val="27"/>
          <w:lang w:val="zh-CN" w:eastAsia="zh-CN" w:bidi="zh-CN"/>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AF36D4F">
      <w:pPr>
        <w:pStyle w:val="10"/>
        <w:keepNext w:val="0"/>
        <w:keepLines w:val="0"/>
        <w:pageBreakBefore w:val="0"/>
        <w:widowControl w:val="0"/>
        <w:kinsoku/>
        <w:wordWrap/>
        <w:overflowPunct/>
        <w:topLinePunct w:val="0"/>
        <w:autoSpaceDE w:val="0"/>
        <w:autoSpaceDN w:val="0"/>
        <w:bidi w:val="0"/>
        <w:adjustRightInd/>
        <w:snapToGrid/>
        <w:spacing w:line="360" w:lineRule="auto"/>
        <w:ind w:left="0" w:leftChars="0" w:firstLine="440" w:firstLineChars="200"/>
        <w:jc w:val="both"/>
        <w:textAlignment w:val="auto"/>
        <w:rPr>
          <w:rFonts w:hint="eastAsia" w:ascii="宋体" w:hAnsi="宋体" w:eastAsia="宋体" w:cs="宋体"/>
          <w:sz w:val="22"/>
          <w:szCs w:val="27"/>
          <w:lang w:val="en-US" w:eastAsia="zh-CN" w:bidi="zh-CN"/>
        </w:rPr>
      </w:pPr>
      <w:r>
        <w:rPr>
          <w:rFonts w:hint="eastAsia" w:ascii="宋体" w:hAnsi="宋体" w:eastAsia="宋体" w:cs="宋体"/>
          <w:sz w:val="22"/>
          <w:szCs w:val="27"/>
          <w:lang w:val="en-US" w:eastAsia="zh-CN" w:bidi="zh-CN"/>
        </w:rPr>
        <w:t>4、甲方视情况可以邀请参加本项目的其他投标人或者第三方机构参与验收，参与验收的投标人或者第三方机构的意见作为验收书的参考资料一并存档。</w:t>
      </w:r>
    </w:p>
    <w:p w14:paraId="25BF3922">
      <w:pPr>
        <w:pStyle w:val="10"/>
        <w:keepNext w:val="0"/>
        <w:keepLines w:val="0"/>
        <w:pageBreakBefore w:val="0"/>
        <w:widowControl w:val="0"/>
        <w:kinsoku/>
        <w:wordWrap/>
        <w:overflowPunct/>
        <w:topLinePunct w:val="0"/>
        <w:autoSpaceDE w:val="0"/>
        <w:autoSpaceDN w:val="0"/>
        <w:bidi w:val="0"/>
        <w:adjustRightInd/>
        <w:snapToGrid/>
        <w:spacing w:line="360" w:lineRule="auto"/>
        <w:ind w:left="0" w:leftChars="0" w:firstLine="440" w:firstLineChars="200"/>
        <w:jc w:val="both"/>
        <w:textAlignment w:val="auto"/>
        <w:rPr>
          <w:rFonts w:hint="eastAsia" w:ascii="宋体" w:hAnsi="宋体" w:eastAsia="宋体" w:cs="宋体"/>
          <w:sz w:val="22"/>
          <w:szCs w:val="27"/>
          <w:lang w:val="zh-CN" w:eastAsia="zh-CN" w:bidi="zh-CN"/>
        </w:rPr>
      </w:pPr>
      <w:r>
        <w:rPr>
          <w:rFonts w:hint="eastAsia" w:ascii="宋体" w:hAnsi="宋体" w:eastAsia="宋体" w:cs="宋体"/>
          <w:sz w:val="22"/>
          <w:szCs w:val="27"/>
          <w:lang w:val="en-US" w:eastAsia="zh-CN" w:bidi="zh-CN"/>
        </w:rPr>
        <w:t xml:space="preserve">   </w:t>
      </w:r>
      <w:r>
        <w:rPr>
          <w:rFonts w:hint="eastAsia" w:ascii="宋体" w:hAnsi="宋体" w:eastAsia="宋体" w:cs="宋体"/>
          <w:sz w:val="22"/>
          <w:szCs w:val="27"/>
          <w:lang w:val="zh-CN" w:eastAsia="zh-CN" w:bidi="zh-CN"/>
        </w:rPr>
        <w:t>涉及安全、消防、环保等其他需要由质检或行业主管部门进行验收的项目，必须邀请相关部门或相关专家参与验收。</w:t>
      </w:r>
    </w:p>
    <w:p w14:paraId="6E20D7B4">
      <w:pPr>
        <w:pStyle w:val="10"/>
        <w:keepNext w:val="0"/>
        <w:keepLines w:val="0"/>
        <w:pageBreakBefore w:val="0"/>
        <w:widowControl w:val="0"/>
        <w:kinsoku/>
        <w:wordWrap/>
        <w:overflowPunct/>
        <w:topLinePunct w:val="0"/>
        <w:autoSpaceDE w:val="0"/>
        <w:autoSpaceDN w:val="0"/>
        <w:bidi w:val="0"/>
        <w:adjustRightInd/>
        <w:snapToGrid/>
        <w:spacing w:line="360" w:lineRule="auto"/>
        <w:ind w:left="0" w:leftChars="0" w:firstLine="440" w:firstLineChars="200"/>
        <w:jc w:val="both"/>
        <w:textAlignment w:val="auto"/>
        <w:rPr>
          <w:rFonts w:hint="eastAsia" w:ascii="宋体" w:hAnsi="宋体" w:eastAsia="宋体" w:cs="宋体"/>
          <w:sz w:val="22"/>
          <w:szCs w:val="27"/>
          <w:lang w:val="zh-CN" w:eastAsia="zh-CN" w:bidi="zh-CN"/>
        </w:rPr>
      </w:pPr>
      <w:r>
        <w:rPr>
          <w:rFonts w:hint="eastAsia" w:ascii="宋体" w:hAnsi="宋体" w:eastAsia="宋体" w:cs="宋体"/>
          <w:sz w:val="22"/>
          <w:szCs w:val="27"/>
          <w:lang w:val="zh-CN" w:eastAsia="zh-CN" w:bidi="zh-CN"/>
        </w:rPr>
        <w:t>检测、验收费用承担方式：</w:t>
      </w:r>
    </w:p>
    <w:p w14:paraId="65238FCD">
      <w:pPr>
        <w:spacing w:line="360" w:lineRule="auto"/>
        <w:ind w:firstLine="442" w:firstLineChars="200"/>
        <w:jc w:val="both"/>
      </w:pPr>
      <w:r>
        <w:rPr>
          <w:b/>
          <w:bCs/>
          <w:szCs w:val="27"/>
        </w:rPr>
        <w:t>第八条 </w:t>
      </w:r>
      <w:r>
        <w:rPr>
          <w:szCs w:val="27"/>
        </w:rPr>
        <w:t xml:space="preserve"> 对产品提出异议的时间和办法</w:t>
      </w:r>
    </w:p>
    <w:p w14:paraId="38F24522">
      <w:pPr>
        <w:spacing w:line="360" w:lineRule="auto"/>
        <w:ind w:firstLine="440" w:firstLineChars="200"/>
        <w:jc w:val="both"/>
      </w:pPr>
      <w:r>
        <w:rPr>
          <w:rFonts w:hint="eastAsia"/>
          <w:szCs w:val="27"/>
        </w:rPr>
        <w:t>1.</w:t>
      </w:r>
      <w:r>
        <w:rPr>
          <w:szCs w:val="27"/>
        </w:rPr>
        <w:t>甲方在验收中，如果发现产品不</w:t>
      </w:r>
      <w:r>
        <w:rPr>
          <w:rFonts w:hint="eastAsia"/>
          <w:szCs w:val="27"/>
        </w:rPr>
        <w:t>符合合同约定的</w:t>
      </w:r>
      <w:r>
        <w:rPr>
          <w:szCs w:val="27"/>
        </w:rPr>
        <w:t>，应一面妥为保管，一面在</w:t>
      </w:r>
      <w:r>
        <w:rPr>
          <w:szCs w:val="27"/>
          <w:u w:val="single"/>
        </w:rPr>
        <w:t xml:space="preserve">         </w:t>
      </w:r>
      <w:r>
        <w:rPr>
          <w:rFonts w:hint="eastAsia"/>
          <w:szCs w:val="27"/>
        </w:rPr>
        <w:t>工作日</w:t>
      </w:r>
      <w:r>
        <w:rPr>
          <w:szCs w:val="27"/>
        </w:rPr>
        <w:t>内向乙方</w:t>
      </w:r>
      <w:r>
        <w:rPr>
          <w:rFonts w:hint="eastAsia"/>
          <w:szCs w:val="27"/>
        </w:rPr>
        <w:t>书面</w:t>
      </w:r>
      <w:r>
        <w:rPr>
          <w:szCs w:val="27"/>
        </w:rPr>
        <w:t>提出异议</w:t>
      </w:r>
      <w:r>
        <w:rPr>
          <w:rFonts w:hint="eastAsia"/>
          <w:szCs w:val="27"/>
        </w:rPr>
        <w:t>，并抄送采购代理机构，具体说明产品</w:t>
      </w:r>
      <w:r>
        <w:rPr>
          <w:szCs w:val="27"/>
        </w:rPr>
        <w:t>不符合规定的</w:t>
      </w:r>
      <w:r>
        <w:rPr>
          <w:rFonts w:hint="eastAsia"/>
          <w:szCs w:val="27"/>
        </w:rPr>
        <w:t>内容并附相关验收材料，同时</w:t>
      </w:r>
      <w:r>
        <w:rPr>
          <w:szCs w:val="27"/>
        </w:rPr>
        <w:t>提出不符合规定产品的处理意见。</w:t>
      </w:r>
    </w:p>
    <w:p w14:paraId="34363079">
      <w:pPr>
        <w:spacing w:line="360" w:lineRule="auto"/>
        <w:ind w:firstLine="440" w:firstLineChars="200"/>
        <w:jc w:val="both"/>
      </w:pPr>
      <w:r>
        <w:rPr>
          <w:rFonts w:hint="eastAsia"/>
          <w:szCs w:val="27"/>
        </w:rPr>
        <w:t>2.</w:t>
      </w:r>
      <w:r>
        <w:rPr>
          <w:szCs w:val="27"/>
        </w:rPr>
        <w:t>甲方因使用、保管、保养不善等造成产品质量下降的，不得提出异议。</w:t>
      </w:r>
    </w:p>
    <w:p w14:paraId="1A0734B8">
      <w:pPr>
        <w:spacing w:line="360" w:lineRule="auto"/>
        <w:ind w:firstLine="440" w:firstLineChars="200"/>
        <w:jc w:val="both"/>
      </w:pPr>
      <w:r>
        <w:rPr>
          <w:rFonts w:hint="eastAsia"/>
          <w:szCs w:val="27"/>
        </w:rPr>
        <w:t>3.</w:t>
      </w:r>
      <w:r>
        <w:rPr>
          <w:szCs w:val="27"/>
        </w:rPr>
        <w:t>乙方在接到</w:t>
      </w:r>
      <w:r>
        <w:rPr>
          <w:rFonts w:hint="eastAsia"/>
          <w:szCs w:val="27"/>
        </w:rPr>
        <w:t>甲</w:t>
      </w:r>
      <w:r>
        <w:rPr>
          <w:szCs w:val="27"/>
        </w:rPr>
        <w:t>方异议后，应在</w:t>
      </w:r>
      <w:r>
        <w:rPr>
          <w:rFonts w:hint="eastAsia"/>
          <w:szCs w:val="27"/>
        </w:rPr>
        <w:t xml:space="preserve"> </w:t>
      </w:r>
      <w:r>
        <w:rPr>
          <w:szCs w:val="27"/>
          <w:u w:val="single"/>
        </w:rPr>
        <w:t xml:space="preserve">       </w:t>
      </w:r>
      <w:r>
        <w:rPr>
          <w:rFonts w:hint="eastAsia"/>
          <w:szCs w:val="27"/>
        </w:rPr>
        <w:t xml:space="preserve"> 工作日</w:t>
      </w:r>
      <w:r>
        <w:rPr>
          <w:szCs w:val="27"/>
        </w:rPr>
        <w:t>内负责处理，否则，即视为默认甲方提出的异议和处理意见。</w:t>
      </w:r>
    </w:p>
    <w:p w14:paraId="5BA9847D">
      <w:pPr>
        <w:spacing w:line="360" w:lineRule="auto"/>
        <w:ind w:firstLine="442" w:firstLineChars="200"/>
        <w:jc w:val="both"/>
        <w:rPr>
          <w:szCs w:val="27"/>
        </w:rPr>
      </w:pPr>
      <w:r>
        <w:rPr>
          <w:rFonts w:hint="eastAsia"/>
          <w:b/>
          <w:bCs/>
          <w:szCs w:val="27"/>
        </w:rPr>
        <w:t>第九条</w:t>
      </w:r>
      <w:r>
        <w:rPr>
          <w:rFonts w:hint="eastAsia"/>
          <w:szCs w:val="27"/>
        </w:rPr>
        <w:t xml:space="preserve">  乙方应提供完善周到的技术支持和售后服务，否则甲方视情节轻重从乙方的质量保证金中扣除部分或全部补偿甲方。</w:t>
      </w:r>
    </w:p>
    <w:p w14:paraId="1DDE10C1">
      <w:pPr>
        <w:spacing w:line="360" w:lineRule="auto"/>
        <w:ind w:firstLine="440" w:firstLineChars="200"/>
        <w:jc w:val="both"/>
        <w:rPr>
          <w:szCs w:val="27"/>
        </w:rPr>
      </w:pPr>
      <w:r>
        <w:rPr>
          <w:rFonts w:hint="eastAsia"/>
          <w:szCs w:val="27"/>
        </w:rPr>
        <w:t>1.保修</w:t>
      </w:r>
    </w:p>
    <w:p w14:paraId="2C3B1104">
      <w:pPr>
        <w:spacing w:line="360" w:lineRule="auto"/>
        <w:ind w:firstLine="440" w:firstLineChars="200"/>
        <w:jc w:val="both"/>
        <w:rPr>
          <w:szCs w:val="27"/>
        </w:rPr>
      </w:pPr>
      <w:r>
        <w:rPr>
          <w:rFonts w:hint="eastAsia"/>
          <w:szCs w:val="27"/>
        </w:rPr>
        <w:t>乙方对其所提供的货物免费保修</w:t>
      </w:r>
      <w:r>
        <w:rPr>
          <w:rFonts w:hint="eastAsia"/>
          <w:szCs w:val="27"/>
          <w:u w:val="single"/>
        </w:rPr>
        <w:t xml:space="preserve">      </w:t>
      </w:r>
      <w:r>
        <w:rPr>
          <w:rFonts w:hint="eastAsia"/>
          <w:szCs w:val="27"/>
        </w:rPr>
        <w:t>年，保修期从</w:t>
      </w:r>
      <w:r>
        <w:rPr>
          <w:rFonts w:hint="eastAsia"/>
          <w:szCs w:val="27"/>
          <w:u w:val="single"/>
        </w:rPr>
        <w:t xml:space="preserve">             </w:t>
      </w:r>
      <w:r>
        <w:rPr>
          <w:rFonts w:hint="eastAsia"/>
          <w:szCs w:val="27"/>
        </w:rPr>
        <w:t>开始。乙方应在接到报修通知后</w:t>
      </w:r>
      <w:r>
        <w:rPr>
          <w:rFonts w:hint="eastAsia"/>
          <w:szCs w:val="27"/>
          <w:u w:val="single"/>
        </w:rPr>
        <w:t xml:space="preserve">      </w:t>
      </w:r>
      <w:r>
        <w:rPr>
          <w:rFonts w:hint="eastAsia"/>
          <w:szCs w:val="27"/>
        </w:rPr>
        <w:t>天内上门维修，负责更换有瑕疵的货物、部件或提供相应的质量保证期内的服务。由此造成的损失，甲方保留索赔的权利。</w:t>
      </w:r>
    </w:p>
    <w:p w14:paraId="6EFB94B4">
      <w:pPr>
        <w:spacing w:line="360" w:lineRule="auto"/>
        <w:ind w:firstLine="440" w:firstLineChars="200"/>
        <w:jc w:val="both"/>
        <w:rPr>
          <w:szCs w:val="27"/>
        </w:rPr>
      </w:pPr>
      <w:r>
        <w:rPr>
          <w:rFonts w:hint="eastAsia"/>
          <w:szCs w:val="27"/>
        </w:rPr>
        <w:t>如果乙方在收到报修通知后</w:t>
      </w:r>
      <w:r>
        <w:rPr>
          <w:rFonts w:hint="eastAsia"/>
          <w:szCs w:val="27"/>
          <w:u w:val="single"/>
        </w:rPr>
        <w:t xml:space="preserve">      </w:t>
      </w:r>
      <w:r>
        <w:rPr>
          <w:rFonts w:hint="eastAsia"/>
          <w:szCs w:val="27"/>
        </w:rPr>
        <w:t>天内没有弥补缺陷，甲方可采取必要的补救措施，但费用和风险由乙方承担。</w:t>
      </w:r>
    </w:p>
    <w:p w14:paraId="25F924CF">
      <w:pPr>
        <w:spacing w:line="360" w:lineRule="auto"/>
        <w:ind w:firstLine="440" w:firstLineChars="200"/>
        <w:jc w:val="both"/>
        <w:rPr>
          <w:szCs w:val="27"/>
        </w:rPr>
      </w:pPr>
      <w:r>
        <w:rPr>
          <w:rFonts w:hint="eastAsia"/>
          <w:szCs w:val="27"/>
        </w:rPr>
        <w:t>2.维修</w:t>
      </w:r>
    </w:p>
    <w:p w14:paraId="263AD8E3">
      <w:pPr>
        <w:spacing w:line="360" w:lineRule="auto"/>
        <w:ind w:firstLine="440" w:firstLineChars="200"/>
        <w:jc w:val="both"/>
        <w:rPr>
          <w:rFonts w:hint="eastAsia"/>
          <w:szCs w:val="27"/>
        </w:rPr>
      </w:pPr>
      <w:r>
        <w:rPr>
          <w:rFonts w:hint="eastAsia"/>
          <w:szCs w:val="27"/>
        </w:rPr>
        <w:t>保修期届满后，乙方应对其提供的货物负有维修义务，但所涉及的费用由甲方承担。</w:t>
      </w:r>
    </w:p>
    <w:p w14:paraId="2BB17891">
      <w:pPr>
        <w:spacing w:line="360" w:lineRule="auto"/>
        <w:ind w:firstLine="442" w:firstLineChars="200"/>
        <w:jc w:val="both"/>
      </w:pPr>
      <w:r>
        <w:rPr>
          <w:b/>
          <w:bCs/>
          <w:szCs w:val="27"/>
        </w:rPr>
        <w:t>第</w:t>
      </w:r>
      <w:r>
        <w:rPr>
          <w:rFonts w:hint="eastAsia"/>
          <w:b/>
          <w:bCs/>
          <w:szCs w:val="27"/>
        </w:rPr>
        <w:t>十</w:t>
      </w:r>
      <w:r>
        <w:rPr>
          <w:b/>
          <w:bCs/>
          <w:szCs w:val="27"/>
        </w:rPr>
        <w:t>条</w:t>
      </w:r>
      <w:r>
        <w:rPr>
          <w:szCs w:val="27"/>
        </w:rPr>
        <w:t>  乙方的违约责任</w:t>
      </w:r>
    </w:p>
    <w:p w14:paraId="1EE004D3">
      <w:pPr>
        <w:spacing w:line="360" w:lineRule="auto"/>
        <w:ind w:firstLine="440" w:firstLineChars="200"/>
        <w:jc w:val="both"/>
      </w:pPr>
      <w:r>
        <w:rPr>
          <w:szCs w:val="27"/>
        </w:rPr>
        <w:t>1.乙方不能交货的，应向甲方偿付不能交货部分货款的</w:t>
      </w:r>
      <w:r>
        <w:rPr>
          <w:szCs w:val="27"/>
          <w:u w:val="single"/>
        </w:rPr>
        <w:t>      %</w:t>
      </w:r>
      <w:r>
        <w:rPr>
          <w:szCs w:val="27"/>
        </w:rPr>
        <w:t>（通用产品的幅度为</w:t>
      </w:r>
      <w:r>
        <w:rPr>
          <w:rFonts w:hint="eastAsia"/>
          <w:szCs w:val="27"/>
        </w:rPr>
        <w:t>1%－5%</w:t>
      </w:r>
      <w:r>
        <w:rPr>
          <w:szCs w:val="27"/>
        </w:rPr>
        <w:t>，专用产品的幅度为</w:t>
      </w:r>
      <w:r>
        <w:rPr>
          <w:rFonts w:hint="eastAsia"/>
          <w:szCs w:val="27"/>
        </w:rPr>
        <w:t>10%－30%</w:t>
      </w:r>
      <w:r>
        <w:rPr>
          <w:szCs w:val="27"/>
        </w:rPr>
        <w:t>）的违约金。</w:t>
      </w:r>
    </w:p>
    <w:p w14:paraId="5EDDEDA0">
      <w:pPr>
        <w:spacing w:line="360" w:lineRule="auto"/>
        <w:ind w:firstLine="440" w:firstLineChars="200"/>
        <w:jc w:val="both"/>
        <w:rPr>
          <w:szCs w:val="27"/>
        </w:rPr>
      </w:pPr>
      <w:r>
        <w:rPr>
          <w:rFonts w:hint="eastAsia"/>
          <w:szCs w:val="27"/>
        </w:rPr>
        <w:t>2.</w:t>
      </w:r>
      <w:r>
        <w:rPr>
          <w:szCs w:val="27"/>
        </w:rPr>
        <w:t>乙方所交产品不符合合同规定的，如果甲方同意利用，应当按质论价；如果甲方不能利用的，应根据产品的具体情况，由乙方负责包换，并承担调换或退货而支付的实际费用,</w:t>
      </w:r>
      <w:r>
        <w:rPr>
          <w:rFonts w:hint="eastAsia"/>
        </w:rPr>
        <w:t>同时，乙方应按规定，对更换件相应延长质量保证期，并赔偿甲方相应的损失</w:t>
      </w:r>
      <w:r>
        <w:rPr>
          <w:rFonts w:hint="eastAsia"/>
          <w:lang w:eastAsia="zh-CN"/>
        </w:rPr>
        <w:t>，</w:t>
      </w:r>
      <w:r>
        <w:rPr>
          <w:rFonts w:hint="eastAsia"/>
          <w:lang w:val="en-US" w:eastAsia="zh-CN"/>
        </w:rPr>
        <w:t>对此须在响</w:t>
      </w:r>
      <w:r>
        <w:rPr>
          <w:rFonts w:hint="eastAsia"/>
          <w:sz w:val="2"/>
          <w:szCs w:val="2"/>
          <w:vertAlign w:val="superscript"/>
          <w:lang w:val="en-US" w:eastAsia="zh-CN"/>
        </w:rPr>
        <w:t xml:space="preserve">  </w:t>
      </w:r>
      <w:r>
        <w:rPr>
          <w:rFonts w:hint="eastAsia"/>
          <w:lang w:val="en-US" w:eastAsia="zh-CN"/>
        </w:rPr>
        <w:t>应文件中作出承</w:t>
      </w:r>
      <w:r>
        <w:rPr>
          <w:rFonts w:hint="eastAsia"/>
          <w:sz w:val="2"/>
          <w:szCs w:val="2"/>
          <w:vertAlign w:val="superscript"/>
          <w:lang w:val="en-US" w:eastAsia="zh-CN"/>
        </w:rPr>
        <w:t xml:space="preserve">  </w:t>
      </w:r>
      <w:r>
        <w:rPr>
          <w:rFonts w:hint="eastAsia"/>
          <w:lang w:val="en-US" w:eastAsia="zh-CN"/>
        </w:rPr>
        <w:t>诺，否则视为不响</w:t>
      </w:r>
      <w:r>
        <w:rPr>
          <w:rFonts w:hint="eastAsia"/>
          <w:sz w:val="2"/>
          <w:szCs w:val="2"/>
          <w:vertAlign w:val="superscript"/>
          <w:lang w:val="en-US" w:eastAsia="zh-CN"/>
        </w:rPr>
        <w:t xml:space="preserve">  </w:t>
      </w:r>
      <w:r>
        <w:rPr>
          <w:rFonts w:hint="eastAsia"/>
          <w:lang w:val="en-US" w:eastAsia="zh-CN"/>
        </w:rPr>
        <w:t>应</w:t>
      </w:r>
      <w:r>
        <w:rPr>
          <w:rFonts w:hint="eastAsia"/>
        </w:rPr>
        <w:t>。</w:t>
      </w:r>
      <w:r>
        <w:rPr>
          <w:szCs w:val="27"/>
        </w:rPr>
        <w:t>乙方不能修理或者不能调换的，按不能交货处理。</w:t>
      </w:r>
    </w:p>
    <w:p w14:paraId="1F3A721A">
      <w:pPr>
        <w:spacing w:line="360" w:lineRule="auto"/>
        <w:ind w:firstLine="440" w:firstLineChars="200"/>
        <w:jc w:val="both"/>
      </w:pPr>
      <w:r>
        <w:rPr>
          <w:rFonts w:hint="eastAsia"/>
          <w:szCs w:val="27"/>
        </w:rPr>
        <w:t>3.</w:t>
      </w:r>
      <w:r>
        <w:rPr>
          <w:szCs w:val="27"/>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rPr>
        <w:t>每件货物包装箱内应附一份详细装箱单和质量证书。为进口件的，应出具报关手续和原产地、原产工厂证明、报关手续和商检证明等。</w:t>
      </w:r>
    </w:p>
    <w:p w14:paraId="3624E679">
      <w:pPr>
        <w:spacing w:line="360" w:lineRule="auto"/>
        <w:ind w:firstLine="440" w:firstLineChars="200"/>
        <w:jc w:val="both"/>
      </w:pPr>
      <w:r>
        <w:rPr>
          <w:rFonts w:hint="eastAsia"/>
          <w:szCs w:val="27"/>
        </w:rPr>
        <w:t>4.</w:t>
      </w:r>
      <w:r>
        <w:rPr>
          <w:rFonts w:hint="eastAsia"/>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szCs w:val="27"/>
        </w:rPr>
        <w:t>由此给甲方造成的损失由乙方承担</w:t>
      </w:r>
      <w:r>
        <w:rPr>
          <w:szCs w:val="27"/>
        </w:rPr>
        <w:t>。</w:t>
      </w:r>
    </w:p>
    <w:p w14:paraId="5A5B513E">
      <w:pPr>
        <w:spacing w:line="360" w:lineRule="auto"/>
        <w:ind w:firstLine="440" w:firstLineChars="200"/>
        <w:jc w:val="both"/>
        <w:rPr>
          <w:szCs w:val="27"/>
        </w:rPr>
      </w:pPr>
      <w:r>
        <w:rPr>
          <w:rFonts w:hint="eastAsia"/>
          <w:szCs w:val="27"/>
        </w:rPr>
        <w:t>5.</w:t>
      </w:r>
      <w:r>
        <w:rPr>
          <w:szCs w:val="27"/>
        </w:rPr>
        <w:t>乙方提前交货的产品、多交的产品和不符合合同规定的产品，甲方在代保管期内实际支付的保管、保养等费用以及非因甲方保管不善而发生的损失，应当由乙方承担。</w:t>
      </w:r>
    </w:p>
    <w:p w14:paraId="3EC84629">
      <w:pPr>
        <w:spacing w:line="360" w:lineRule="auto"/>
        <w:ind w:firstLine="440" w:firstLineChars="200"/>
        <w:jc w:val="both"/>
        <w:rPr>
          <w:szCs w:val="27"/>
        </w:rPr>
      </w:pPr>
      <w:r>
        <w:rPr>
          <w:rFonts w:hint="eastAsia"/>
          <w:szCs w:val="27"/>
        </w:rPr>
        <w:t>6.乙方应对其所提供的货物承担所有权担保责任，并应保证甲方在中华人民共和国内使用该货物时不侵犯第三人的知识产权。否则乙方应承担由此引起的一切法律责任及费用。</w:t>
      </w:r>
    </w:p>
    <w:p w14:paraId="3CFCBAA0">
      <w:pPr>
        <w:spacing w:line="360" w:lineRule="auto"/>
        <w:ind w:firstLine="440" w:firstLineChars="200"/>
        <w:jc w:val="both"/>
      </w:pPr>
      <w:r>
        <w:rPr>
          <w:rFonts w:hint="eastAsia"/>
          <w:szCs w:val="27"/>
        </w:rPr>
        <w:t>7.任何一方未经对方同意而单方面终止合同的，应向对方赔偿相当于本合同总价款</w:t>
      </w:r>
      <w:r>
        <w:rPr>
          <w:rFonts w:hint="eastAsia"/>
          <w:szCs w:val="27"/>
          <w:u w:val="single"/>
        </w:rPr>
        <w:t xml:space="preserve">      %</w:t>
      </w:r>
      <w:r>
        <w:rPr>
          <w:rFonts w:hint="eastAsia"/>
          <w:szCs w:val="27"/>
        </w:rPr>
        <w:t>违约金。</w:t>
      </w:r>
    </w:p>
    <w:p w14:paraId="2BB8E0E3">
      <w:pPr>
        <w:spacing w:line="360" w:lineRule="auto"/>
        <w:ind w:firstLine="442" w:firstLineChars="200"/>
        <w:jc w:val="both"/>
      </w:pPr>
      <w:r>
        <w:rPr>
          <w:b/>
          <w:bCs/>
          <w:szCs w:val="27"/>
        </w:rPr>
        <w:t>第十</w:t>
      </w:r>
      <w:r>
        <w:rPr>
          <w:rFonts w:hint="eastAsia"/>
          <w:b/>
          <w:bCs/>
          <w:szCs w:val="27"/>
        </w:rPr>
        <w:t>一</w:t>
      </w:r>
      <w:r>
        <w:rPr>
          <w:b/>
          <w:bCs/>
          <w:szCs w:val="27"/>
        </w:rPr>
        <w:t>条</w:t>
      </w:r>
      <w:r>
        <w:rPr>
          <w:szCs w:val="27"/>
        </w:rPr>
        <w:t>  甲方的违约责任</w:t>
      </w:r>
    </w:p>
    <w:p w14:paraId="6FFB6B54">
      <w:pPr>
        <w:spacing w:line="360" w:lineRule="auto"/>
        <w:ind w:firstLine="440" w:firstLineChars="200"/>
        <w:jc w:val="both"/>
      </w:pPr>
      <w:r>
        <w:rPr>
          <w:rFonts w:hint="eastAsia"/>
          <w:szCs w:val="27"/>
        </w:rPr>
        <w:t>1.</w:t>
      </w:r>
      <w:r>
        <w:rPr>
          <w:szCs w:val="27"/>
        </w:rPr>
        <w:t>甲方中途退货，应向乙方偿付退货部分货款</w:t>
      </w:r>
      <w:r>
        <w:rPr>
          <w:rFonts w:hint="eastAsia"/>
          <w:szCs w:val="27"/>
          <w:u w:val="single"/>
        </w:rPr>
        <w:t xml:space="preserve">             </w:t>
      </w:r>
      <w:r>
        <w:rPr>
          <w:rFonts w:hint="eastAsia"/>
          <w:szCs w:val="27"/>
        </w:rPr>
        <w:t>%</w:t>
      </w:r>
      <w:r>
        <w:rPr>
          <w:szCs w:val="27"/>
        </w:rPr>
        <w:t>（通用产品的幅度为1%</w:t>
      </w:r>
      <w:r>
        <w:rPr>
          <w:rFonts w:hint="eastAsia"/>
          <w:szCs w:val="27"/>
        </w:rPr>
        <w:t>~5%</w:t>
      </w:r>
      <w:r>
        <w:rPr>
          <w:szCs w:val="27"/>
        </w:rPr>
        <w:t>专用产品的幅度为</w:t>
      </w:r>
      <w:r>
        <w:rPr>
          <w:rFonts w:hint="eastAsia"/>
          <w:szCs w:val="27"/>
        </w:rPr>
        <w:t>15%-30%</w:t>
      </w:r>
      <w:r>
        <w:rPr>
          <w:szCs w:val="27"/>
        </w:rPr>
        <w:t>）的违约金。</w:t>
      </w:r>
    </w:p>
    <w:p w14:paraId="5AD9FBD3">
      <w:pPr>
        <w:spacing w:line="360" w:lineRule="auto"/>
        <w:ind w:firstLine="440" w:firstLineChars="200"/>
        <w:jc w:val="both"/>
        <w:rPr>
          <w:szCs w:val="27"/>
        </w:rPr>
      </w:pPr>
      <w:r>
        <w:rPr>
          <w:rFonts w:hint="eastAsia"/>
          <w:szCs w:val="27"/>
        </w:rPr>
        <w:t>2.</w:t>
      </w:r>
      <w:r>
        <w:rPr>
          <w:szCs w:val="27"/>
        </w:rPr>
        <w:t>甲方违反合同规定拒绝接货的，应当承担由此造成的损失。</w:t>
      </w:r>
    </w:p>
    <w:p w14:paraId="27446D7E">
      <w:pPr>
        <w:spacing w:line="360" w:lineRule="auto"/>
        <w:ind w:firstLine="440" w:firstLineChars="200"/>
        <w:jc w:val="both"/>
        <w:rPr>
          <w:szCs w:val="27"/>
          <w:u w:val="single"/>
        </w:rPr>
      </w:pPr>
      <w:r>
        <w:rPr>
          <w:rFonts w:hint="eastAsia"/>
          <w:szCs w:val="27"/>
        </w:rPr>
        <w:t>3.</w:t>
      </w:r>
      <w:r>
        <w:rPr>
          <w:szCs w:val="27"/>
        </w:rPr>
        <w:t xml:space="preserve"> 甲方未按照合同约定支付货款，应向乙方</w:t>
      </w:r>
      <w:r>
        <w:rPr>
          <w:rFonts w:hint="eastAsia"/>
          <w:szCs w:val="27"/>
        </w:rPr>
        <w:t>违约金</w:t>
      </w:r>
      <w:r>
        <w:rPr>
          <w:rFonts w:hint="eastAsia"/>
          <w:szCs w:val="27"/>
          <w:u w:val="single"/>
        </w:rPr>
        <w:t xml:space="preserve">   </w:t>
      </w:r>
      <w:r>
        <w:rPr>
          <w:rFonts w:hint="eastAsia"/>
          <w:szCs w:val="27"/>
        </w:rPr>
        <w:t>元。</w:t>
      </w:r>
    </w:p>
    <w:p w14:paraId="6A4BCDF7">
      <w:pPr>
        <w:spacing w:line="360" w:lineRule="auto"/>
        <w:ind w:firstLine="442" w:firstLineChars="200"/>
        <w:jc w:val="both"/>
        <w:rPr>
          <w:b/>
        </w:rPr>
      </w:pPr>
      <w:r>
        <w:rPr>
          <w:b/>
          <w:bCs/>
          <w:szCs w:val="27"/>
        </w:rPr>
        <w:t>第十</w:t>
      </w:r>
      <w:r>
        <w:rPr>
          <w:rFonts w:hint="eastAsia"/>
          <w:b/>
          <w:bCs/>
          <w:szCs w:val="27"/>
        </w:rPr>
        <w:t>二</w:t>
      </w:r>
      <w:r>
        <w:rPr>
          <w:b/>
          <w:bCs/>
          <w:szCs w:val="27"/>
        </w:rPr>
        <w:t>条 </w:t>
      </w:r>
      <w:r>
        <w:rPr>
          <w:szCs w:val="27"/>
        </w:rPr>
        <w:t xml:space="preserve"> 不可抗力</w:t>
      </w:r>
    </w:p>
    <w:p w14:paraId="65E38B1E">
      <w:pPr>
        <w:spacing w:line="360" w:lineRule="auto"/>
        <w:ind w:firstLine="440" w:firstLineChars="200"/>
        <w:jc w:val="both"/>
      </w:pPr>
      <w:r>
        <w:rPr>
          <w:rFonts w:hint="eastAsia"/>
        </w:rPr>
        <w:t>1</w:t>
      </w:r>
      <w:r>
        <w:rPr>
          <w:rFonts w:hint="eastAsia"/>
          <w:szCs w:val="27"/>
        </w:rPr>
        <w:t>.</w:t>
      </w:r>
      <w:r>
        <w:rPr>
          <w:rFonts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B01D844">
      <w:pPr>
        <w:spacing w:line="360" w:lineRule="auto"/>
        <w:ind w:firstLine="440" w:firstLineChars="200"/>
        <w:jc w:val="both"/>
        <w:rPr>
          <w:szCs w:val="27"/>
        </w:rPr>
      </w:pPr>
      <w:r>
        <w:rPr>
          <w:rFonts w:hint="eastAsia"/>
        </w:rPr>
        <w:t>2</w:t>
      </w:r>
      <w:r>
        <w:rPr>
          <w:rFonts w:hint="eastAsia"/>
          <w:szCs w:val="27"/>
        </w:rPr>
        <w:t>.</w:t>
      </w:r>
      <w:r>
        <w:rPr>
          <w:szCs w:val="27"/>
        </w:rPr>
        <w:t>甲乙双方的任何一方由于不可抗力的原因不能履行合同时，应及时向对方通报不能履行或不能完全履行的理由，在取得有关</w:t>
      </w:r>
      <w:r>
        <w:rPr>
          <w:rFonts w:hint="eastAsia"/>
          <w:szCs w:val="27"/>
        </w:rPr>
        <w:t>部门</w:t>
      </w:r>
      <w:r>
        <w:rPr>
          <w:szCs w:val="27"/>
        </w:rPr>
        <w:t>证明以后，允许延期履行、部分履行或者不履行合同，并根据情况可部分或全部免予承担违约责任。</w:t>
      </w:r>
    </w:p>
    <w:p w14:paraId="50B382C8">
      <w:pPr>
        <w:spacing w:line="360" w:lineRule="auto"/>
        <w:ind w:firstLine="442" w:firstLineChars="200"/>
        <w:jc w:val="both"/>
        <w:rPr>
          <w:b/>
          <w:bCs/>
          <w:szCs w:val="27"/>
        </w:rPr>
      </w:pPr>
      <w:r>
        <w:rPr>
          <w:b/>
          <w:bCs/>
          <w:szCs w:val="27"/>
        </w:rPr>
        <w:t>第十</w:t>
      </w:r>
      <w:r>
        <w:rPr>
          <w:rFonts w:hint="eastAsia"/>
          <w:b/>
          <w:bCs/>
          <w:szCs w:val="27"/>
        </w:rPr>
        <w:t>三</w:t>
      </w:r>
      <w:r>
        <w:rPr>
          <w:b/>
          <w:bCs/>
          <w:szCs w:val="27"/>
        </w:rPr>
        <w:t>条</w:t>
      </w:r>
      <w:r>
        <w:rPr>
          <w:rFonts w:hint="eastAsia"/>
          <w:b/>
          <w:bCs/>
          <w:szCs w:val="27"/>
        </w:rPr>
        <w:t xml:space="preserve">  </w:t>
      </w:r>
      <w:r>
        <w:rPr>
          <w:rFonts w:hint="eastAsia"/>
          <w:szCs w:val="27"/>
        </w:rPr>
        <w:t>履约（或质量）保证金</w:t>
      </w:r>
    </w:p>
    <w:p w14:paraId="5AFFB79E">
      <w:pPr>
        <w:spacing w:line="360" w:lineRule="auto"/>
        <w:ind w:firstLine="440" w:firstLineChars="200"/>
        <w:jc w:val="both"/>
      </w:pPr>
      <w:r>
        <w:rPr>
          <w:rFonts w:hint="eastAsia"/>
        </w:rPr>
        <w:t>1</w:t>
      </w:r>
      <w:r>
        <w:rPr>
          <w:rFonts w:hint="eastAsia"/>
          <w:szCs w:val="27"/>
        </w:rPr>
        <w:t>.</w:t>
      </w:r>
      <w:r>
        <w:rPr>
          <w:rFonts w:hint="eastAsia"/>
        </w:rPr>
        <w:t>本项目不收取</w:t>
      </w:r>
      <w:r>
        <w:rPr>
          <w:rFonts w:hint="eastAsia"/>
          <w:szCs w:val="27"/>
        </w:rPr>
        <w:t>履约保证金</w:t>
      </w:r>
      <w:r>
        <w:rPr>
          <w:rFonts w:hint="eastAsia"/>
        </w:rPr>
        <w:t>。</w:t>
      </w:r>
      <w:r>
        <w:rPr>
          <w:rFonts w:hint="eastAsia"/>
          <w:szCs w:val="27"/>
        </w:rPr>
        <w:t>确需收取履约保证金的，</w:t>
      </w:r>
      <w:r>
        <w:rPr>
          <w:rFonts w:hint="eastAsia"/>
        </w:rPr>
        <w:t>甲方不得要求乙方以现款的形式提供。乙方提供的履约保证金按规定格式以银行保函形式提供，与此有关的费用由卖方承担。</w:t>
      </w:r>
    </w:p>
    <w:p w14:paraId="16BA88B3">
      <w:pPr>
        <w:spacing w:line="360" w:lineRule="auto"/>
        <w:ind w:firstLine="440" w:firstLineChars="200"/>
        <w:jc w:val="both"/>
      </w:pPr>
      <w:r>
        <w:rPr>
          <w:rFonts w:hint="eastAsia"/>
        </w:rPr>
        <w:t>2</w:t>
      </w:r>
      <w:r>
        <w:rPr>
          <w:rFonts w:hint="eastAsia"/>
          <w:szCs w:val="27"/>
        </w:rPr>
        <w:t>.</w:t>
      </w:r>
      <w:r>
        <w:rPr>
          <w:rFonts w:hint="eastAsia"/>
        </w:rPr>
        <w:t>若确需质量保证金的，质量保证金不得超过合同总价款的</w:t>
      </w:r>
      <w:r>
        <w:rPr>
          <w:rFonts w:hint="eastAsia"/>
          <w:lang w:val="en-US"/>
        </w:rPr>
        <w:t>5%。</w:t>
      </w:r>
    </w:p>
    <w:p w14:paraId="190412D5">
      <w:pPr>
        <w:spacing w:line="360" w:lineRule="auto"/>
        <w:ind w:firstLine="440" w:firstLineChars="200"/>
        <w:jc w:val="both"/>
      </w:pPr>
    </w:p>
    <w:p w14:paraId="3B31B894">
      <w:pPr>
        <w:pStyle w:val="42"/>
        <w:spacing w:line="360" w:lineRule="auto"/>
        <w:ind w:firstLine="440" w:firstLineChars="200"/>
        <w:jc w:val="both"/>
        <w:rPr>
          <w:rFonts w:ascii="宋体" w:hAnsi="宋体"/>
        </w:rPr>
      </w:pPr>
      <w:r>
        <w:rPr>
          <w:rFonts w:hint="eastAsia" w:ascii="宋体" w:hAnsi="宋体"/>
        </w:rPr>
        <w:t>3</w:t>
      </w:r>
      <w:r>
        <w:rPr>
          <w:rFonts w:hint="eastAsia" w:ascii="宋体" w:hAnsi="宋体"/>
          <w:szCs w:val="27"/>
        </w:rPr>
        <w:t>.</w:t>
      </w:r>
      <w:r>
        <w:rPr>
          <w:rFonts w:hint="eastAsia" w:ascii="宋体" w:hAnsi="宋体"/>
        </w:rPr>
        <w:t>如乙方未能履行其合同规定的任何义务，甲方有权从履约保证金中取得补偿。</w:t>
      </w:r>
    </w:p>
    <w:p w14:paraId="42B0014D">
      <w:pPr>
        <w:spacing w:line="360" w:lineRule="auto"/>
        <w:ind w:firstLine="442" w:firstLineChars="200"/>
        <w:jc w:val="both"/>
        <w:rPr>
          <w:b/>
        </w:rPr>
      </w:pPr>
      <w:r>
        <w:rPr>
          <w:b/>
          <w:bCs/>
          <w:szCs w:val="27"/>
        </w:rPr>
        <w:t>第十</w:t>
      </w:r>
      <w:r>
        <w:rPr>
          <w:rFonts w:hint="eastAsia"/>
          <w:b/>
          <w:bCs/>
          <w:szCs w:val="27"/>
        </w:rPr>
        <w:t>四</w:t>
      </w:r>
      <w:r>
        <w:rPr>
          <w:b/>
          <w:bCs/>
          <w:szCs w:val="27"/>
        </w:rPr>
        <w:t>条</w:t>
      </w:r>
      <w:r>
        <w:rPr>
          <w:rFonts w:hint="eastAsia"/>
          <w:b/>
          <w:bCs/>
          <w:szCs w:val="27"/>
        </w:rPr>
        <w:t xml:space="preserve"> </w:t>
      </w:r>
      <w:r>
        <w:rPr>
          <w:rFonts w:hint="eastAsia"/>
          <w:bCs/>
        </w:rPr>
        <w:t>转让与分包</w:t>
      </w:r>
    </w:p>
    <w:p w14:paraId="74F778B6">
      <w:pPr>
        <w:spacing w:line="360" w:lineRule="auto"/>
        <w:ind w:firstLine="440" w:firstLineChars="200"/>
        <w:jc w:val="both"/>
      </w:pPr>
      <w:r>
        <w:rPr>
          <w:rFonts w:hint="eastAsia"/>
        </w:rPr>
        <w:t>1</w:t>
      </w:r>
      <w:r>
        <w:rPr>
          <w:rFonts w:hint="eastAsia"/>
          <w:szCs w:val="27"/>
        </w:rPr>
        <w:t>.</w:t>
      </w:r>
      <w:r>
        <w:rPr>
          <w:rFonts w:hint="eastAsia"/>
        </w:rPr>
        <w:t>除甲方事先书面同意外，乙方不得部分转让或全部转让其应履行的合同义务。</w:t>
      </w:r>
    </w:p>
    <w:p w14:paraId="3E15F224">
      <w:pPr>
        <w:spacing w:line="360" w:lineRule="auto"/>
        <w:ind w:firstLine="440" w:firstLineChars="200"/>
        <w:jc w:val="both"/>
      </w:pPr>
      <w:r>
        <w:rPr>
          <w:rFonts w:hint="eastAsia"/>
        </w:rPr>
        <w:t>2</w:t>
      </w:r>
      <w:r>
        <w:rPr>
          <w:rFonts w:hint="eastAsia"/>
          <w:szCs w:val="27"/>
        </w:rPr>
        <w:t>.</w:t>
      </w:r>
      <w:r>
        <w:rPr>
          <w:rFonts w:hint="eastAsia"/>
        </w:rPr>
        <w:t>乙方应在投标文件中或以其他书面形式对甲方确认本合同项下所授予的所有分包合同。但该确认不解除乙方承担的本合同下的任何责任或义务。意即在本合同项下，乙方对甲方负总责。</w:t>
      </w:r>
    </w:p>
    <w:p w14:paraId="595B609B">
      <w:pPr>
        <w:spacing w:line="360" w:lineRule="auto"/>
        <w:ind w:firstLine="442" w:firstLineChars="200"/>
        <w:jc w:val="both"/>
        <w:rPr>
          <w:b/>
        </w:rPr>
      </w:pPr>
      <w:r>
        <w:rPr>
          <w:b/>
          <w:bCs/>
          <w:szCs w:val="27"/>
        </w:rPr>
        <w:t>第十</w:t>
      </w:r>
      <w:r>
        <w:rPr>
          <w:rFonts w:hint="eastAsia"/>
          <w:b/>
          <w:bCs/>
          <w:szCs w:val="27"/>
        </w:rPr>
        <w:t>五</w:t>
      </w:r>
      <w:r>
        <w:rPr>
          <w:b/>
          <w:bCs/>
          <w:szCs w:val="27"/>
        </w:rPr>
        <w:t>条</w:t>
      </w:r>
      <w:r>
        <w:rPr>
          <w:rFonts w:hint="eastAsia"/>
          <w:b/>
          <w:bCs/>
          <w:szCs w:val="27"/>
        </w:rPr>
        <w:t xml:space="preserve"> </w:t>
      </w:r>
      <w:r>
        <w:rPr>
          <w:rFonts w:hint="eastAsia"/>
          <w:bCs/>
        </w:rPr>
        <w:t>合同文件及资料的使用</w:t>
      </w:r>
    </w:p>
    <w:p w14:paraId="5AD7A81E">
      <w:pPr>
        <w:spacing w:line="360" w:lineRule="auto"/>
        <w:ind w:firstLine="440" w:firstLineChars="200"/>
        <w:jc w:val="both"/>
      </w:pPr>
      <w:r>
        <w:rPr>
          <w:rFonts w:hint="eastAsia"/>
        </w:rPr>
        <w:t>1</w:t>
      </w:r>
      <w:r>
        <w:rPr>
          <w:rFonts w:hint="eastAsia"/>
          <w:szCs w:val="27"/>
        </w:rPr>
        <w:t>.</w:t>
      </w:r>
      <w:r>
        <w:rPr>
          <w:rFonts w:hint="eastAsia"/>
        </w:rPr>
        <w:t>乙方在未经甲方同意的情况下，不得将合同、合同中的规定、有关计划、图纸、样本或甲方为上述内容向乙方提供的资料透露给任何人。</w:t>
      </w:r>
    </w:p>
    <w:p w14:paraId="5E5C549D">
      <w:pPr>
        <w:spacing w:line="360" w:lineRule="auto"/>
        <w:ind w:firstLine="440" w:firstLineChars="200"/>
        <w:jc w:val="both"/>
      </w:pPr>
      <w:r>
        <w:rPr>
          <w:rFonts w:hint="eastAsia"/>
        </w:rPr>
        <w:t>2</w:t>
      </w:r>
      <w:r>
        <w:rPr>
          <w:rFonts w:hint="eastAsia"/>
          <w:szCs w:val="27"/>
        </w:rPr>
        <w:t>.</w:t>
      </w:r>
      <w:r>
        <w:rPr>
          <w:rFonts w:hint="eastAsia"/>
        </w:rPr>
        <w:t>除非执行合同需要，在事先未得到甲方同意的情况下，乙方不得使用前款所列的任何文件和资料。</w:t>
      </w:r>
    </w:p>
    <w:p w14:paraId="22B27C04">
      <w:pPr>
        <w:spacing w:line="360" w:lineRule="auto"/>
        <w:ind w:firstLine="442" w:firstLineChars="200"/>
        <w:jc w:val="both"/>
        <w:rPr>
          <w:szCs w:val="27"/>
        </w:rPr>
      </w:pPr>
      <w:r>
        <w:rPr>
          <w:b/>
          <w:bCs/>
          <w:szCs w:val="27"/>
        </w:rPr>
        <w:t>第十</w:t>
      </w:r>
      <w:r>
        <w:rPr>
          <w:rFonts w:hint="eastAsia"/>
          <w:b/>
          <w:bCs/>
          <w:szCs w:val="27"/>
        </w:rPr>
        <w:t>六</w:t>
      </w:r>
      <w:r>
        <w:rPr>
          <w:b/>
          <w:bCs/>
          <w:szCs w:val="27"/>
        </w:rPr>
        <w:t>条 </w:t>
      </w:r>
      <w:r>
        <w:rPr>
          <w:rFonts w:hint="eastAsia"/>
          <w:szCs w:val="27"/>
        </w:rPr>
        <w:t>合同纠纷调处</w:t>
      </w:r>
    </w:p>
    <w:p w14:paraId="046870D3">
      <w:pPr>
        <w:spacing w:line="360" w:lineRule="auto"/>
        <w:ind w:firstLine="440" w:firstLineChars="200"/>
        <w:jc w:val="both"/>
      </w:pPr>
      <w:r>
        <w:rPr>
          <w:rFonts w:hint="eastAsia"/>
        </w:rPr>
        <w:t>1</w:t>
      </w:r>
      <w:r>
        <w:rPr>
          <w:rFonts w:hint="eastAsia"/>
          <w:szCs w:val="27"/>
        </w:rPr>
        <w:t>.</w:t>
      </w:r>
      <w:r>
        <w:rPr>
          <w:szCs w:val="27"/>
        </w:rPr>
        <w:t>按本合同规定应该偿付的违约金、赔偿金、保管保养费和各种经济损失，应当在明确责任后</w:t>
      </w:r>
      <w:r>
        <w:rPr>
          <w:rFonts w:hint="eastAsia"/>
          <w:szCs w:val="27"/>
        </w:rPr>
        <w:t>10</w:t>
      </w:r>
      <w:r>
        <w:rPr>
          <w:szCs w:val="27"/>
        </w:rPr>
        <w:t>天内，按银行规定的结算办法付清，否则按逾期付款处理。但任何一方不得自行扣发货物或扣付货款来充抵。</w:t>
      </w:r>
    </w:p>
    <w:p w14:paraId="65A1E67A">
      <w:pPr>
        <w:spacing w:line="360" w:lineRule="auto"/>
        <w:ind w:firstLine="440" w:firstLineChars="200"/>
        <w:jc w:val="both"/>
        <w:rPr>
          <w:szCs w:val="27"/>
        </w:rPr>
      </w:pPr>
      <w:r>
        <w:rPr>
          <w:rFonts w:hint="eastAsia"/>
        </w:rPr>
        <w:t>2</w:t>
      </w:r>
      <w:r>
        <w:rPr>
          <w:rFonts w:hint="eastAsia"/>
          <w:szCs w:val="27"/>
        </w:rPr>
        <w:t>.</w:t>
      </w:r>
      <w:r>
        <w:rPr>
          <w:szCs w:val="27"/>
        </w:rPr>
        <w:t>本合同如发生纠纷，当事人双方应当及时协商解决，协商不成时，任何一方均可请</w:t>
      </w:r>
      <w:r>
        <w:rPr>
          <w:rFonts w:hint="eastAsia"/>
          <w:szCs w:val="27"/>
        </w:rPr>
        <w:t>本项目政府采购监督管理部门</w:t>
      </w:r>
      <w:r>
        <w:rPr>
          <w:szCs w:val="27"/>
        </w:rPr>
        <w:t>调解，调解不成，按以下第（</w:t>
      </w:r>
      <w:r>
        <w:rPr>
          <w:rFonts w:hint="eastAsia"/>
          <w:szCs w:val="27"/>
        </w:rPr>
        <w:t xml:space="preserve"> </w:t>
      </w:r>
      <w:r>
        <w:rPr>
          <w:szCs w:val="27"/>
        </w:rPr>
        <w:t>）项方式处理：</w:t>
      </w:r>
      <w:r>
        <w:rPr>
          <w:rFonts w:hint="eastAsia"/>
          <w:szCs w:val="27"/>
        </w:rPr>
        <w:t>①根据《中华人民共和国仲裁法》的规定向</w:t>
      </w:r>
      <w:r>
        <w:rPr>
          <w:rFonts w:hint="eastAsia"/>
          <w:b/>
          <w:bCs/>
          <w:szCs w:val="27"/>
          <w:u w:val="single"/>
        </w:rPr>
        <w:t>周口仲裁委员会</w:t>
      </w:r>
      <w:r>
        <w:rPr>
          <w:rFonts w:hint="eastAsia"/>
          <w:szCs w:val="27"/>
        </w:rPr>
        <w:t>申请仲裁。②</w:t>
      </w:r>
      <w:r>
        <w:rPr>
          <w:szCs w:val="27"/>
        </w:rPr>
        <w:t>向</w:t>
      </w:r>
      <w:r>
        <w:rPr>
          <w:rFonts w:hint="eastAsia"/>
        </w:rPr>
        <w:t>合同签订地有级别管辖权的</w:t>
      </w:r>
      <w:r>
        <w:rPr>
          <w:szCs w:val="27"/>
        </w:rPr>
        <w:t>人民法院起诉。</w:t>
      </w:r>
    </w:p>
    <w:p w14:paraId="1A31EEC0">
      <w:pPr>
        <w:pStyle w:val="41"/>
        <w:spacing w:beforeLines="0" w:afterLines="0"/>
        <w:ind w:left="0" w:firstLine="440" w:firstLineChars="200"/>
        <w:jc w:val="both"/>
        <w:rPr>
          <w:lang w:val="en-US"/>
        </w:rPr>
      </w:pPr>
      <w:r>
        <w:rPr>
          <w:rFonts w:hint="eastAsia"/>
          <w:szCs w:val="27"/>
          <w:lang w:val="en-US"/>
        </w:rPr>
        <w:t>3、甲、乙双方均有权利向本项目具有监管职能的政府采购监督管理部门举报反映对方在合同履约中的违法违纪行为。</w:t>
      </w:r>
    </w:p>
    <w:p w14:paraId="2A22FB6E">
      <w:pPr>
        <w:spacing w:line="360" w:lineRule="auto"/>
        <w:ind w:firstLine="442" w:firstLineChars="200"/>
        <w:jc w:val="both"/>
        <w:rPr>
          <w:szCs w:val="27"/>
        </w:rPr>
      </w:pPr>
      <w:r>
        <w:rPr>
          <w:rFonts w:hint="eastAsia"/>
          <w:b/>
          <w:bCs/>
          <w:szCs w:val="27"/>
        </w:rPr>
        <w:t xml:space="preserve">第十七条  </w:t>
      </w:r>
      <w:r>
        <w:rPr>
          <w:rFonts w:hint="eastAsia"/>
          <w:szCs w:val="27"/>
        </w:rPr>
        <w:t>下列关于周口市公共资源交易中心政府采购代理机构名称</w:t>
      </w:r>
      <w:r>
        <w:rPr>
          <w:rFonts w:hint="eastAsia"/>
          <w:szCs w:val="27"/>
          <w:u w:val="single"/>
        </w:rPr>
        <w:t>某项目（项目编号：某编号）</w:t>
      </w:r>
      <w:r>
        <w:rPr>
          <w:rFonts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75D67C2A">
      <w:pPr>
        <w:spacing w:line="360" w:lineRule="auto"/>
        <w:ind w:firstLine="440" w:firstLineChars="200"/>
        <w:jc w:val="both"/>
        <w:rPr>
          <w:szCs w:val="27"/>
        </w:rPr>
      </w:pPr>
      <w:r>
        <w:rPr>
          <w:rFonts w:hint="eastAsia"/>
          <w:szCs w:val="27"/>
        </w:rPr>
        <w:t xml:space="preserve">    </w:t>
      </w:r>
      <w:r>
        <w:rPr>
          <w:rFonts w:hint="eastAsia"/>
        </w:rPr>
        <w:t>本合同一式</w:t>
      </w:r>
      <w:r>
        <w:rPr>
          <w:rFonts w:hint="eastAsia"/>
          <w:u w:val="single"/>
        </w:rPr>
        <w:t xml:space="preserve">   </w:t>
      </w:r>
      <w:r>
        <w:rPr>
          <w:rFonts w:hint="eastAsia"/>
        </w:rPr>
        <w:t>份，甲乙双方各执</w:t>
      </w:r>
      <w:r>
        <w:rPr>
          <w:rFonts w:hint="eastAsia"/>
          <w:u w:val="single"/>
        </w:rPr>
        <w:t xml:space="preserve">   </w:t>
      </w:r>
      <w:r>
        <w:rPr>
          <w:rFonts w:hint="eastAsia"/>
        </w:rPr>
        <w:t>份，自双方当事人签字盖章之日起生效。</w:t>
      </w:r>
    </w:p>
    <w:p w14:paraId="504488FD">
      <w:pPr>
        <w:spacing w:line="360" w:lineRule="auto"/>
        <w:ind w:firstLine="440" w:firstLineChars="200"/>
        <w:jc w:val="both"/>
        <w:rPr>
          <w:szCs w:val="27"/>
        </w:rPr>
      </w:pPr>
    </w:p>
    <w:p w14:paraId="0E52091A">
      <w:pPr>
        <w:spacing w:line="360" w:lineRule="auto"/>
        <w:ind w:firstLine="440" w:firstLineChars="200"/>
        <w:jc w:val="both"/>
        <w:rPr>
          <w:szCs w:val="27"/>
        </w:rPr>
      </w:pPr>
    </w:p>
    <w:p w14:paraId="684457E5">
      <w:pPr>
        <w:spacing w:line="360" w:lineRule="auto"/>
        <w:ind w:firstLine="440" w:firstLineChars="200"/>
        <w:jc w:val="both"/>
        <w:rPr>
          <w:szCs w:val="27"/>
        </w:rPr>
      </w:pPr>
      <w:r>
        <w:rPr>
          <w:rFonts w:hint="eastAsia"/>
          <w:szCs w:val="27"/>
        </w:rPr>
        <w:t>采购人</w:t>
      </w:r>
      <w:r>
        <w:rPr>
          <w:szCs w:val="27"/>
        </w:rPr>
        <w:t>（甲方）：</w:t>
      </w:r>
      <w:r>
        <w:rPr>
          <w:rFonts w:hint="eastAsia"/>
          <w:szCs w:val="27"/>
        </w:rPr>
        <w:t xml:space="preserve">    </w:t>
      </w:r>
      <w:r>
        <w:rPr>
          <w:szCs w:val="27"/>
        </w:rPr>
        <w:t>（公章）</w:t>
      </w:r>
      <w:r>
        <w:rPr>
          <w:rFonts w:hint="eastAsia"/>
          <w:szCs w:val="27"/>
        </w:rPr>
        <w:t xml:space="preserve">        </w:t>
      </w:r>
      <w:r>
        <w:rPr>
          <w:szCs w:val="27"/>
        </w:rPr>
        <w:t> </w:t>
      </w:r>
      <w:r>
        <w:rPr>
          <w:rFonts w:hint="eastAsia"/>
          <w:szCs w:val="27"/>
        </w:rPr>
        <w:t xml:space="preserve">  </w:t>
      </w:r>
      <w:r>
        <w:rPr>
          <w:szCs w:val="27"/>
        </w:rPr>
        <w:t>供货</w:t>
      </w:r>
      <w:r>
        <w:rPr>
          <w:rFonts w:hint="eastAsia"/>
          <w:szCs w:val="27"/>
        </w:rPr>
        <w:t>人</w:t>
      </w:r>
      <w:r>
        <w:rPr>
          <w:szCs w:val="27"/>
        </w:rPr>
        <w:t>（乙方）：</w:t>
      </w:r>
      <w:r>
        <w:rPr>
          <w:rFonts w:hint="eastAsia"/>
          <w:szCs w:val="27"/>
        </w:rPr>
        <w:t xml:space="preserve">     </w:t>
      </w:r>
      <w:r>
        <w:rPr>
          <w:szCs w:val="27"/>
        </w:rPr>
        <w:t>（公章）</w:t>
      </w:r>
      <w:r>
        <w:rPr>
          <w:rFonts w:hint="eastAsia"/>
          <w:szCs w:val="27"/>
        </w:rPr>
        <w:t xml:space="preserve">  </w:t>
      </w:r>
    </w:p>
    <w:p w14:paraId="22B3CE4E">
      <w:pPr>
        <w:spacing w:line="360" w:lineRule="auto"/>
        <w:ind w:firstLine="440" w:firstLineChars="200"/>
        <w:jc w:val="both"/>
      </w:pPr>
      <w:r>
        <w:rPr>
          <w:rFonts w:hint="eastAsia"/>
          <w:szCs w:val="27"/>
        </w:rPr>
        <w:t xml:space="preserve">地址：                               </w:t>
      </w:r>
      <w:r>
        <w:rPr>
          <w:szCs w:val="27"/>
        </w:rPr>
        <w:t>地址：</w:t>
      </w:r>
    </w:p>
    <w:p w14:paraId="3D3BE3ED">
      <w:pPr>
        <w:spacing w:line="360" w:lineRule="auto"/>
        <w:ind w:firstLine="440" w:firstLineChars="200"/>
        <w:jc w:val="both"/>
        <w:rPr>
          <w:szCs w:val="27"/>
        </w:rPr>
      </w:pPr>
      <w:r>
        <w:rPr>
          <w:szCs w:val="27"/>
        </w:rPr>
        <w:t>法定代表人：</w:t>
      </w:r>
      <w:r>
        <w:rPr>
          <w:rFonts w:hint="eastAsia"/>
          <w:szCs w:val="27"/>
        </w:rPr>
        <w:t xml:space="preserve">                         </w:t>
      </w:r>
      <w:r>
        <w:rPr>
          <w:szCs w:val="27"/>
        </w:rPr>
        <w:t>法定代表人：</w:t>
      </w:r>
    </w:p>
    <w:p w14:paraId="2775BB60">
      <w:pPr>
        <w:spacing w:line="360" w:lineRule="auto"/>
        <w:ind w:firstLine="440" w:firstLineChars="200"/>
        <w:jc w:val="both"/>
        <w:rPr>
          <w:u w:val="single"/>
        </w:rPr>
      </w:pPr>
      <w:r>
        <w:rPr>
          <w:rFonts w:hint="eastAsia"/>
          <w:szCs w:val="27"/>
        </w:rPr>
        <w:t>委托代理人：                         委托代理人：</w:t>
      </w:r>
    </w:p>
    <w:p w14:paraId="6678301A">
      <w:pPr>
        <w:spacing w:line="360" w:lineRule="auto"/>
        <w:ind w:firstLine="440" w:firstLineChars="200"/>
        <w:jc w:val="both"/>
      </w:pPr>
      <w:r>
        <w:rPr>
          <w:rFonts w:hint="eastAsia"/>
        </w:rPr>
        <w:t>电话：                               电话：</w:t>
      </w:r>
    </w:p>
    <w:p w14:paraId="248DB05E">
      <w:pPr>
        <w:spacing w:line="360" w:lineRule="auto"/>
        <w:ind w:firstLine="440" w:firstLineChars="200"/>
        <w:jc w:val="both"/>
        <w:rPr>
          <w:szCs w:val="27"/>
        </w:rPr>
      </w:pPr>
      <w:r>
        <w:rPr>
          <w:szCs w:val="27"/>
        </w:rPr>
        <w:t>开户银行：</w:t>
      </w:r>
      <w:r>
        <w:rPr>
          <w:rFonts w:hint="eastAsia"/>
          <w:szCs w:val="27"/>
        </w:rPr>
        <w:t xml:space="preserve">                           </w:t>
      </w:r>
      <w:r>
        <w:rPr>
          <w:szCs w:val="27"/>
        </w:rPr>
        <w:t>开户银行：</w:t>
      </w:r>
    </w:p>
    <w:p w14:paraId="125709AB">
      <w:pPr>
        <w:spacing w:line="360" w:lineRule="auto"/>
        <w:ind w:firstLine="440" w:firstLineChars="200"/>
        <w:jc w:val="both"/>
      </w:pPr>
      <w:r>
        <w:rPr>
          <w:rFonts w:hint="eastAsia"/>
          <w:szCs w:val="27"/>
        </w:rPr>
        <w:t>账号</w:t>
      </w:r>
      <w:r>
        <w:rPr>
          <w:szCs w:val="27"/>
        </w:rPr>
        <w:t>：</w:t>
      </w:r>
      <w:r>
        <w:rPr>
          <w:rFonts w:hint="eastAsia"/>
          <w:szCs w:val="27"/>
        </w:rPr>
        <w:t xml:space="preserve">                               账号</w:t>
      </w:r>
      <w:r>
        <w:rPr>
          <w:szCs w:val="27"/>
        </w:rPr>
        <w:t>：</w:t>
      </w:r>
    </w:p>
    <w:p w14:paraId="3BA18EAE">
      <w:pPr>
        <w:spacing w:line="640" w:lineRule="exact"/>
        <w:ind w:firstLine="1650" w:firstLineChars="750"/>
        <w:jc w:val="both"/>
        <w:rPr>
          <w:rFonts w:hint="eastAsia"/>
          <w:szCs w:val="27"/>
          <w:u w:val="single"/>
        </w:rPr>
      </w:pPr>
    </w:p>
    <w:p w14:paraId="428BD6EC">
      <w:pPr>
        <w:spacing w:line="500" w:lineRule="exact"/>
        <w:rPr>
          <w:sz w:val="24"/>
        </w:rPr>
      </w:pPr>
      <w:r>
        <w:rPr>
          <w:szCs w:val="27"/>
          <w:u w:val="single"/>
        </w:rPr>
        <w:t>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r>
        <w:rPr>
          <w:rFonts w:hint="eastAsia"/>
          <w:szCs w:val="27"/>
        </w:rPr>
        <w:t xml:space="preserve">           </w:t>
      </w:r>
      <w:r>
        <w:rPr>
          <w:rFonts w:hint="eastAsia"/>
          <w:szCs w:val="27"/>
          <w:lang w:val="en-US"/>
        </w:rPr>
        <w:t xml:space="preserve">             </w:t>
      </w:r>
      <w:r>
        <w:rPr>
          <w:szCs w:val="27"/>
          <w:u w:val="single"/>
        </w:rPr>
        <w:t xml:space="preserve">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p>
    <w:p w14:paraId="056CE7D6">
      <w:pPr>
        <w:spacing w:line="500" w:lineRule="exact"/>
        <w:rPr>
          <w:b/>
          <w:bCs/>
          <w:sz w:val="24"/>
        </w:rPr>
      </w:pPr>
    </w:p>
    <w:p w14:paraId="434922B6">
      <w:pPr>
        <w:pStyle w:val="25"/>
        <w:ind w:left="440" w:firstLine="220"/>
        <w:jc w:val="center"/>
        <w:rPr>
          <w:b/>
          <w:sz w:val="32"/>
          <w:szCs w:val="32"/>
        </w:rPr>
      </w:pPr>
      <w:r>
        <w:rPr>
          <w:rFonts w:hint="eastAsia" w:asciiTheme="minorEastAsia" w:hAnsiTheme="minorEastAsia" w:eastAsiaTheme="minorEastAsia"/>
        </w:rPr>
        <w:br w:type="column"/>
      </w:r>
      <w:r>
        <w:rPr>
          <w:rFonts w:hint="eastAsia"/>
          <w:b/>
          <w:sz w:val="32"/>
          <w:szCs w:val="32"/>
        </w:rPr>
        <w:t>周口市政府采购合同融资政策告知函</w:t>
      </w:r>
    </w:p>
    <w:p w14:paraId="245F8029">
      <w:pPr>
        <w:pStyle w:val="25"/>
        <w:ind w:firstLine="240"/>
        <w:rPr>
          <w:rFonts w:asciiTheme="minorEastAsia" w:hAnsiTheme="minorEastAsia" w:eastAsiaTheme="minorEastAsia"/>
          <w:sz w:val="24"/>
          <w:szCs w:val="24"/>
        </w:rPr>
      </w:pPr>
    </w:p>
    <w:p w14:paraId="10345B4E">
      <w:pPr>
        <w:pStyle w:val="25"/>
        <w:ind w:firstLine="240"/>
        <w:rPr>
          <w:rFonts w:asciiTheme="minorEastAsia" w:hAnsiTheme="minorEastAsia" w:eastAsiaTheme="minorEastAsia"/>
          <w:sz w:val="24"/>
        </w:rPr>
      </w:pPr>
    </w:p>
    <w:p w14:paraId="5176DD52">
      <w:pPr>
        <w:pStyle w:val="25"/>
        <w:ind w:firstLine="240"/>
        <w:rPr>
          <w:rFonts w:asciiTheme="minorEastAsia" w:hAnsiTheme="minorEastAsia" w:eastAsiaTheme="minorEastAsia"/>
          <w:sz w:val="24"/>
        </w:rPr>
      </w:pPr>
    </w:p>
    <w:p w14:paraId="4B5BFE0E">
      <w:pPr>
        <w:pStyle w:val="25"/>
        <w:rPr>
          <w:rFonts w:asciiTheme="minorEastAsia" w:hAnsiTheme="minorEastAsia" w:eastAsiaTheme="minorEastAsia"/>
          <w:sz w:val="24"/>
        </w:rPr>
      </w:pPr>
      <w:r>
        <w:rPr>
          <w:rFonts w:hint="eastAsia" w:asciiTheme="minorEastAsia" w:hAnsiTheme="minorEastAsia" w:eastAsiaTheme="minorEastAsia"/>
          <w:sz w:val="24"/>
        </w:rPr>
        <w:t>各供应商：</w:t>
      </w:r>
    </w:p>
    <w:p w14:paraId="3025E7B7">
      <w:pPr>
        <w:pStyle w:val="25"/>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20A0F5DC">
      <w:pPr>
        <w:pStyle w:val="25"/>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D49308E">
      <w:pPr>
        <w:pStyle w:val="25"/>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贷款渠道和提供贷款的金融机构，可在河南省政府采购网“河南省政府采购合同融资平台”查询联系。供应商须将此函附于响</w:t>
      </w:r>
      <w:r>
        <w:rPr>
          <w:rFonts w:hint="eastAsia" w:asciiTheme="minorEastAsia" w:hAnsiTheme="minorEastAsia" w:eastAsiaTheme="minorEastAsia"/>
          <w:sz w:val="2"/>
          <w:szCs w:val="2"/>
          <w:vertAlign w:val="superscript"/>
          <w:lang w:val="en-US" w:eastAsia="zh-CN"/>
        </w:rPr>
        <w:t xml:space="preserve">  </w:t>
      </w:r>
      <w:r>
        <w:rPr>
          <w:rFonts w:hint="eastAsia" w:asciiTheme="minorEastAsia" w:hAnsiTheme="minorEastAsia" w:eastAsiaTheme="minorEastAsia"/>
          <w:sz w:val="24"/>
        </w:rPr>
        <w:t>应文件中。</w:t>
      </w:r>
    </w:p>
    <w:p w14:paraId="72EEB515">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5CB281E">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5593ED3A">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8602956">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EC83B8D">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7E2AC62B">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1FE20258">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765BEC90">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F3D3A1E">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957ADA7">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1B45D169">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404FA15">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1A424E76">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278E7C66">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FD395E9">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5BF1EA8">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20ECE767">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0F4B577">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5FA91B71">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909B7ED">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1431687C">
      <w:pPr>
        <w:pStyle w:val="17"/>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24D45DD">
      <w:pPr>
        <w:spacing w:before="1"/>
        <w:ind w:left="218"/>
        <w:rPr>
          <w:rFonts w:asciiTheme="minorEastAsia" w:hAnsiTheme="minorEastAsia" w:eastAsiaTheme="minorEastAsia"/>
          <w:b/>
          <w:sz w:val="28"/>
        </w:rPr>
      </w:pPr>
    </w:p>
    <w:sectPr>
      <w:pgSz w:w="11850" w:h="16790"/>
      <w:pgMar w:top="1400" w:right="1180" w:bottom="920" w:left="1580" w:header="0" w:footer="721"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CE5822D-D40D-42AC-BDEA-98446AD5D63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1AB89019-A4BE-4479-884D-970C45DE4995}"/>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embedRegular r:id="rId3" w:fontKey="{A66ABB87-AC84-464C-8818-89C71870CDC3}"/>
  </w:font>
  <w:font w:name="楷体_GB2312">
    <w:altName w:val="楷体"/>
    <w:panose1 w:val="00000000000000000000"/>
    <w:charset w:val="86"/>
    <w:family w:val="modern"/>
    <w:pitch w:val="default"/>
    <w:sig w:usb0="00000000" w:usb1="00000000" w:usb2="00000010" w:usb3="00000000" w:csb0="00040000" w:csb1="00000000"/>
    <w:embedRegular r:id="rId4" w:fontKey="{36A7E36B-EEF0-4204-8B13-CCDFF2B6077B}"/>
  </w:font>
  <w:font w:name="楷体">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8F5A81">
    <w:pPr>
      <w:pStyle w:val="8"/>
      <w:spacing w:line="14" w:lineRule="auto"/>
      <w:rPr>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312537D3">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7216;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F8KKJsAAgAAEA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9zZoWhhT+oKbAPMLEy&#10;qjM6X1HRvaOyMFGaPJOYencH8odnFm56YffqGhHGXomWpkudxaPWjOMjSDN+hpaeEYcACWjq0ETp&#10;SAxG6LSZ02UzcRRJyfW7ck0Xkm7K9erNMi2uENW516EPHxUYFoOaI+09YYvjnQ/EgkrPJfEpC7d6&#10;GNLuB/tXggpzRiXzzN2RSRw+0whTM83KNNCeiBNCNhb9VhT0gL84G8lUNfc/DwIVZ8MnS7pEB54D&#10;PAfNORBWUmvNA2c5vAnZqQeHet8TclbewjVp1+lELI6WpyCW8UBGSXxnU0cnPj6nqj8/8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F8KKJsAAgAAEAQAAA4AAAAAAAAAAQAgAAAAKAEAAGRy&#10;cy9lMm9Eb2MueG1sUEsFBgAAAAAGAAYAWQEAAJoFAAAAAA==&#10;">
              <v:fill on="f" focussize="0,0"/>
              <v:stroke on="f"/>
              <v:imagedata o:title=""/>
              <o:lock v:ext="edit" aspectratio="f"/>
              <v:textbox inset="0mm,0mm,0mm,0mm">
                <w:txbxContent>
                  <w:p w14:paraId="312537D3">
                    <w:pPr>
                      <w:spacing w:before="12"/>
                      <w:ind w:left="20"/>
                      <w:rPr>
                        <w:rFonts w:ascii="Times New Roman"/>
                        <w:sz w:val="18"/>
                      </w:rPr>
                    </w:pPr>
                    <w:r>
                      <w:rPr>
                        <w:rFonts w:ascii="Times New Roman"/>
                        <w:sz w:val="1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384F06">
    <w:pPr>
      <w:pStyle w:val="1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FFF4AAA">
                          <w:pPr>
                            <w:pStyle w:val="14"/>
                          </w:pPr>
                          <w:r>
                            <w:fldChar w:fldCharType="begin"/>
                          </w:r>
                          <w:r>
                            <w:instrText xml:space="preserve"> PAGE  \* MERGEFORMAT </w:instrText>
                          </w:r>
                          <w:r>
                            <w:fldChar w:fldCharType="separate"/>
                          </w:r>
                          <w:r>
                            <w:t>5</w:t>
                          </w:r>
                          <w:r>
                            <w:fldChar w:fldCharType="end"/>
                          </w:r>
                        </w:p>
                      </w:txbxContent>
                    </wps:txbx>
                    <wps:bodyPr wrap="none" lIns="0" tIns="0" rIns="0" bIns="0" upright="0">
                      <a:spAutoFit/>
                    </wps:bodyPr>
                  </wps:wsp>
                </a:graphicData>
              </a:graphic>
            </wp:anchor>
          </w:drawing>
        </mc:Choice>
        <mc:Fallback>
          <w:pict>
            <v:shape id="文本框 11"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TrQRskBAACa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pt6IoSxy0O/PLzx+XXn8vv72S5&#10;zPr0AWpMuw+YmIZ3fsCtmf2Azkx7UNHmLxIiGEd1z1d15ZCIyI/Wq/W6wpDA2HxBfPbwPERI76W3&#10;JBsNjTi+oio/fYQ0ps4puZrzd9qYMkLj/nEgZvaw3PvYY7bSsB8mQnvfnpFPj5NvqMNFp8R8cChs&#10;XpLZiLOxn41jiPrQlS3K9SDcHhM2UXrLFUbYqTCOrLCb1ivvxON7yXr4pbZ/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BROtBGyQEAAJoDAAAOAAAAAAAAAAEAIAAAAB4BAABkcnMvZTJvRG9j&#10;LnhtbFBLBQYAAAAABgAGAFkBAABZBQAAAAA=&#10;">
              <v:fill on="f" focussize="0,0"/>
              <v:stroke on="f"/>
              <v:imagedata o:title=""/>
              <o:lock v:ext="edit" aspectratio="f"/>
              <v:textbox inset="0mm,0mm,0mm,0mm" style="mso-fit-shape-to-text:t;">
                <w:txbxContent>
                  <w:p w14:paraId="3FFF4AAA">
                    <w:pPr>
                      <w:pStyle w:val="14"/>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886A4D">
    <w:pPr>
      <w:pStyle w:val="14"/>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02F3433">
                          <w:pPr>
                            <w:pStyle w:val="14"/>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2"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yjCuckBAACaAwAADgAAAGRycy9lMm9Eb2MueG1srVPNjtMwEL4j8Q6W&#10;79Rph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pt6GtKHLc48Mv3b5cfvy4/v5Ll&#10;KuvTB6gx7SFgYhru/IBbM/sBnZn2oKLNXyREMI7qnq/qyiERkR+tV+t1hSGBsfmC+OzxeYiQ3kpv&#10;STYaGnF8RVV+eg9pTJ1TcjXn77UxZYTG/eVAzOxhufexx2ylYT9MhPa+PSOfHiffUIeLTol551DY&#10;vCSzEWdjPxvHEPWhK1uU60G4PSZsovSWK4ywU2EcWWE3rVfeiT/vJevxl9r+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BnKMK5yQEAAJoDAAAOAAAAAAAAAAEAIAAAAB4BAABkcnMvZTJvRG9j&#10;LnhtbFBLBQYAAAAABgAGAFkBAABZBQAAAAA=&#10;">
              <v:fill on="f" focussize="0,0"/>
              <v:stroke on="f"/>
              <v:imagedata o:title=""/>
              <o:lock v:ext="edit" aspectratio="f"/>
              <v:textbox inset="0mm,0mm,0mm,0mm" style="mso-fit-shape-to-text:t;">
                <w:txbxContent>
                  <w:p w14:paraId="402F3433">
                    <w:pPr>
                      <w:pStyle w:val="1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ED2B5F">
    <w:pPr>
      <w:pStyle w:val="8"/>
      <w:spacing w:line="14" w:lineRule="auto"/>
      <w:rPr>
        <w:sz w:val="20"/>
      </w:rPr>
    </w:pPr>
    <w:r>
      <w:rPr>
        <w:sz w:val="20"/>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847B6FA">
                          <w:pPr>
                            <w:pStyle w:val="14"/>
                          </w:pPr>
                          <w:r>
                            <w:fldChar w:fldCharType="begin"/>
                          </w:r>
                          <w:r>
                            <w:instrText xml:space="preserve"> PAGE  \* MERGEFORMAT </w:instrText>
                          </w:r>
                          <w:r>
                            <w:fldChar w:fldCharType="separate"/>
                          </w:r>
                          <w:r>
                            <w:t>6</w:t>
                          </w:r>
                          <w:r>
                            <w:fldChar w:fldCharType="end"/>
                          </w:r>
                        </w:p>
                      </w:txbxContent>
                    </wps:txbx>
                    <wps:bodyPr wrap="none" lIns="0" tIns="0" rIns="0" bIns="0" upright="0">
                      <a:spAutoFit/>
                    </wps:bodyPr>
                  </wps:wsp>
                </a:graphicData>
              </a:graphic>
            </wp:anchor>
          </w:drawing>
        </mc:Choice>
        <mc:Fallback>
          <w:pict>
            <v:shape id="文本框 13"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PSwdoyQEAAJoDAAAOAAAAAAAAAAEAIAAAAB4BAABkcnMvZTJvRG9j&#10;LnhtbFBLBQYAAAAABgAGAFkBAABZBQAAAAA=&#10;">
              <v:fill on="f" focussize="0,0"/>
              <v:stroke on="f"/>
              <v:imagedata o:title=""/>
              <o:lock v:ext="edit" aspectratio="f"/>
              <v:textbox inset="0mm,0mm,0mm,0mm" style="mso-fit-shape-to-text:t;">
                <w:txbxContent>
                  <w:p w14:paraId="0847B6FA">
                    <w:pPr>
                      <w:pStyle w:val="14"/>
                    </w:pPr>
                    <w:r>
                      <w:fldChar w:fldCharType="begin"/>
                    </w:r>
                    <w:r>
                      <w:instrText xml:space="preserve"> PAGE  \* MERGEFORMAT </w:instrText>
                    </w:r>
                    <w:r>
                      <w:fldChar w:fldCharType="separate"/>
                    </w:r>
                    <w:r>
                      <w:t>6</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D71249"/>
    <w:multiLevelType w:val="singleLevel"/>
    <w:tmpl w:val="B5D71249"/>
    <w:lvl w:ilvl="0" w:tentative="0">
      <w:start w:val="26"/>
      <w:numFmt w:val="decimal"/>
      <w:suff w:val="nothing"/>
      <w:lvlText w:val="%1、"/>
      <w:lvlJc w:val="left"/>
    </w:lvl>
  </w:abstractNum>
  <w:abstractNum w:abstractNumId="3">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7">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8">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9">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1">
    <w:nsid w:val="03A8B5F5"/>
    <w:multiLevelType w:val="singleLevel"/>
    <w:tmpl w:val="03A8B5F5"/>
    <w:lvl w:ilvl="0" w:tentative="0">
      <w:start w:val="1"/>
      <w:numFmt w:val="upperLetter"/>
      <w:suff w:val="nothing"/>
      <w:lvlText w:val="%1、"/>
      <w:lvlJc w:val="left"/>
    </w:lvl>
  </w:abstractNum>
  <w:abstractNum w:abstractNumId="12">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3">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5">
    <w:nsid w:val="3DD1932B"/>
    <w:multiLevelType w:val="singleLevel"/>
    <w:tmpl w:val="3DD1932B"/>
    <w:lvl w:ilvl="0" w:tentative="0">
      <w:start w:val="1"/>
      <w:numFmt w:val="decimal"/>
      <w:lvlText w:val="%1."/>
      <w:lvlJc w:val="left"/>
      <w:pPr>
        <w:tabs>
          <w:tab w:val="left" w:pos="312"/>
        </w:tabs>
      </w:pPr>
    </w:lvl>
  </w:abstractNum>
  <w:abstractNum w:abstractNumId="16">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8">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20">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1">
    <w:nsid w:val="5E9538BC"/>
    <w:multiLevelType w:val="singleLevel"/>
    <w:tmpl w:val="5E9538BC"/>
    <w:lvl w:ilvl="0" w:tentative="0">
      <w:start w:val="1"/>
      <w:numFmt w:val="chineseCounting"/>
      <w:lvlText w:val="第%1部分"/>
      <w:lvlJc w:val="left"/>
      <w:rPr>
        <w:rFonts w:hint="eastAsia"/>
      </w:rPr>
    </w:lvl>
  </w:abstractNum>
  <w:abstractNum w:abstractNumId="22">
    <w:nsid w:val="6058BAAF"/>
    <w:multiLevelType w:val="singleLevel"/>
    <w:tmpl w:val="6058BAAF"/>
    <w:lvl w:ilvl="0" w:tentative="0">
      <w:start w:val="1"/>
      <w:numFmt w:val="decimal"/>
      <w:suff w:val="nothing"/>
      <w:lvlText w:val="%1、"/>
      <w:lvlJc w:val="left"/>
    </w:lvl>
  </w:abstractNum>
  <w:num w:numId="1">
    <w:abstractNumId w:val="21"/>
  </w:num>
  <w:num w:numId="2">
    <w:abstractNumId w:val="11"/>
  </w:num>
  <w:num w:numId="3">
    <w:abstractNumId w:val="19"/>
  </w:num>
  <w:num w:numId="4">
    <w:abstractNumId w:val="4"/>
  </w:num>
  <w:num w:numId="5">
    <w:abstractNumId w:val="3"/>
  </w:num>
  <w:num w:numId="6">
    <w:abstractNumId w:val="12"/>
  </w:num>
  <w:num w:numId="7">
    <w:abstractNumId w:val="14"/>
  </w:num>
  <w:num w:numId="8">
    <w:abstractNumId w:val="10"/>
  </w:num>
  <w:num w:numId="9">
    <w:abstractNumId w:val="0"/>
  </w:num>
  <w:num w:numId="10">
    <w:abstractNumId w:val="20"/>
  </w:num>
  <w:num w:numId="11">
    <w:abstractNumId w:val="5"/>
  </w:num>
  <w:num w:numId="12">
    <w:abstractNumId w:val="18"/>
  </w:num>
  <w:num w:numId="13">
    <w:abstractNumId w:val="8"/>
  </w:num>
  <w:num w:numId="14">
    <w:abstractNumId w:val="7"/>
  </w:num>
  <w:num w:numId="15">
    <w:abstractNumId w:val="6"/>
  </w:num>
  <w:num w:numId="16">
    <w:abstractNumId w:val="1"/>
  </w:num>
  <w:num w:numId="17">
    <w:abstractNumId w:val="17"/>
  </w:num>
  <w:num w:numId="18">
    <w:abstractNumId w:val="2"/>
  </w:num>
  <w:num w:numId="19">
    <w:abstractNumId w:val="13"/>
  </w:num>
  <w:num w:numId="20">
    <w:abstractNumId w:val="16"/>
  </w:num>
  <w:num w:numId="21">
    <w:abstractNumId w:val="15"/>
  </w:num>
  <w:num w:numId="22">
    <w:abstractNumId w:val="22"/>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720"/>
  <w:drawingGridHorizontalSpacing w:val="110"/>
  <w:noPunctuationKerning w:val="1"/>
  <w:characterSpacingControl w:val="doNotCompress"/>
  <w:hdrShapeDefaults>
    <o:shapelayout v:ext="edit">
      <o:idmap v:ext="edit" data="4"/>
    </o:shapelayout>
  </w:hdrShapeDefaults>
  <w:compat>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843AE4"/>
    <w:rsid w:val="000214D3"/>
    <w:rsid w:val="00023D3A"/>
    <w:rsid w:val="0007537E"/>
    <w:rsid w:val="00075905"/>
    <w:rsid w:val="000856A5"/>
    <w:rsid w:val="0008746A"/>
    <w:rsid w:val="000A1862"/>
    <w:rsid w:val="000B137A"/>
    <w:rsid w:val="000C5FF6"/>
    <w:rsid w:val="0010067C"/>
    <w:rsid w:val="00114FD3"/>
    <w:rsid w:val="00124520"/>
    <w:rsid w:val="0014230F"/>
    <w:rsid w:val="001508AD"/>
    <w:rsid w:val="00164F7F"/>
    <w:rsid w:val="00174C4B"/>
    <w:rsid w:val="00186AA2"/>
    <w:rsid w:val="00191CEA"/>
    <w:rsid w:val="00194C58"/>
    <w:rsid w:val="00196EA5"/>
    <w:rsid w:val="001A2D55"/>
    <w:rsid w:val="001F691F"/>
    <w:rsid w:val="002063F4"/>
    <w:rsid w:val="002235E2"/>
    <w:rsid w:val="00240BDE"/>
    <w:rsid w:val="00274BF5"/>
    <w:rsid w:val="00290C88"/>
    <w:rsid w:val="002B3530"/>
    <w:rsid w:val="002B52D9"/>
    <w:rsid w:val="002E3067"/>
    <w:rsid w:val="002E7A90"/>
    <w:rsid w:val="002F5123"/>
    <w:rsid w:val="003A215A"/>
    <w:rsid w:val="003C343D"/>
    <w:rsid w:val="004A586B"/>
    <w:rsid w:val="004B0A3A"/>
    <w:rsid w:val="00505A24"/>
    <w:rsid w:val="0050704D"/>
    <w:rsid w:val="005D28DA"/>
    <w:rsid w:val="005E337B"/>
    <w:rsid w:val="00604592"/>
    <w:rsid w:val="00621DF6"/>
    <w:rsid w:val="00654A68"/>
    <w:rsid w:val="0068329A"/>
    <w:rsid w:val="006B42B6"/>
    <w:rsid w:val="006C53F2"/>
    <w:rsid w:val="006D4CAF"/>
    <w:rsid w:val="007660F8"/>
    <w:rsid w:val="007A2FBC"/>
    <w:rsid w:val="007B7866"/>
    <w:rsid w:val="007C7D9E"/>
    <w:rsid w:val="007E1140"/>
    <w:rsid w:val="00843AE4"/>
    <w:rsid w:val="008572E6"/>
    <w:rsid w:val="00875A2C"/>
    <w:rsid w:val="008E0203"/>
    <w:rsid w:val="008E69AD"/>
    <w:rsid w:val="008E71B4"/>
    <w:rsid w:val="00904057"/>
    <w:rsid w:val="00982E1E"/>
    <w:rsid w:val="009955D6"/>
    <w:rsid w:val="009C756A"/>
    <w:rsid w:val="00A557B4"/>
    <w:rsid w:val="00A720BE"/>
    <w:rsid w:val="00A774D2"/>
    <w:rsid w:val="00A951D8"/>
    <w:rsid w:val="00A956AE"/>
    <w:rsid w:val="00AB504B"/>
    <w:rsid w:val="00AC47A6"/>
    <w:rsid w:val="00AE1DC8"/>
    <w:rsid w:val="00B2427C"/>
    <w:rsid w:val="00B25F3B"/>
    <w:rsid w:val="00B534EB"/>
    <w:rsid w:val="00B62DA0"/>
    <w:rsid w:val="00B83EAA"/>
    <w:rsid w:val="00B85A33"/>
    <w:rsid w:val="00B95E54"/>
    <w:rsid w:val="00BA3651"/>
    <w:rsid w:val="00BC362E"/>
    <w:rsid w:val="00C00A62"/>
    <w:rsid w:val="00C11572"/>
    <w:rsid w:val="00C31650"/>
    <w:rsid w:val="00C33A5A"/>
    <w:rsid w:val="00C577ED"/>
    <w:rsid w:val="00C77A9D"/>
    <w:rsid w:val="00CA58F6"/>
    <w:rsid w:val="00CD4EC9"/>
    <w:rsid w:val="00D30C20"/>
    <w:rsid w:val="00D53501"/>
    <w:rsid w:val="00D74B6D"/>
    <w:rsid w:val="00D84250"/>
    <w:rsid w:val="00D9637F"/>
    <w:rsid w:val="00D978FA"/>
    <w:rsid w:val="00DA7631"/>
    <w:rsid w:val="00DB045D"/>
    <w:rsid w:val="00DB56DF"/>
    <w:rsid w:val="00DF279C"/>
    <w:rsid w:val="00E21414"/>
    <w:rsid w:val="00E21BA0"/>
    <w:rsid w:val="00E56BC8"/>
    <w:rsid w:val="00E77C5F"/>
    <w:rsid w:val="00E9120C"/>
    <w:rsid w:val="00EA18C3"/>
    <w:rsid w:val="00EA6208"/>
    <w:rsid w:val="00EB0F60"/>
    <w:rsid w:val="00EE0293"/>
    <w:rsid w:val="00EF59CF"/>
    <w:rsid w:val="00F06423"/>
    <w:rsid w:val="00F55CEF"/>
    <w:rsid w:val="00F61B16"/>
    <w:rsid w:val="00F702F6"/>
    <w:rsid w:val="00F75AF7"/>
    <w:rsid w:val="00F77257"/>
    <w:rsid w:val="00FB5A7E"/>
    <w:rsid w:val="00FD399A"/>
    <w:rsid w:val="00FD5902"/>
    <w:rsid w:val="00FF3CEF"/>
    <w:rsid w:val="01230CA2"/>
    <w:rsid w:val="01253372"/>
    <w:rsid w:val="013206CC"/>
    <w:rsid w:val="01514167"/>
    <w:rsid w:val="02443CCC"/>
    <w:rsid w:val="03153493"/>
    <w:rsid w:val="0393501D"/>
    <w:rsid w:val="03C2759E"/>
    <w:rsid w:val="03F86B1C"/>
    <w:rsid w:val="053A58D3"/>
    <w:rsid w:val="05AB68B0"/>
    <w:rsid w:val="05EA2DDC"/>
    <w:rsid w:val="05F55B01"/>
    <w:rsid w:val="063B3638"/>
    <w:rsid w:val="06AC0092"/>
    <w:rsid w:val="06B776DF"/>
    <w:rsid w:val="07C5140B"/>
    <w:rsid w:val="081E6D6D"/>
    <w:rsid w:val="08F359E4"/>
    <w:rsid w:val="0A7C54A8"/>
    <w:rsid w:val="0B5C30E6"/>
    <w:rsid w:val="0B666142"/>
    <w:rsid w:val="0BBC616E"/>
    <w:rsid w:val="0BF16C73"/>
    <w:rsid w:val="0BF30E45"/>
    <w:rsid w:val="0D584ACF"/>
    <w:rsid w:val="0D5A43A4"/>
    <w:rsid w:val="0E975183"/>
    <w:rsid w:val="0EC60D89"/>
    <w:rsid w:val="0F0A7CF9"/>
    <w:rsid w:val="0F0E720B"/>
    <w:rsid w:val="0F274759"/>
    <w:rsid w:val="0F374D4D"/>
    <w:rsid w:val="0F7D4EAD"/>
    <w:rsid w:val="0F9242C9"/>
    <w:rsid w:val="0FA504B0"/>
    <w:rsid w:val="0FE663C2"/>
    <w:rsid w:val="1001144E"/>
    <w:rsid w:val="12810624"/>
    <w:rsid w:val="135D4BEE"/>
    <w:rsid w:val="13AD7D70"/>
    <w:rsid w:val="13B04B28"/>
    <w:rsid w:val="13FD3CDB"/>
    <w:rsid w:val="14BC1DE8"/>
    <w:rsid w:val="14E530ED"/>
    <w:rsid w:val="15712BD2"/>
    <w:rsid w:val="161672D6"/>
    <w:rsid w:val="168E0C63"/>
    <w:rsid w:val="17525B6D"/>
    <w:rsid w:val="17C42D0C"/>
    <w:rsid w:val="17FE6905"/>
    <w:rsid w:val="19884974"/>
    <w:rsid w:val="1A0E6C42"/>
    <w:rsid w:val="1BBC5D49"/>
    <w:rsid w:val="1CDF6673"/>
    <w:rsid w:val="1D9456B0"/>
    <w:rsid w:val="1DB373D4"/>
    <w:rsid w:val="1DD45AAC"/>
    <w:rsid w:val="1E0560B9"/>
    <w:rsid w:val="1E3D7258"/>
    <w:rsid w:val="1E8F0328"/>
    <w:rsid w:val="1E9F255E"/>
    <w:rsid w:val="1ECB78D4"/>
    <w:rsid w:val="1EDD4E34"/>
    <w:rsid w:val="1F2B2B05"/>
    <w:rsid w:val="1F974FE3"/>
    <w:rsid w:val="200D1749"/>
    <w:rsid w:val="20711CD8"/>
    <w:rsid w:val="20B16579"/>
    <w:rsid w:val="21B93937"/>
    <w:rsid w:val="220A4192"/>
    <w:rsid w:val="23052BAC"/>
    <w:rsid w:val="23076924"/>
    <w:rsid w:val="240D3AC6"/>
    <w:rsid w:val="24146F07"/>
    <w:rsid w:val="250E3F9A"/>
    <w:rsid w:val="272B7C0B"/>
    <w:rsid w:val="27DB3EDB"/>
    <w:rsid w:val="27DB438A"/>
    <w:rsid w:val="27EE40DD"/>
    <w:rsid w:val="28292E99"/>
    <w:rsid w:val="287C0742"/>
    <w:rsid w:val="28ED5B4B"/>
    <w:rsid w:val="28F25980"/>
    <w:rsid w:val="299C71A4"/>
    <w:rsid w:val="2B710DDE"/>
    <w:rsid w:val="2B7F799F"/>
    <w:rsid w:val="2B98280F"/>
    <w:rsid w:val="2DE12C65"/>
    <w:rsid w:val="2E8E614B"/>
    <w:rsid w:val="2F3E126E"/>
    <w:rsid w:val="2F880A01"/>
    <w:rsid w:val="2FD724F6"/>
    <w:rsid w:val="31433267"/>
    <w:rsid w:val="31D76D98"/>
    <w:rsid w:val="31DC6234"/>
    <w:rsid w:val="32E26A66"/>
    <w:rsid w:val="342E1F62"/>
    <w:rsid w:val="34515A2A"/>
    <w:rsid w:val="345C0152"/>
    <w:rsid w:val="34735BC7"/>
    <w:rsid w:val="356419B4"/>
    <w:rsid w:val="356B0BA7"/>
    <w:rsid w:val="35D5077B"/>
    <w:rsid w:val="37E101C1"/>
    <w:rsid w:val="387B14EE"/>
    <w:rsid w:val="38AF1198"/>
    <w:rsid w:val="38B85990"/>
    <w:rsid w:val="38F117B0"/>
    <w:rsid w:val="396E4BAF"/>
    <w:rsid w:val="399C7DC6"/>
    <w:rsid w:val="3A175247"/>
    <w:rsid w:val="3A5355D6"/>
    <w:rsid w:val="3AB26D1E"/>
    <w:rsid w:val="3B491430"/>
    <w:rsid w:val="3C8C7557"/>
    <w:rsid w:val="3DD84CED"/>
    <w:rsid w:val="3EC160B0"/>
    <w:rsid w:val="3EC86B10"/>
    <w:rsid w:val="3F2F421C"/>
    <w:rsid w:val="3F9F09D9"/>
    <w:rsid w:val="3FA07A8C"/>
    <w:rsid w:val="3FA3325E"/>
    <w:rsid w:val="3FE931E1"/>
    <w:rsid w:val="4006602A"/>
    <w:rsid w:val="40186A6B"/>
    <w:rsid w:val="407B3DF4"/>
    <w:rsid w:val="41285F8B"/>
    <w:rsid w:val="416B7C26"/>
    <w:rsid w:val="41DF489C"/>
    <w:rsid w:val="42C121F4"/>
    <w:rsid w:val="460D3B20"/>
    <w:rsid w:val="46A9191C"/>
    <w:rsid w:val="479447C0"/>
    <w:rsid w:val="479E0D55"/>
    <w:rsid w:val="481728B6"/>
    <w:rsid w:val="48C06AA9"/>
    <w:rsid w:val="48CE566A"/>
    <w:rsid w:val="493C2A5F"/>
    <w:rsid w:val="4A1456AE"/>
    <w:rsid w:val="4A5360F1"/>
    <w:rsid w:val="4AE919E6"/>
    <w:rsid w:val="4BC002BD"/>
    <w:rsid w:val="4C3737C9"/>
    <w:rsid w:val="4CC4764D"/>
    <w:rsid w:val="4D830B1D"/>
    <w:rsid w:val="4E90520C"/>
    <w:rsid w:val="4F99594A"/>
    <w:rsid w:val="502F1FA3"/>
    <w:rsid w:val="50377F99"/>
    <w:rsid w:val="5051105B"/>
    <w:rsid w:val="50D54D02"/>
    <w:rsid w:val="50E11586"/>
    <w:rsid w:val="511F7DD9"/>
    <w:rsid w:val="513A12FC"/>
    <w:rsid w:val="51E76387"/>
    <w:rsid w:val="54D45DB6"/>
    <w:rsid w:val="54F81407"/>
    <w:rsid w:val="551501A8"/>
    <w:rsid w:val="552A1E7A"/>
    <w:rsid w:val="5569480F"/>
    <w:rsid w:val="55C76964"/>
    <w:rsid w:val="564E3947"/>
    <w:rsid w:val="569A4188"/>
    <w:rsid w:val="569F7D08"/>
    <w:rsid w:val="576F626A"/>
    <w:rsid w:val="57FA2263"/>
    <w:rsid w:val="587970CA"/>
    <w:rsid w:val="59441E3A"/>
    <w:rsid w:val="5947124D"/>
    <w:rsid w:val="59C26B25"/>
    <w:rsid w:val="5A655703"/>
    <w:rsid w:val="5B123195"/>
    <w:rsid w:val="5BD42B40"/>
    <w:rsid w:val="5CDF354A"/>
    <w:rsid w:val="5E0D2339"/>
    <w:rsid w:val="5F2931A3"/>
    <w:rsid w:val="5FB707AE"/>
    <w:rsid w:val="5FFC04A5"/>
    <w:rsid w:val="60140EAA"/>
    <w:rsid w:val="60253E1D"/>
    <w:rsid w:val="60E03D35"/>
    <w:rsid w:val="62C90EC0"/>
    <w:rsid w:val="62D376AD"/>
    <w:rsid w:val="62EC69C1"/>
    <w:rsid w:val="639A4B0E"/>
    <w:rsid w:val="642F3009"/>
    <w:rsid w:val="64A755D5"/>
    <w:rsid w:val="64BD3FC9"/>
    <w:rsid w:val="653A1C66"/>
    <w:rsid w:val="658971FF"/>
    <w:rsid w:val="65DA6C5D"/>
    <w:rsid w:val="664663E8"/>
    <w:rsid w:val="66B90625"/>
    <w:rsid w:val="674F13F5"/>
    <w:rsid w:val="67805922"/>
    <w:rsid w:val="67D7195F"/>
    <w:rsid w:val="68190258"/>
    <w:rsid w:val="681A04AD"/>
    <w:rsid w:val="685C5F78"/>
    <w:rsid w:val="68FA09FF"/>
    <w:rsid w:val="69244569"/>
    <w:rsid w:val="694C6CCF"/>
    <w:rsid w:val="69540E1C"/>
    <w:rsid w:val="69603C65"/>
    <w:rsid w:val="696C155D"/>
    <w:rsid w:val="69B515C0"/>
    <w:rsid w:val="6A022F6E"/>
    <w:rsid w:val="6A4B7E72"/>
    <w:rsid w:val="6A6E23B2"/>
    <w:rsid w:val="6A6F729D"/>
    <w:rsid w:val="6A823543"/>
    <w:rsid w:val="6B5B4631"/>
    <w:rsid w:val="6C487FF0"/>
    <w:rsid w:val="6CA1081C"/>
    <w:rsid w:val="6E7206C2"/>
    <w:rsid w:val="6EAB14DE"/>
    <w:rsid w:val="6EB56801"/>
    <w:rsid w:val="6F215C44"/>
    <w:rsid w:val="6F51652A"/>
    <w:rsid w:val="6F9E1043"/>
    <w:rsid w:val="6FCB2765"/>
    <w:rsid w:val="70FB0A2B"/>
    <w:rsid w:val="714D3798"/>
    <w:rsid w:val="727D7636"/>
    <w:rsid w:val="74EC6013"/>
    <w:rsid w:val="76910B09"/>
    <w:rsid w:val="771B11CB"/>
    <w:rsid w:val="78D34938"/>
    <w:rsid w:val="78E92B94"/>
    <w:rsid w:val="78EE303B"/>
    <w:rsid w:val="79AB4A88"/>
    <w:rsid w:val="79BC1947"/>
    <w:rsid w:val="79F84A26"/>
    <w:rsid w:val="7A3F58DE"/>
    <w:rsid w:val="7A4F18B8"/>
    <w:rsid w:val="7A8C48BA"/>
    <w:rsid w:val="7A9F54C7"/>
    <w:rsid w:val="7AC37DD1"/>
    <w:rsid w:val="7B0F7299"/>
    <w:rsid w:val="7C792C1C"/>
    <w:rsid w:val="7D5D078F"/>
    <w:rsid w:val="7E01736D"/>
    <w:rsid w:val="7F5D09F0"/>
    <w:rsid w:val="7FBB6DA3"/>
    <w:rsid w:val="7FD15576"/>
    <w:rsid w:val="7FF21BA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qFormat/>
    <w:uiPriority w:val="1"/>
    <w:pPr>
      <w:spacing w:before="38"/>
      <w:ind w:left="592" w:right="985"/>
      <w:jc w:val="center"/>
      <w:outlineLvl w:val="0"/>
    </w:pPr>
    <w:rPr>
      <w:b/>
      <w:bCs/>
      <w:sz w:val="44"/>
      <w:szCs w:val="44"/>
    </w:rPr>
  </w:style>
  <w:style w:type="paragraph" w:styleId="4">
    <w:name w:val="heading 2"/>
    <w:basedOn w:val="1"/>
    <w:next w:val="1"/>
    <w:qFormat/>
    <w:uiPriority w:val="1"/>
    <w:pPr>
      <w:spacing w:before="54"/>
      <w:ind w:right="394"/>
      <w:jc w:val="center"/>
      <w:outlineLvl w:val="1"/>
    </w:pPr>
    <w:rPr>
      <w:b/>
      <w:bCs/>
      <w:sz w:val="32"/>
      <w:szCs w:val="32"/>
    </w:rPr>
  </w:style>
  <w:style w:type="paragraph" w:styleId="5">
    <w:name w:val="heading 3"/>
    <w:basedOn w:val="1"/>
    <w:next w:val="1"/>
    <w:qFormat/>
    <w:uiPriority w:val="1"/>
    <w:pPr>
      <w:ind w:left="218"/>
      <w:outlineLvl w:val="2"/>
    </w:pPr>
    <w:rPr>
      <w:b/>
      <w:bCs/>
      <w:sz w:val="30"/>
      <w:szCs w:val="30"/>
    </w:rPr>
  </w:style>
  <w:style w:type="paragraph" w:styleId="6">
    <w:name w:val="heading 4"/>
    <w:basedOn w:val="1"/>
    <w:next w:val="1"/>
    <w:qFormat/>
    <w:uiPriority w:val="1"/>
    <w:pPr>
      <w:ind w:left="218"/>
      <w:outlineLvl w:val="3"/>
    </w:pPr>
    <w:rPr>
      <w:b/>
      <w:bCs/>
      <w:sz w:val="24"/>
      <w:szCs w:val="24"/>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qFormat/>
    <w:uiPriority w:val="1"/>
    <w:pPr>
      <w:spacing w:before="186"/>
      <w:ind w:left="218"/>
    </w:pPr>
    <w:rPr>
      <w:sz w:val="28"/>
      <w:szCs w:val="28"/>
    </w:rPr>
  </w:style>
  <w:style w:type="paragraph" w:styleId="7">
    <w:name w:val="caption"/>
    <w:basedOn w:val="1"/>
    <w:next w:val="1"/>
    <w:qFormat/>
    <w:uiPriority w:val="0"/>
    <w:rPr>
      <w:rFonts w:ascii="Cambria" w:hAnsi="Cambria" w:eastAsia="黑体"/>
      <w:sz w:val="20"/>
    </w:rPr>
  </w:style>
  <w:style w:type="paragraph" w:styleId="8">
    <w:name w:val="Body Text"/>
    <w:basedOn w:val="1"/>
    <w:next w:val="9"/>
    <w:link w:val="35"/>
    <w:qFormat/>
    <w:uiPriority w:val="1"/>
    <w:rPr>
      <w:sz w:val="24"/>
      <w:szCs w:val="24"/>
    </w:rPr>
  </w:style>
  <w:style w:type="paragraph" w:styleId="9">
    <w:name w:val="Body Text 2"/>
    <w:basedOn w:val="1"/>
    <w:next w:val="8"/>
    <w:qFormat/>
    <w:uiPriority w:val="0"/>
    <w:rPr>
      <w:rFonts w:ascii="仿宋_GB2312" w:eastAsia="仿宋_GB2312"/>
      <w:b/>
      <w:sz w:val="24"/>
    </w:rPr>
  </w:style>
  <w:style w:type="paragraph" w:styleId="10">
    <w:name w:val="Body Text Indent"/>
    <w:basedOn w:val="1"/>
    <w:qFormat/>
    <w:uiPriority w:val="0"/>
    <w:pPr>
      <w:spacing w:after="120"/>
      <w:ind w:left="420" w:leftChars="200"/>
    </w:pPr>
    <w:rPr>
      <w:sz w:val="20"/>
    </w:rPr>
  </w:style>
  <w:style w:type="paragraph" w:styleId="11">
    <w:name w:val="Plain Text"/>
    <w:basedOn w:val="1"/>
    <w:qFormat/>
    <w:uiPriority w:val="0"/>
    <w:rPr>
      <w:rFonts w:ascii="宋体" w:hAnsi="Courier New" w:eastAsiaTheme="minorEastAsia" w:cstheme="minorBidi"/>
      <w:szCs w:val="22"/>
    </w:rPr>
  </w:style>
  <w:style w:type="paragraph" w:styleId="12">
    <w:name w:val="Body Text Indent 2"/>
    <w:basedOn w:val="1"/>
    <w:qFormat/>
    <w:uiPriority w:val="0"/>
    <w:pPr>
      <w:ind w:left="630" w:firstLine="645"/>
    </w:pPr>
    <w:rPr>
      <w:rFonts w:ascii="Arial" w:hAnsi="Arial" w:eastAsia="仿宋_GB2312"/>
      <w:sz w:val="32"/>
    </w:rPr>
  </w:style>
  <w:style w:type="paragraph" w:styleId="13">
    <w:name w:val="Balloon Text"/>
    <w:basedOn w:val="1"/>
    <w:link w:val="34"/>
    <w:qFormat/>
    <w:uiPriority w:val="0"/>
    <w:rPr>
      <w:sz w:val="18"/>
      <w:szCs w:val="18"/>
    </w:rPr>
  </w:style>
  <w:style w:type="paragraph" w:styleId="14">
    <w:name w:val="footer"/>
    <w:basedOn w:val="1"/>
    <w:link w:val="33"/>
    <w:qFormat/>
    <w:uiPriority w:val="0"/>
    <w:pPr>
      <w:tabs>
        <w:tab w:val="center" w:pos="4153"/>
        <w:tab w:val="right" w:pos="8306"/>
      </w:tabs>
      <w:snapToGrid w:val="0"/>
    </w:pPr>
    <w:rPr>
      <w:sz w:val="18"/>
      <w:szCs w:val="18"/>
    </w:rPr>
  </w:style>
  <w:style w:type="paragraph" w:styleId="15">
    <w:name w:val="header"/>
    <w:basedOn w:val="1"/>
    <w:link w:val="32"/>
    <w:qFormat/>
    <w:uiPriority w:val="0"/>
    <w:pPr>
      <w:pBdr>
        <w:bottom w:val="single" w:color="auto" w:sz="6" w:space="1"/>
      </w:pBdr>
      <w:tabs>
        <w:tab w:val="center" w:pos="4153"/>
        <w:tab w:val="right" w:pos="8306"/>
      </w:tabs>
      <w:snapToGrid w:val="0"/>
      <w:jc w:val="center"/>
    </w:pPr>
    <w:rPr>
      <w:sz w:val="18"/>
      <w:szCs w:val="18"/>
    </w:rPr>
  </w:style>
  <w:style w:type="paragraph" w:styleId="16">
    <w:name w:val="footnote text"/>
    <w:basedOn w:val="1"/>
    <w:qFormat/>
    <w:uiPriority w:val="99"/>
    <w:pPr>
      <w:snapToGrid w:val="0"/>
    </w:pPr>
    <w:rPr>
      <w:sz w:val="18"/>
      <w:szCs w:val="18"/>
    </w:rPr>
  </w:style>
  <w:style w:type="paragraph" w:styleId="17">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18">
    <w:name w:val="Body Text First Indent"/>
    <w:basedOn w:val="8"/>
    <w:next w:val="19"/>
    <w:link w:val="40"/>
    <w:qFormat/>
    <w:uiPriority w:val="0"/>
    <w:pPr>
      <w:autoSpaceDE/>
      <w:autoSpaceDN/>
      <w:spacing w:after="120"/>
      <w:ind w:firstLine="420" w:firstLineChars="100"/>
      <w:jc w:val="both"/>
    </w:pPr>
    <w:rPr>
      <w:kern w:val="2"/>
      <w:sz w:val="21"/>
      <w:szCs w:val="21"/>
    </w:rPr>
  </w:style>
  <w:style w:type="paragraph" w:styleId="19">
    <w:name w:val="Body Text First Indent 2"/>
    <w:basedOn w:val="10"/>
    <w:next w:val="1"/>
    <w:unhideWhenUsed/>
    <w:qFormat/>
    <w:uiPriority w:val="0"/>
    <w:pPr>
      <w:widowControl/>
      <w:ind w:firstLine="200" w:firstLineChars="200"/>
    </w:pPr>
    <w:rPr>
      <w:rFonts w:ascii="Calibri" w:hAnsi="Calibri" w:cs="Times New Roman"/>
      <w:sz w:val="28"/>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Strong"/>
    <w:qFormat/>
    <w:uiPriority w:val="22"/>
    <w:rPr>
      <w:b/>
      <w:bCs/>
    </w:rPr>
  </w:style>
  <w:style w:type="character" w:styleId="24">
    <w:name w:val="Hyperlink"/>
    <w:basedOn w:val="22"/>
    <w:qFormat/>
    <w:uiPriority w:val="0"/>
    <w:rPr>
      <w:color w:val="0000FF" w:themeColor="hyperlink"/>
      <w:u w:val="single"/>
      <w14:textFill>
        <w14:solidFill>
          <w14:schemeClr w14:val="hlink"/>
        </w14:solidFill>
      </w14:textFill>
    </w:rPr>
  </w:style>
  <w:style w:type="paragraph" w:customStyle="1" w:styleId="25">
    <w:name w:val="BodyText1I"/>
    <w:basedOn w:val="26"/>
    <w:qFormat/>
    <w:uiPriority w:val="99"/>
    <w:pPr>
      <w:ind w:firstLine="420" w:firstLineChars="100"/>
    </w:pPr>
  </w:style>
  <w:style w:type="paragraph" w:customStyle="1" w:styleId="26">
    <w:name w:val="BodyText"/>
    <w:basedOn w:val="1"/>
    <w:next w:val="27"/>
    <w:qFormat/>
    <w:uiPriority w:val="99"/>
    <w:pPr>
      <w:spacing w:after="120"/>
    </w:pPr>
  </w:style>
  <w:style w:type="paragraph" w:customStyle="1" w:styleId="27">
    <w:name w:val="UserStyle_217"/>
    <w:qFormat/>
    <w:uiPriority w:val="99"/>
    <w:pPr>
      <w:textAlignment w:val="baseline"/>
    </w:pPr>
    <w:rPr>
      <w:rFonts w:ascii="宋体" w:hAnsi="Calibri" w:eastAsia="宋体" w:cs="Times New Roman"/>
      <w:color w:val="000000"/>
      <w:sz w:val="24"/>
      <w:szCs w:val="24"/>
      <w:lang w:val="en-US" w:eastAsia="zh-CN" w:bidi="ar-SA"/>
    </w:rPr>
  </w:style>
  <w:style w:type="paragraph" w:customStyle="1" w:styleId="28">
    <w:name w:val="无间隔1"/>
    <w:next w:val="7"/>
    <w:qFormat/>
    <w:uiPriority w:val="0"/>
    <w:pPr>
      <w:widowControl w:val="0"/>
      <w:jc w:val="both"/>
    </w:pPr>
    <w:rPr>
      <w:rFonts w:ascii="Calibri" w:hAnsi="Calibri" w:eastAsia="宋体" w:cs="Times New Roman"/>
      <w:kern w:val="2"/>
      <w:sz w:val="21"/>
      <w:szCs w:val="22"/>
      <w:lang w:val="en-US" w:eastAsia="zh-CN" w:bidi="ar-SA"/>
    </w:rPr>
  </w:style>
  <w:style w:type="table" w:customStyle="1" w:styleId="29">
    <w:name w:val="Table Normal"/>
    <w:semiHidden/>
    <w:unhideWhenUsed/>
    <w:qFormat/>
    <w:uiPriority w:val="2"/>
    <w:tblPr>
      <w:tblCellMar>
        <w:top w:w="0" w:type="dxa"/>
        <w:left w:w="0" w:type="dxa"/>
        <w:bottom w:w="0" w:type="dxa"/>
        <w:right w:w="0" w:type="dxa"/>
      </w:tblCellMar>
    </w:tblPr>
  </w:style>
  <w:style w:type="paragraph" w:styleId="30">
    <w:name w:val="List Paragraph"/>
    <w:basedOn w:val="1"/>
    <w:qFormat/>
    <w:uiPriority w:val="1"/>
    <w:pPr>
      <w:ind w:left="218" w:firstLine="239"/>
    </w:pPr>
  </w:style>
  <w:style w:type="paragraph" w:customStyle="1" w:styleId="31">
    <w:name w:val="Table Paragraph"/>
    <w:basedOn w:val="1"/>
    <w:qFormat/>
    <w:uiPriority w:val="1"/>
  </w:style>
  <w:style w:type="character" w:customStyle="1" w:styleId="32">
    <w:name w:val="页眉 Char"/>
    <w:basedOn w:val="22"/>
    <w:link w:val="15"/>
    <w:qFormat/>
    <w:uiPriority w:val="0"/>
    <w:rPr>
      <w:rFonts w:ascii="宋体" w:hAnsi="宋体" w:cs="宋体"/>
      <w:sz w:val="18"/>
      <w:szCs w:val="18"/>
      <w:lang w:val="zh-CN" w:bidi="zh-CN"/>
    </w:rPr>
  </w:style>
  <w:style w:type="character" w:customStyle="1" w:styleId="33">
    <w:name w:val="页脚 Char"/>
    <w:basedOn w:val="22"/>
    <w:link w:val="14"/>
    <w:qFormat/>
    <w:uiPriority w:val="0"/>
    <w:rPr>
      <w:rFonts w:ascii="宋体" w:hAnsi="宋体" w:cs="宋体"/>
      <w:sz w:val="18"/>
      <w:szCs w:val="18"/>
      <w:lang w:val="zh-CN" w:bidi="zh-CN"/>
    </w:rPr>
  </w:style>
  <w:style w:type="character" w:customStyle="1" w:styleId="34">
    <w:name w:val="批注框文本 Char"/>
    <w:basedOn w:val="22"/>
    <w:link w:val="13"/>
    <w:qFormat/>
    <w:uiPriority w:val="0"/>
    <w:rPr>
      <w:rFonts w:ascii="宋体" w:hAnsi="宋体" w:cs="宋体"/>
      <w:sz w:val="18"/>
      <w:szCs w:val="18"/>
      <w:lang w:val="zh-CN" w:bidi="zh-CN"/>
    </w:rPr>
  </w:style>
  <w:style w:type="character" w:customStyle="1" w:styleId="35">
    <w:name w:val="正文文本 Char"/>
    <w:basedOn w:val="22"/>
    <w:link w:val="8"/>
    <w:qFormat/>
    <w:uiPriority w:val="1"/>
    <w:rPr>
      <w:rFonts w:ascii="宋体" w:hAnsi="宋体" w:cs="宋体"/>
      <w:sz w:val="24"/>
      <w:szCs w:val="24"/>
      <w:lang w:val="zh-CN" w:bidi="zh-CN"/>
    </w:rPr>
  </w:style>
  <w:style w:type="paragraph" w:customStyle="1" w:styleId="36">
    <w:name w:val="列出段落1"/>
    <w:basedOn w:val="1"/>
    <w:qFormat/>
    <w:uiPriority w:val="0"/>
    <w:pPr>
      <w:ind w:left="218" w:firstLine="239"/>
    </w:pPr>
    <w:rPr>
      <w:lang w:bidi="ar-SA"/>
    </w:rPr>
  </w:style>
  <w:style w:type="paragraph" w:customStyle="1" w:styleId="37">
    <w:name w:val="样式 标题 3 + (中文) 黑体 小四 非加粗 段前: 7.8 磅 段后: 0 磅 行距: 固定值 20 磅"/>
    <w:basedOn w:val="5"/>
    <w:qFormat/>
    <w:uiPriority w:val="0"/>
    <w:pPr>
      <w:spacing w:line="400" w:lineRule="exact"/>
    </w:pPr>
    <w:rPr>
      <w:rFonts w:eastAsia="黑体"/>
      <w:b w:val="0"/>
      <w:bCs w:val="0"/>
      <w:sz w:val="24"/>
      <w:szCs w:val="20"/>
    </w:rPr>
  </w:style>
  <w:style w:type="paragraph" w:customStyle="1" w:styleId="38">
    <w:name w:val="正文文本缩进1"/>
    <w:basedOn w:val="1"/>
    <w:qFormat/>
    <w:uiPriority w:val="0"/>
    <w:pPr>
      <w:widowControl/>
      <w:spacing w:line="400" w:lineRule="exact"/>
      <w:ind w:firstLine="420" w:firstLineChars="200"/>
    </w:pPr>
    <w:rPr>
      <w:sz w:val="20"/>
      <w:szCs w:val="20"/>
    </w:rPr>
  </w:style>
  <w:style w:type="character" w:customStyle="1" w:styleId="39">
    <w:name w:val="正文首行缩进 Char"/>
    <w:basedOn w:val="35"/>
    <w:qFormat/>
    <w:uiPriority w:val="0"/>
    <w:rPr>
      <w:rFonts w:ascii="宋体" w:hAnsi="宋体" w:cs="宋体"/>
      <w:sz w:val="22"/>
      <w:szCs w:val="22"/>
      <w:lang w:val="zh-CN" w:bidi="zh-CN"/>
    </w:rPr>
  </w:style>
  <w:style w:type="character" w:customStyle="1" w:styleId="40">
    <w:name w:val="正文首行缩进 Char1"/>
    <w:basedOn w:val="35"/>
    <w:link w:val="18"/>
    <w:qFormat/>
    <w:uiPriority w:val="0"/>
    <w:rPr>
      <w:rFonts w:ascii="宋体" w:hAnsi="宋体" w:cs="宋体"/>
      <w:kern w:val="2"/>
      <w:sz w:val="21"/>
      <w:szCs w:val="21"/>
      <w:lang w:val="zh-CN" w:bidi="zh-CN"/>
    </w:rPr>
  </w:style>
  <w:style w:type="paragraph" w:customStyle="1" w:styleId="41">
    <w:name w:val="正文1"/>
    <w:basedOn w:val="1"/>
    <w:qFormat/>
    <w:uiPriority w:val="0"/>
    <w:pPr>
      <w:widowControl/>
      <w:topLinePunct/>
      <w:spacing w:beforeLines="50" w:afterLines="50" w:line="300" w:lineRule="auto"/>
      <w:ind w:left="420"/>
    </w:pPr>
  </w:style>
  <w:style w:type="paragraph" w:customStyle="1" w:styleId="42">
    <w:name w:val="Char Char Char Char Char Char Char1 Char"/>
    <w:basedOn w:val="1"/>
    <w:qFormat/>
    <w:uiPriority w:val="0"/>
    <w:rPr>
      <w:rFonts w:ascii="Tahoma" w:hAnsi="Tahoma"/>
    </w:rPr>
  </w:style>
  <w:style w:type="paragraph" w:customStyle="1" w:styleId="43">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0D46B1-8FD0-4505-A6AD-A97E3ADAA2BC}">
  <ds:schemaRefs/>
</ds:datastoreItem>
</file>

<file path=docProps/app.xml><?xml version="1.0" encoding="utf-8"?>
<Properties xmlns="http://schemas.openxmlformats.org/officeDocument/2006/extended-properties" xmlns:vt="http://schemas.openxmlformats.org/officeDocument/2006/docPropsVTypes">
  <Template>Normal</Template>
  <Pages>43</Pages>
  <Words>18371</Words>
  <Characters>19378</Characters>
  <Lines>121</Lines>
  <Paragraphs>34</Paragraphs>
  <TotalTime>2</TotalTime>
  <ScaleCrop>false</ScaleCrop>
  <LinksUpToDate>false</LinksUpToDate>
  <CharactersWithSpaces>20243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user</cp:lastModifiedBy>
  <cp:lastPrinted>2020-04-29T04:44:00Z</cp:lastPrinted>
  <dcterms:modified xsi:type="dcterms:W3CDTF">2025-12-25T06:39:48Z</dcterms:modified>
  <dc:title>周口市政府采购中心招标文件</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2052-12.1.0.24034</vt:lpwstr>
  </property>
  <property fmtid="{D5CDD505-2E9C-101B-9397-08002B2CF9AE}" pid="6" name="ICV">
    <vt:lpwstr>CF441C8388CB4BE98069994C25870996_13</vt:lpwstr>
  </property>
  <property fmtid="{D5CDD505-2E9C-101B-9397-08002B2CF9AE}" pid="7" name="KSOTemplateDocerSaveRecord">
    <vt:lpwstr>eyJoZGlkIjoiNTQ3MGY4OWEwYWQ5MGRhOTEyZDdjODBiNTM4ZTJjNzciLCJ1c2VySWQiOiIxMDg5MjYwMDExIn0=</vt:lpwstr>
  </property>
</Properties>
</file>