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CB27A">
      <w:pPr>
        <w:spacing w:line="283" w:lineRule="auto"/>
        <w:rPr>
          <w:rFonts w:ascii="Arial"/>
          <w:color w:val="auto"/>
          <w:sz w:val="21"/>
          <w:highlight w:val="none"/>
        </w:rPr>
      </w:pPr>
    </w:p>
    <w:p w14:paraId="3BEE93EA">
      <w:pPr>
        <w:spacing w:line="283" w:lineRule="auto"/>
        <w:rPr>
          <w:rFonts w:ascii="Arial"/>
          <w:color w:val="auto"/>
          <w:sz w:val="21"/>
          <w:highlight w:val="none"/>
        </w:rPr>
      </w:pPr>
    </w:p>
    <w:p w14:paraId="0338DED2">
      <w:pPr>
        <w:spacing w:line="283" w:lineRule="auto"/>
        <w:rPr>
          <w:rFonts w:ascii="Arial"/>
          <w:color w:val="auto"/>
          <w:sz w:val="21"/>
          <w:highlight w:val="none"/>
        </w:rPr>
      </w:pPr>
    </w:p>
    <w:p w14:paraId="7EF681AF">
      <w:pPr>
        <w:widowControl/>
        <w:wordWrap w:val="0"/>
        <w:spacing w:line="480" w:lineRule="auto"/>
        <w:jc w:val="center"/>
        <w:rPr>
          <w:rFonts w:ascii="黑体" w:hAnsi="宋体" w:eastAsia="黑体" w:cs="宋体"/>
          <w:b/>
          <w:bCs/>
          <w:color w:val="auto"/>
          <w:kern w:val="0"/>
          <w:sz w:val="48"/>
          <w:szCs w:val="48"/>
          <w:highlight w:val="none"/>
        </w:rPr>
      </w:pPr>
      <w:r>
        <w:rPr>
          <w:rFonts w:hint="eastAsia" w:ascii="黑体" w:hAnsi="宋体" w:eastAsia="黑体" w:cs="宋体"/>
          <w:b/>
          <w:bCs/>
          <w:color w:val="auto"/>
          <w:kern w:val="0"/>
          <w:sz w:val="48"/>
          <w:szCs w:val="48"/>
          <w:highlight w:val="none"/>
          <w:lang w:val="en-US" w:eastAsia="zh-CN"/>
        </w:rPr>
        <w:t>上蔡县第二高级中学新校区消防建设项目</w:t>
      </w:r>
    </w:p>
    <w:p w14:paraId="6748D12B">
      <w:pPr>
        <w:widowControl/>
        <w:wordWrap w:val="0"/>
        <w:spacing w:line="480" w:lineRule="auto"/>
        <w:rPr>
          <w:rFonts w:ascii="黑体" w:hAnsi="宋体" w:eastAsia="黑体" w:cs="宋体"/>
          <w:b/>
          <w:bCs/>
          <w:color w:val="auto"/>
          <w:kern w:val="0"/>
          <w:sz w:val="40"/>
          <w:szCs w:val="40"/>
          <w:highlight w:val="none"/>
        </w:rPr>
      </w:pPr>
    </w:p>
    <w:p w14:paraId="0C3518A8">
      <w:pPr>
        <w:widowControl w:val="0"/>
        <w:spacing w:line="500" w:lineRule="exact"/>
        <w:jc w:val="both"/>
        <w:rPr>
          <w:rFonts w:ascii="Times New Roman" w:hAnsi="宋体" w:eastAsia="方正小标宋_GBK" w:cs="Times New Roman"/>
          <w:color w:val="auto"/>
          <w:spacing w:val="-20"/>
          <w:kern w:val="2"/>
          <w:sz w:val="44"/>
          <w:szCs w:val="20"/>
          <w:highlight w:val="none"/>
          <w:lang w:val="en-US" w:eastAsia="zh-CN" w:bidi="ar-SA"/>
        </w:rPr>
      </w:pPr>
    </w:p>
    <w:p w14:paraId="3FF7EA95">
      <w:pPr>
        <w:widowControl/>
        <w:wordWrap w:val="0"/>
        <w:spacing w:line="480" w:lineRule="auto"/>
        <w:jc w:val="center"/>
        <w:rPr>
          <w:rFonts w:ascii="黑体" w:hAnsi="宋体" w:eastAsia="黑体" w:cs="宋体"/>
          <w:b/>
          <w:color w:val="auto"/>
          <w:kern w:val="0"/>
          <w:sz w:val="60"/>
          <w:szCs w:val="60"/>
          <w:highlight w:val="none"/>
        </w:rPr>
      </w:pPr>
      <w:r>
        <w:rPr>
          <w:rFonts w:hint="eastAsia" w:ascii="Times New Roman" w:hAnsi="Times New Roman" w:eastAsia="宋体" w:cs="Times New Roman"/>
          <w:b/>
          <w:bCs/>
          <w:color w:val="auto"/>
          <w:kern w:val="2"/>
          <w:sz w:val="60"/>
          <w:szCs w:val="60"/>
          <w:highlight w:val="none"/>
          <w:lang w:val="en-US" w:eastAsia="zh-CN" w:bidi="ar-SA"/>
        </w:rPr>
        <w:t>B包</w:t>
      </w:r>
      <w:r>
        <w:rPr>
          <w:rFonts w:hint="eastAsia" w:ascii="黑体" w:hAnsi="宋体" w:eastAsia="黑体" w:cs="宋体"/>
          <w:b/>
          <w:bCs/>
          <w:color w:val="auto"/>
          <w:kern w:val="0"/>
          <w:sz w:val="60"/>
          <w:szCs w:val="60"/>
          <w:highlight w:val="none"/>
        </w:rPr>
        <w:t>招标文件</w:t>
      </w:r>
    </w:p>
    <w:p w14:paraId="4FD857A3">
      <w:pPr>
        <w:widowControl/>
        <w:wordWrap w:val="0"/>
        <w:spacing w:before="156" w:after="156" w:line="480" w:lineRule="auto"/>
        <w:jc w:val="center"/>
        <w:rPr>
          <w:rFonts w:hint="eastAsia" w:ascii="黑体" w:hAnsi="黑体" w:eastAsia="黑体" w:cs="黑体"/>
          <w:b/>
          <w:color w:val="auto"/>
          <w:kern w:val="0"/>
          <w:sz w:val="28"/>
          <w:szCs w:val="28"/>
          <w:highlight w:val="none"/>
        </w:rPr>
      </w:pPr>
    </w:p>
    <w:p w14:paraId="7120BCFD">
      <w:pPr>
        <w:widowControl/>
        <w:wordWrap w:val="0"/>
        <w:spacing w:before="156" w:after="156" w:line="480" w:lineRule="auto"/>
        <w:jc w:val="center"/>
        <w:rPr>
          <w:rFonts w:hint="eastAsia" w:ascii="黑体" w:hAnsi="黑体" w:eastAsia="黑体" w:cs="黑体"/>
          <w:b/>
          <w:color w:val="auto"/>
          <w:kern w:val="0"/>
          <w:sz w:val="28"/>
          <w:szCs w:val="28"/>
          <w:highlight w:val="none"/>
          <w:lang w:val="en-US" w:eastAsia="zh-CN"/>
        </w:rPr>
      </w:pPr>
      <w:r>
        <w:rPr>
          <w:rFonts w:hint="eastAsia" w:ascii="黑体" w:hAnsi="黑体" w:eastAsia="黑体" w:cs="黑体"/>
          <w:b/>
          <w:color w:val="auto"/>
          <w:kern w:val="0"/>
          <w:sz w:val="28"/>
          <w:szCs w:val="28"/>
          <w:highlight w:val="none"/>
        </w:rPr>
        <w:t>项目编号：</w:t>
      </w:r>
      <w:r>
        <w:rPr>
          <w:rFonts w:hint="eastAsia" w:ascii="黑体" w:hAnsi="黑体" w:eastAsia="黑体" w:cs="黑体"/>
          <w:b/>
          <w:color w:val="auto"/>
          <w:kern w:val="0"/>
          <w:sz w:val="28"/>
          <w:szCs w:val="28"/>
          <w:highlight w:val="none"/>
          <w:lang w:val="en-US" w:eastAsia="zh-CN"/>
        </w:rPr>
        <w:t xml:space="preserve">上政采招【2025】07号  </w:t>
      </w:r>
    </w:p>
    <w:p w14:paraId="6B86D479">
      <w:pPr>
        <w:widowControl/>
        <w:wordWrap w:val="0"/>
        <w:spacing w:before="156" w:after="156" w:line="480" w:lineRule="auto"/>
        <w:jc w:val="center"/>
        <w:rPr>
          <w:rFonts w:hint="default" w:ascii="黑体" w:hAnsi="黑体" w:eastAsia="黑体" w:cs="黑体"/>
          <w:b/>
          <w:color w:val="auto"/>
          <w:kern w:val="0"/>
          <w:sz w:val="28"/>
          <w:szCs w:val="28"/>
          <w:highlight w:val="none"/>
          <w:lang w:val="en-US" w:eastAsia="zh-CN"/>
        </w:rPr>
      </w:pPr>
      <w:r>
        <w:rPr>
          <w:rFonts w:hint="eastAsia" w:ascii="黑体" w:hAnsi="黑体" w:eastAsia="黑体" w:cs="黑体"/>
          <w:b/>
          <w:color w:val="auto"/>
          <w:kern w:val="0"/>
          <w:sz w:val="28"/>
          <w:szCs w:val="28"/>
          <w:highlight w:val="none"/>
          <w:lang w:val="en-US" w:eastAsia="zh-CN"/>
        </w:rPr>
        <w:t xml:space="preserve">采购编号：上政采购-2025-06-1  </w:t>
      </w:r>
    </w:p>
    <w:p w14:paraId="4022B3B5">
      <w:pPr>
        <w:widowControl/>
        <w:wordWrap w:val="0"/>
        <w:spacing w:before="156" w:after="156" w:line="480" w:lineRule="auto"/>
        <w:rPr>
          <w:rFonts w:ascii="Calibri" w:hAnsi="Calibri" w:eastAsia="宋体" w:cs="Times New Roman"/>
          <w:color w:val="auto"/>
          <w:szCs w:val="22"/>
          <w:highlight w:val="none"/>
        </w:rPr>
      </w:pPr>
    </w:p>
    <w:p w14:paraId="1171E765">
      <w:pPr>
        <w:widowControl w:val="0"/>
        <w:adjustRightInd w:val="0"/>
        <w:spacing w:after="60" w:line="360" w:lineRule="atLeast"/>
        <w:ind w:right="63" w:rightChars="30"/>
        <w:jc w:val="both"/>
        <w:textAlignment w:val="baseline"/>
        <w:rPr>
          <w:rFonts w:ascii="Times New Roman" w:hAnsi="Times New Roman" w:eastAsia="宋体" w:cs="Times New Roman"/>
          <w:color w:val="auto"/>
          <w:kern w:val="2"/>
          <w:sz w:val="21"/>
          <w:szCs w:val="22"/>
          <w:highlight w:val="none"/>
          <w:lang w:val="en-US" w:eastAsia="zh-CN" w:bidi="ar-SA"/>
        </w:rPr>
      </w:pPr>
    </w:p>
    <w:p w14:paraId="5AD3A013">
      <w:pPr>
        <w:widowControl w:val="0"/>
        <w:spacing w:line="500" w:lineRule="exact"/>
        <w:jc w:val="center"/>
        <w:rPr>
          <w:rFonts w:ascii="Times New Roman" w:hAnsi="宋体" w:eastAsia="方正小标宋_GBK" w:cs="Times New Roman"/>
          <w:color w:val="auto"/>
          <w:spacing w:val="-20"/>
          <w:kern w:val="2"/>
          <w:sz w:val="44"/>
          <w:szCs w:val="20"/>
          <w:highlight w:val="none"/>
          <w:lang w:val="en-US" w:eastAsia="zh-CN" w:bidi="ar-SA"/>
        </w:rPr>
      </w:pPr>
    </w:p>
    <w:p w14:paraId="6C34D5F5">
      <w:pPr>
        <w:rPr>
          <w:rFonts w:ascii="Calibri" w:hAnsi="Calibri" w:eastAsia="宋体" w:cs="Times New Roman"/>
          <w:color w:val="auto"/>
          <w:szCs w:val="22"/>
          <w:highlight w:val="none"/>
        </w:rPr>
      </w:pPr>
    </w:p>
    <w:p w14:paraId="3E31443E">
      <w:pPr>
        <w:widowControl w:val="0"/>
        <w:spacing w:line="500" w:lineRule="exact"/>
        <w:jc w:val="both"/>
        <w:rPr>
          <w:rFonts w:ascii="仿宋_GB2312" w:hAnsi="宋体" w:eastAsia="仿宋_GB2312" w:cs="宋体"/>
          <w:b/>
          <w:color w:val="auto"/>
          <w:spacing w:val="-20"/>
          <w:kern w:val="0"/>
          <w:sz w:val="28"/>
          <w:szCs w:val="28"/>
          <w:highlight w:val="none"/>
          <w:lang w:val="en-US" w:eastAsia="zh-CN" w:bidi="ar-SA"/>
        </w:rPr>
      </w:pPr>
    </w:p>
    <w:p w14:paraId="082EC535">
      <w:pPr>
        <w:widowControl w:val="0"/>
        <w:adjustRightInd w:val="0"/>
        <w:spacing w:after="60" w:line="360" w:lineRule="atLeast"/>
        <w:ind w:left="63" w:leftChars="30" w:right="63" w:rightChars="30"/>
        <w:jc w:val="center"/>
        <w:textAlignment w:val="baseline"/>
        <w:rPr>
          <w:rFonts w:ascii="Times New Roman" w:hAnsi="Times New Roman" w:eastAsia="宋体" w:cs="Times New Roman"/>
          <w:color w:val="auto"/>
          <w:kern w:val="2"/>
          <w:sz w:val="21"/>
          <w:szCs w:val="22"/>
          <w:highlight w:val="none"/>
          <w:lang w:val="en-US" w:eastAsia="zh-CN" w:bidi="ar-SA"/>
        </w:rPr>
      </w:pPr>
    </w:p>
    <w:p w14:paraId="0BD2EF02">
      <w:pPr>
        <w:widowControl/>
        <w:wordWrap w:val="0"/>
        <w:spacing w:before="156" w:after="156" w:line="480" w:lineRule="auto"/>
        <w:ind w:firstLine="1084" w:firstLineChars="300"/>
        <w:jc w:val="left"/>
        <w:rPr>
          <w:rFonts w:hint="eastAsia" w:ascii="黑体" w:hAnsi="宋体" w:eastAsia="黑体" w:cs="宋体"/>
          <w:b/>
          <w:color w:val="auto"/>
          <w:spacing w:val="20"/>
          <w:kern w:val="0"/>
          <w:sz w:val="32"/>
          <w:szCs w:val="32"/>
          <w:highlight w:val="none"/>
          <w:lang w:val="en-US" w:eastAsia="zh-CN"/>
        </w:rPr>
      </w:pPr>
      <w:r>
        <w:rPr>
          <w:rFonts w:hint="eastAsia" w:ascii="黑体" w:hAnsi="宋体" w:eastAsia="黑体" w:cs="宋体"/>
          <w:b/>
          <w:color w:val="auto"/>
          <w:spacing w:val="20"/>
          <w:kern w:val="0"/>
          <w:sz w:val="32"/>
          <w:szCs w:val="32"/>
          <w:highlight w:val="none"/>
          <w:lang w:eastAsia="zh-CN"/>
        </w:rPr>
        <w:t>采</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lang w:eastAsia="zh-CN"/>
        </w:rPr>
        <w:t>购</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rPr>
        <w:t>人：</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u w:val="single"/>
          <w:lang w:val="en-US" w:eastAsia="zh-CN"/>
        </w:rPr>
        <w:t>上蔡县教育局</w:t>
      </w:r>
    </w:p>
    <w:p w14:paraId="60BBF614">
      <w:pPr>
        <w:widowControl/>
        <w:wordWrap w:val="0"/>
        <w:spacing w:before="156" w:after="156" w:line="480" w:lineRule="auto"/>
        <w:ind w:firstLine="723" w:firstLineChars="200"/>
        <w:jc w:val="left"/>
        <w:rPr>
          <w:rFonts w:hint="eastAsia" w:ascii="黑体" w:hAnsi="宋体" w:eastAsia="黑体" w:cs="宋体"/>
          <w:b/>
          <w:color w:val="auto"/>
          <w:spacing w:val="20"/>
          <w:kern w:val="0"/>
          <w:sz w:val="32"/>
          <w:szCs w:val="32"/>
          <w:highlight w:val="none"/>
          <w:u w:val="single"/>
        </w:rPr>
      </w:pPr>
      <w:r>
        <w:rPr>
          <w:rFonts w:hint="eastAsia" w:ascii="黑体" w:hAnsi="宋体" w:eastAsia="黑体" w:cs="宋体"/>
          <w:b/>
          <w:color w:val="auto"/>
          <w:spacing w:val="20"/>
          <w:kern w:val="0"/>
          <w:sz w:val="32"/>
          <w:szCs w:val="32"/>
          <w:highlight w:val="none"/>
        </w:rPr>
        <w:t xml:space="preserve"> </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lang w:eastAsia="zh-CN"/>
        </w:rPr>
        <w:t>采购</w:t>
      </w:r>
      <w:r>
        <w:rPr>
          <w:rFonts w:hint="eastAsia" w:ascii="黑体" w:hAnsi="宋体" w:eastAsia="黑体" w:cs="宋体"/>
          <w:b/>
          <w:color w:val="auto"/>
          <w:spacing w:val="20"/>
          <w:kern w:val="0"/>
          <w:sz w:val="32"/>
          <w:szCs w:val="32"/>
          <w:highlight w:val="none"/>
        </w:rPr>
        <w:t xml:space="preserve">代理机构： </w:t>
      </w:r>
      <w:r>
        <w:rPr>
          <w:rFonts w:hint="eastAsia" w:ascii="黑体" w:hAnsi="宋体" w:eastAsia="黑体" w:cs="宋体"/>
          <w:b/>
          <w:color w:val="auto"/>
          <w:spacing w:val="20"/>
          <w:kern w:val="0"/>
          <w:sz w:val="32"/>
          <w:szCs w:val="32"/>
          <w:highlight w:val="none"/>
          <w:u w:val="single"/>
          <w:lang w:val="en-US" w:eastAsia="zh-CN"/>
        </w:rPr>
        <w:t xml:space="preserve">河南卓丰工程管理有限公司 </w:t>
      </w:r>
    </w:p>
    <w:p w14:paraId="421E6F4E">
      <w:pPr>
        <w:widowControl/>
        <w:wordWrap w:val="0"/>
        <w:spacing w:before="156" w:after="156" w:line="480" w:lineRule="auto"/>
        <w:ind w:firstLine="723" w:firstLineChars="200"/>
        <w:jc w:val="left"/>
        <w:rPr>
          <w:rFonts w:hint="eastAsia" w:ascii="黑体" w:hAnsi="宋体" w:eastAsia="黑体" w:cs="宋体"/>
          <w:b/>
          <w:color w:val="auto"/>
          <w:spacing w:val="20"/>
          <w:kern w:val="0"/>
          <w:sz w:val="32"/>
          <w:szCs w:val="32"/>
          <w:highlight w:val="none"/>
          <w:lang w:val="en-US" w:eastAsia="zh-CN"/>
        </w:rPr>
      </w:pPr>
      <w:r>
        <w:rPr>
          <w:rFonts w:hint="eastAsia" w:ascii="黑体" w:hAnsi="宋体" w:eastAsia="黑体" w:cs="宋体"/>
          <w:b/>
          <w:color w:val="auto"/>
          <w:spacing w:val="20"/>
          <w:kern w:val="0"/>
          <w:sz w:val="32"/>
          <w:szCs w:val="32"/>
          <w:highlight w:val="none"/>
        </w:rPr>
        <w:t xml:space="preserve"> </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rPr>
        <w:t>日</w:t>
      </w:r>
      <w:r>
        <w:rPr>
          <w:rFonts w:hint="eastAsia" w:ascii="黑体" w:hAnsi="宋体" w:eastAsia="黑体" w:cs="宋体"/>
          <w:b/>
          <w:color w:val="auto"/>
          <w:spacing w:val="20"/>
          <w:kern w:val="0"/>
          <w:sz w:val="32"/>
          <w:szCs w:val="32"/>
          <w:highlight w:val="none"/>
          <w:lang w:val="en-US" w:eastAsia="zh-CN"/>
        </w:rPr>
        <w:t xml:space="preserve">        </w:t>
      </w:r>
      <w:r>
        <w:rPr>
          <w:rFonts w:hint="eastAsia" w:ascii="黑体" w:hAnsi="宋体" w:eastAsia="黑体" w:cs="宋体"/>
          <w:b/>
          <w:color w:val="auto"/>
          <w:spacing w:val="20"/>
          <w:kern w:val="0"/>
          <w:sz w:val="32"/>
          <w:szCs w:val="32"/>
          <w:highlight w:val="none"/>
        </w:rPr>
        <w:t>期：二零二</w:t>
      </w:r>
      <w:r>
        <w:rPr>
          <w:rFonts w:hint="eastAsia" w:ascii="黑体" w:hAnsi="宋体" w:eastAsia="黑体" w:cs="宋体"/>
          <w:b/>
          <w:color w:val="auto"/>
          <w:spacing w:val="20"/>
          <w:kern w:val="0"/>
          <w:sz w:val="32"/>
          <w:szCs w:val="32"/>
          <w:highlight w:val="none"/>
          <w:lang w:val="en-US" w:eastAsia="zh-CN"/>
        </w:rPr>
        <w:t>五</w:t>
      </w:r>
      <w:r>
        <w:rPr>
          <w:rFonts w:hint="eastAsia" w:ascii="黑体" w:hAnsi="宋体" w:eastAsia="黑体" w:cs="宋体"/>
          <w:b/>
          <w:color w:val="auto"/>
          <w:spacing w:val="20"/>
          <w:kern w:val="0"/>
          <w:sz w:val="32"/>
          <w:szCs w:val="32"/>
          <w:highlight w:val="none"/>
        </w:rPr>
        <w:t>年</w:t>
      </w:r>
      <w:r>
        <w:rPr>
          <w:rFonts w:hint="eastAsia" w:ascii="黑体" w:hAnsi="宋体" w:eastAsia="黑体" w:cs="宋体"/>
          <w:b/>
          <w:color w:val="auto"/>
          <w:spacing w:val="20"/>
          <w:kern w:val="0"/>
          <w:sz w:val="32"/>
          <w:szCs w:val="32"/>
          <w:highlight w:val="none"/>
          <w:lang w:val="en-US" w:eastAsia="zh-CN"/>
        </w:rPr>
        <w:t>六月</w:t>
      </w:r>
    </w:p>
    <w:p w14:paraId="483D3A5E">
      <w:pPr>
        <w:spacing w:line="333" w:lineRule="auto"/>
        <w:rPr>
          <w:color w:val="auto"/>
          <w:highlight w:val="none"/>
        </w:rPr>
        <w:sectPr>
          <w:pgSz w:w="11906" w:h="16839"/>
          <w:pgMar w:top="1431" w:right="1112" w:bottom="0" w:left="1131" w:header="0" w:footer="0" w:gutter="0"/>
          <w:pgNumType w:fmt="decimal"/>
          <w:cols w:space="720" w:num="1"/>
        </w:sectPr>
      </w:pPr>
    </w:p>
    <w:p w14:paraId="27B53C56">
      <w:pPr>
        <w:pStyle w:val="3"/>
        <w:spacing w:before="207" w:line="222" w:lineRule="auto"/>
        <w:ind w:left="3280"/>
        <w:rPr>
          <w:color w:val="auto"/>
          <w:highlight w:val="none"/>
        </w:rPr>
      </w:pPr>
      <w:r>
        <w:rPr>
          <w:b/>
          <w:bCs/>
          <w:color w:val="auto"/>
          <w:spacing w:val="-41"/>
          <w:highlight w:val="none"/>
        </w:rPr>
        <w:t>目</w:t>
      </w:r>
      <w:r>
        <w:rPr>
          <w:color w:val="auto"/>
          <w:spacing w:val="1"/>
          <w:highlight w:val="none"/>
        </w:rPr>
        <w:t xml:space="preserve">        </w:t>
      </w:r>
      <w:r>
        <w:rPr>
          <w:b/>
          <w:bCs/>
          <w:color w:val="auto"/>
          <w:spacing w:val="-41"/>
          <w:highlight w:val="none"/>
        </w:rPr>
        <w:t>录</w:t>
      </w:r>
    </w:p>
    <w:p w14:paraId="1C487D8C">
      <w:pPr>
        <w:spacing w:line="364" w:lineRule="auto"/>
        <w:rPr>
          <w:rFonts w:ascii="Arial"/>
          <w:color w:val="auto"/>
          <w:sz w:val="21"/>
          <w:highlight w:val="none"/>
        </w:rPr>
      </w:pPr>
    </w:p>
    <w:p w14:paraId="7F357476">
      <w:pPr>
        <w:widowControl/>
        <w:kinsoku/>
        <w:wordWrap w:val="0"/>
        <w:autoSpaceDE/>
        <w:autoSpaceDN/>
        <w:adjustRightInd/>
        <w:snapToGrid/>
        <w:spacing w:before="156" w:beforeLines="50" w:line="480" w:lineRule="exact"/>
        <w:ind w:firstLine="240" w:firstLineChars="1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 xml:space="preserve">第一章   招标公告 </w:t>
      </w:r>
    </w:p>
    <w:p w14:paraId="2B7DA585">
      <w:pPr>
        <w:widowControl/>
        <w:kinsoku/>
        <w:wordWrap w:val="0"/>
        <w:autoSpaceDE/>
        <w:autoSpaceDN/>
        <w:adjustRightInd/>
        <w:snapToGrid/>
        <w:spacing w:before="156" w:beforeLines="50" w:line="480" w:lineRule="exact"/>
        <w:ind w:firstLine="240" w:firstLineChars="1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第二章   采购需求</w:t>
      </w:r>
    </w:p>
    <w:p w14:paraId="035FC5BA">
      <w:pPr>
        <w:widowControl/>
        <w:kinsoku/>
        <w:wordWrap w:val="0"/>
        <w:autoSpaceDE/>
        <w:autoSpaceDN/>
        <w:adjustRightInd/>
        <w:snapToGrid/>
        <w:spacing w:before="156" w:beforeLines="50" w:line="480" w:lineRule="exact"/>
        <w:ind w:firstLine="240" w:firstLineChars="1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第三章   投标人须知</w:t>
      </w:r>
    </w:p>
    <w:p w14:paraId="2B63BD15">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投标人须知前附表</w:t>
      </w:r>
    </w:p>
    <w:p w14:paraId="0D2E9AEF">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一.说明</w:t>
      </w:r>
    </w:p>
    <w:p w14:paraId="0884DAE6">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二.招标文件</w:t>
      </w:r>
    </w:p>
    <w:p w14:paraId="68F76E21">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三.投标文件的编制</w:t>
      </w:r>
    </w:p>
    <w:p w14:paraId="50F0A741">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四.投标文件的的上传、提交</w:t>
      </w:r>
    </w:p>
    <w:p w14:paraId="50087513">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 xml:space="preserve">五.开标 </w:t>
      </w:r>
    </w:p>
    <w:p w14:paraId="2163D2DD">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 xml:space="preserve">六.评标 </w:t>
      </w:r>
    </w:p>
    <w:p w14:paraId="2496DB93">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七.定标</w:t>
      </w:r>
    </w:p>
    <w:p w14:paraId="23D32C77">
      <w:pPr>
        <w:widowControl/>
        <w:kinsoku/>
        <w:wordWrap w:val="0"/>
        <w:autoSpaceDE/>
        <w:autoSpaceDN/>
        <w:adjustRightInd/>
        <w:snapToGrid/>
        <w:spacing w:before="156" w:beforeLines="50" w:line="480" w:lineRule="exact"/>
        <w:ind w:firstLine="1200" w:firstLineChars="5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八.合同授予</w:t>
      </w:r>
    </w:p>
    <w:p w14:paraId="7258766F">
      <w:pPr>
        <w:widowControl/>
        <w:kinsoku/>
        <w:wordWrap w:val="0"/>
        <w:autoSpaceDE/>
        <w:autoSpaceDN/>
        <w:adjustRightInd/>
        <w:snapToGrid/>
        <w:spacing w:before="156" w:beforeLines="50" w:line="48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第四章   评标办法及评分标准</w:t>
      </w:r>
    </w:p>
    <w:p w14:paraId="0A66DF5C">
      <w:pPr>
        <w:widowControl/>
        <w:kinsoku/>
        <w:wordWrap w:val="0"/>
        <w:autoSpaceDE/>
        <w:autoSpaceDN/>
        <w:adjustRightInd/>
        <w:snapToGrid/>
        <w:spacing w:before="156" w:beforeLines="50" w:line="480" w:lineRule="exact"/>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第五章   政府采购合同主要条款</w:t>
      </w:r>
    </w:p>
    <w:p w14:paraId="762B9A02">
      <w:pPr>
        <w:widowControl/>
        <w:kinsoku/>
        <w:wordWrap w:val="0"/>
        <w:autoSpaceDE/>
        <w:autoSpaceDN/>
        <w:adjustRightInd/>
        <w:snapToGrid/>
        <w:spacing w:before="156" w:beforeLines="50" w:line="480" w:lineRule="exact"/>
        <w:jc w:val="left"/>
        <w:textAlignment w:val="auto"/>
        <w:rPr>
          <w:rFonts w:hint="eastAsia" w:ascii="宋体" w:hAnsi="宋体" w:eastAsia="宋体" w:cs="宋体"/>
          <w:snapToGrid/>
          <w:color w:val="auto"/>
          <w:kern w:val="0"/>
          <w:sz w:val="24"/>
          <w:szCs w:val="24"/>
          <w:highlight w:val="none"/>
          <w:lang w:eastAsia="zh-CN"/>
        </w:rPr>
        <w:sectPr>
          <w:footerReference r:id="rId5" w:type="default"/>
          <w:pgSz w:w="11906" w:h="16839"/>
          <w:pgMar w:top="1431" w:right="1785" w:bottom="954" w:left="1785" w:header="0" w:footer="794" w:gutter="0"/>
          <w:pgNumType w:fmt="decimal" w:start="1"/>
          <w:cols w:space="720" w:num="1"/>
        </w:sectPr>
      </w:pPr>
      <w:r>
        <w:rPr>
          <w:rFonts w:hint="eastAsia" w:ascii="宋体" w:hAnsi="宋体" w:eastAsia="宋体" w:cs="宋体"/>
          <w:snapToGrid/>
          <w:color w:val="auto"/>
          <w:kern w:val="0"/>
          <w:sz w:val="24"/>
          <w:szCs w:val="24"/>
          <w:highlight w:val="none"/>
          <w:lang w:eastAsia="zh-CN"/>
        </w:rPr>
        <w:t>第六章   投标文件格式</w:t>
      </w:r>
    </w:p>
    <w:p w14:paraId="008AFC96">
      <w:pPr>
        <w:rPr>
          <w:rFonts w:hint="eastAsia" w:ascii="宋体" w:hAnsi="宋体" w:cs="宋体"/>
          <w:b/>
          <w:color w:val="auto"/>
          <w:sz w:val="32"/>
          <w:szCs w:val="32"/>
          <w:highlight w:val="none"/>
        </w:rPr>
      </w:pPr>
    </w:p>
    <w:p w14:paraId="2C3DA1A5">
      <w:pPr>
        <w:ind w:firstLine="643" w:firstLineChars="200"/>
        <w:jc w:val="center"/>
        <w:rPr>
          <w:rFonts w:ascii="黑体" w:hAnsi="宋体" w:eastAsia="黑体" w:cs="宋体"/>
          <w:b/>
          <w:color w:val="auto"/>
          <w:kern w:val="0"/>
          <w:sz w:val="32"/>
          <w:szCs w:val="32"/>
          <w:highlight w:val="none"/>
        </w:rPr>
      </w:pPr>
      <w:r>
        <w:rPr>
          <w:rFonts w:hint="eastAsia" w:ascii="黑体" w:hAnsi="宋体" w:eastAsia="黑体" w:cs="黑体"/>
          <w:b/>
          <w:color w:val="auto"/>
          <w:kern w:val="0"/>
          <w:sz w:val="32"/>
          <w:szCs w:val="32"/>
          <w:highlight w:val="none"/>
        </w:rPr>
        <w:t>第一章</w:t>
      </w:r>
      <w:r>
        <w:rPr>
          <w:rFonts w:hint="eastAsia" w:ascii="黑体" w:hAnsi="宋体" w:eastAsia="黑体" w:cs="宋体"/>
          <w:b/>
          <w:color w:val="auto"/>
          <w:kern w:val="0"/>
          <w:sz w:val="32"/>
          <w:szCs w:val="32"/>
          <w:highlight w:val="none"/>
        </w:rPr>
        <w:t xml:space="preserve">  招标公告</w:t>
      </w:r>
    </w:p>
    <w:p w14:paraId="1AF1D7D7">
      <w:pPr>
        <w:spacing w:line="480" w:lineRule="exact"/>
        <w:ind w:firstLine="803" w:firstLineChars="200"/>
        <w:jc w:val="center"/>
        <w:rPr>
          <w:rFonts w:hint="eastAsia" w:ascii="宋体" w:hAnsi="宋体" w:eastAsia="宋体" w:cs="Times New Roman"/>
          <w:b/>
          <w:color w:val="auto"/>
          <w:sz w:val="40"/>
          <w:szCs w:val="40"/>
          <w:highlight w:val="none"/>
          <w:lang w:eastAsia="zh-CN"/>
        </w:rPr>
      </w:pPr>
      <w:r>
        <w:rPr>
          <w:rFonts w:hint="eastAsia" w:ascii="宋体" w:hAnsi="宋体" w:eastAsia="宋体" w:cs="Times New Roman"/>
          <w:b/>
          <w:color w:val="auto"/>
          <w:sz w:val="40"/>
          <w:szCs w:val="40"/>
          <w:highlight w:val="none"/>
          <w:lang w:val="en-US" w:eastAsia="zh-CN"/>
        </w:rPr>
        <w:t>上蔡县第二高级中学新校区消防建设项目</w:t>
      </w:r>
    </w:p>
    <w:p w14:paraId="2CBDB9FA">
      <w:pPr>
        <w:spacing w:line="480" w:lineRule="exact"/>
        <w:ind w:firstLine="803" w:firstLineChars="200"/>
        <w:jc w:val="center"/>
        <w:rPr>
          <w:rFonts w:ascii="宋体" w:hAnsi="宋体" w:eastAsia="宋体" w:cs="Times New Roman"/>
          <w:b/>
          <w:color w:val="auto"/>
          <w:sz w:val="40"/>
          <w:szCs w:val="40"/>
          <w:highlight w:val="none"/>
        </w:rPr>
      </w:pPr>
      <w:r>
        <w:rPr>
          <w:rFonts w:hint="eastAsia" w:ascii="宋体" w:hAnsi="宋体" w:eastAsia="宋体" w:cs="Times New Roman"/>
          <w:b/>
          <w:color w:val="auto"/>
          <w:sz w:val="40"/>
          <w:szCs w:val="40"/>
          <w:highlight w:val="none"/>
        </w:rPr>
        <w:t>招标公告</w:t>
      </w:r>
    </w:p>
    <w:p w14:paraId="1BB0CDA9">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项目概况</w:t>
      </w:r>
    </w:p>
    <w:p w14:paraId="6C1A6C70">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上蔡县第二高级中学新校区消防建设项目</w:t>
      </w:r>
      <w:r>
        <w:rPr>
          <w:rFonts w:hint="eastAsia" w:ascii="宋体" w:hAnsi="宋体" w:eastAsia="宋体" w:cs="宋体"/>
          <w:color w:val="auto"/>
          <w:sz w:val="24"/>
          <w:szCs w:val="24"/>
          <w:highlight w:val="none"/>
          <w:u w:val="single"/>
        </w:rPr>
        <w:t>的潜在投标人应在驻马店市公共资源交易平台获取招标文件，并于202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日09时</w:t>
      </w:r>
      <w:r>
        <w:rPr>
          <w:rFonts w:hint="eastAsia" w:ascii="宋体" w:hAnsi="宋体" w:eastAsia="宋体" w:cs="宋体"/>
          <w:bCs/>
          <w:color w:val="auto"/>
          <w:sz w:val="24"/>
          <w:szCs w:val="24"/>
          <w:highlight w:val="none"/>
          <w:u w:val="single"/>
        </w:rPr>
        <w:t>00分</w:t>
      </w:r>
      <w:r>
        <w:rPr>
          <w:rFonts w:hint="eastAsia" w:ascii="宋体" w:hAnsi="宋体" w:eastAsia="宋体" w:cs="宋体"/>
          <w:color w:val="auto"/>
          <w:sz w:val="24"/>
          <w:szCs w:val="24"/>
          <w:highlight w:val="none"/>
        </w:rPr>
        <w:t>（北京时间）前递交投标文件。</w:t>
      </w:r>
    </w:p>
    <w:p w14:paraId="4A5140B0">
      <w:pPr>
        <w:spacing w:line="480" w:lineRule="exact"/>
        <w:ind w:firstLine="482" w:firstLineChars="200"/>
        <w:rPr>
          <w:rFonts w:ascii="宋体" w:hAnsi="宋体" w:eastAsia="宋体" w:cs="宋体"/>
          <w:b/>
          <w:color w:val="auto"/>
          <w:sz w:val="24"/>
          <w:szCs w:val="24"/>
          <w:highlight w:val="none"/>
        </w:rPr>
      </w:pPr>
      <w:bookmarkStart w:id="0" w:name="_Toc28359002"/>
      <w:bookmarkStart w:id="1" w:name="_Toc28359079"/>
      <w:bookmarkStart w:id="2" w:name="_Toc35393790"/>
      <w:bookmarkStart w:id="3" w:name="_Toc35393621"/>
      <w:bookmarkStart w:id="4" w:name="_Hlk24379207"/>
      <w:r>
        <w:rPr>
          <w:rFonts w:hint="eastAsia" w:ascii="宋体" w:hAnsi="宋体" w:eastAsia="宋体" w:cs="宋体"/>
          <w:b/>
          <w:color w:val="auto"/>
          <w:sz w:val="24"/>
          <w:szCs w:val="24"/>
          <w:highlight w:val="none"/>
        </w:rPr>
        <w:t>一、项目基本情况</w:t>
      </w:r>
      <w:bookmarkEnd w:id="0"/>
      <w:bookmarkEnd w:id="1"/>
      <w:bookmarkEnd w:id="2"/>
      <w:bookmarkEnd w:id="3"/>
      <w:r>
        <w:rPr>
          <w:rFonts w:hint="eastAsia" w:ascii="宋体" w:hAnsi="宋体" w:eastAsia="宋体" w:cs="宋体"/>
          <w:b/>
          <w:color w:val="auto"/>
          <w:sz w:val="24"/>
          <w:szCs w:val="24"/>
          <w:highlight w:val="none"/>
        </w:rPr>
        <w:t>：</w:t>
      </w:r>
    </w:p>
    <w:p w14:paraId="62E58619">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 xml:space="preserve">上政采招【2025】07号    采购编号：上政采购-2025-06-1     </w:t>
      </w:r>
    </w:p>
    <w:p w14:paraId="49F56A15">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上蔡县第二高级中学新校区消防建设项目</w:t>
      </w:r>
    </w:p>
    <w:p w14:paraId="05814183">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bookmarkEnd w:id="4"/>
      <w:r>
        <w:rPr>
          <w:rFonts w:hint="eastAsia" w:ascii="宋体" w:hAnsi="宋体" w:eastAsia="宋体" w:cs="宋体"/>
          <w:color w:val="auto"/>
          <w:sz w:val="24"/>
          <w:szCs w:val="24"/>
          <w:highlight w:val="none"/>
        </w:rPr>
        <w:t>公开招标</w:t>
      </w:r>
    </w:p>
    <w:p w14:paraId="0D27E9B6">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3952368.00</w:t>
      </w:r>
      <w:r>
        <w:rPr>
          <w:rFonts w:hint="eastAsia" w:ascii="宋体" w:hAnsi="宋体" w:eastAsia="宋体" w:cs="宋体"/>
          <w:color w:val="auto"/>
          <w:sz w:val="24"/>
          <w:szCs w:val="24"/>
          <w:highlight w:val="none"/>
        </w:rPr>
        <w:t>元</w:t>
      </w:r>
    </w:p>
    <w:p w14:paraId="1F9F58F7">
      <w:pPr>
        <w:spacing w:line="48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3952368.00</w:t>
      </w:r>
      <w:r>
        <w:rPr>
          <w:rFonts w:hint="eastAsia" w:ascii="宋体" w:hAnsi="宋体" w:eastAsia="宋体" w:cs="宋体"/>
          <w:color w:val="auto"/>
          <w:sz w:val="24"/>
          <w:szCs w:val="24"/>
          <w:highlight w:val="none"/>
        </w:rPr>
        <w:t>元</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91"/>
        <w:gridCol w:w="3104"/>
        <w:gridCol w:w="1734"/>
        <w:gridCol w:w="2172"/>
      </w:tblGrid>
      <w:tr w14:paraId="4188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8" w:type="dxa"/>
            <w:noWrap w:val="0"/>
            <w:vAlign w:val="center"/>
          </w:tcPr>
          <w:p w14:paraId="4E7AED3D">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91" w:type="dxa"/>
            <w:noWrap w:val="0"/>
            <w:vAlign w:val="center"/>
          </w:tcPr>
          <w:p w14:paraId="64FE9062">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3104" w:type="dxa"/>
            <w:noWrap w:val="0"/>
            <w:vAlign w:val="center"/>
          </w:tcPr>
          <w:p w14:paraId="1CDE4593">
            <w:pPr>
              <w:spacing w:line="480" w:lineRule="exact"/>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734" w:type="dxa"/>
            <w:noWrap w:val="0"/>
            <w:vAlign w:val="center"/>
          </w:tcPr>
          <w:p w14:paraId="5E1631FF">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2172" w:type="dxa"/>
            <w:noWrap w:val="0"/>
            <w:vAlign w:val="center"/>
          </w:tcPr>
          <w:p w14:paraId="6D3B244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r>
      <w:tr w14:paraId="2B6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98" w:type="dxa"/>
            <w:noWrap w:val="0"/>
            <w:vAlign w:val="center"/>
          </w:tcPr>
          <w:p w14:paraId="6DD749C9">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91" w:type="dxa"/>
            <w:noWrap w:val="0"/>
            <w:vAlign w:val="center"/>
          </w:tcPr>
          <w:p w14:paraId="7197BAEE">
            <w:pPr>
              <w:spacing w:line="480" w:lineRule="exact"/>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上政采购-2025-06-1A</w:t>
            </w:r>
          </w:p>
        </w:tc>
        <w:tc>
          <w:tcPr>
            <w:tcW w:w="3104" w:type="dxa"/>
            <w:noWrap w:val="0"/>
            <w:vAlign w:val="center"/>
          </w:tcPr>
          <w:p w14:paraId="51FE557B">
            <w:pPr>
              <w:spacing w:line="480" w:lineRule="exact"/>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4"/>
                <w:szCs w:val="24"/>
                <w:highlight w:val="none"/>
                <w:lang w:val="en-US" w:eastAsia="zh-CN"/>
              </w:rPr>
              <w:t>上蔡县第二高级中学新校区消防建设项目A包</w:t>
            </w:r>
          </w:p>
        </w:tc>
        <w:tc>
          <w:tcPr>
            <w:tcW w:w="1734" w:type="dxa"/>
            <w:noWrap w:val="0"/>
            <w:vAlign w:val="center"/>
          </w:tcPr>
          <w:p w14:paraId="62DAA12D">
            <w:pPr>
              <w:spacing w:line="480" w:lineRule="exact"/>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3921000.00</w:t>
            </w:r>
          </w:p>
        </w:tc>
        <w:tc>
          <w:tcPr>
            <w:tcW w:w="2172" w:type="dxa"/>
            <w:noWrap w:val="0"/>
            <w:vAlign w:val="center"/>
          </w:tcPr>
          <w:p w14:paraId="4E0D103B">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3921000.00</w:t>
            </w:r>
          </w:p>
        </w:tc>
      </w:tr>
      <w:tr w14:paraId="48D3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98" w:type="dxa"/>
            <w:noWrap w:val="0"/>
            <w:vAlign w:val="center"/>
          </w:tcPr>
          <w:p w14:paraId="5F386DA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2</w:t>
            </w:r>
          </w:p>
        </w:tc>
        <w:tc>
          <w:tcPr>
            <w:tcW w:w="1891" w:type="dxa"/>
            <w:noWrap w:val="0"/>
            <w:vAlign w:val="center"/>
          </w:tcPr>
          <w:p w14:paraId="660EBCC3">
            <w:pPr>
              <w:keepNext w:val="0"/>
              <w:keepLines w:val="0"/>
              <w:pageBreakBefore w:val="0"/>
              <w:widowControl/>
              <w:tabs>
                <w:tab w:val="left" w:pos="840"/>
              </w:tabs>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2"/>
                <w:sz w:val="24"/>
                <w:szCs w:val="22"/>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上政采购-2025-06-1B</w:t>
            </w:r>
          </w:p>
        </w:tc>
        <w:tc>
          <w:tcPr>
            <w:tcW w:w="3104" w:type="dxa"/>
            <w:noWrap w:val="0"/>
            <w:vAlign w:val="center"/>
          </w:tcPr>
          <w:p w14:paraId="2425897B">
            <w:pPr>
              <w:keepNext w:val="0"/>
              <w:keepLines w:val="0"/>
              <w:pageBreakBefore w:val="0"/>
              <w:widowControl/>
              <w:tabs>
                <w:tab w:val="left" w:pos="840"/>
              </w:tabs>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kern w:val="2"/>
                <w:sz w:val="24"/>
                <w:szCs w:val="22"/>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上蔡县第二高级中学新校区消防建设项目</w:t>
            </w:r>
            <w:r>
              <w:rPr>
                <w:rFonts w:hint="eastAsia" w:ascii="宋体" w:hAnsi="宋体" w:cs="宋体"/>
                <w:color w:val="auto"/>
                <w:sz w:val="24"/>
                <w:highlight w:val="none"/>
                <w:shd w:val="clear" w:color="auto" w:fill="FFFFFF"/>
                <w:lang w:val="en-US" w:eastAsia="zh-CN"/>
              </w:rPr>
              <w:t>B包</w:t>
            </w:r>
          </w:p>
        </w:tc>
        <w:tc>
          <w:tcPr>
            <w:tcW w:w="1734" w:type="dxa"/>
            <w:noWrap w:val="0"/>
            <w:vAlign w:val="center"/>
          </w:tcPr>
          <w:p w14:paraId="55C790A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0"/>
                <w:sz w:val="24"/>
                <w:highlight w:val="none"/>
                <w:lang w:val="en-US" w:eastAsia="zh-CN"/>
              </w:rPr>
              <w:t>31368</w:t>
            </w:r>
            <w:r>
              <w:rPr>
                <w:rFonts w:hint="eastAsia" w:ascii="宋体" w:hAnsi="宋体" w:cs="宋体"/>
                <w:color w:val="auto"/>
                <w:kern w:val="0"/>
                <w:sz w:val="24"/>
                <w:highlight w:val="none"/>
                <w:lang w:eastAsia="zh-CN"/>
              </w:rPr>
              <w:t>.00</w:t>
            </w:r>
          </w:p>
        </w:tc>
        <w:tc>
          <w:tcPr>
            <w:tcW w:w="2172" w:type="dxa"/>
            <w:noWrap w:val="0"/>
            <w:vAlign w:val="center"/>
          </w:tcPr>
          <w:p w14:paraId="19E8531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0"/>
                <w:sz w:val="24"/>
                <w:highlight w:val="none"/>
                <w:lang w:val="en-US" w:eastAsia="zh-CN"/>
              </w:rPr>
              <w:t>31368</w:t>
            </w:r>
            <w:r>
              <w:rPr>
                <w:rFonts w:hint="eastAsia" w:ascii="宋体" w:hAnsi="宋体" w:cs="宋体"/>
                <w:color w:val="auto"/>
                <w:kern w:val="0"/>
                <w:sz w:val="24"/>
                <w:highlight w:val="none"/>
                <w:lang w:eastAsia="zh-CN"/>
              </w:rPr>
              <w:t>.00</w:t>
            </w:r>
          </w:p>
        </w:tc>
      </w:tr>
    </w:tbl>
    <w:p w14:paraId="612D04F8">
      <w:pPr>
        <w:keepNext w:val="0"/>
        <w:keepLines w:val="0"/>
        <w:pageBreakBefore w:val="0"/>
        <w:kinsoku/>
        <w:wordWrap/>
        <w:overflowPunct/>
        <w:topLinePunct w:val="0"/>
        <w:autoSpaceDE/>
        <w:autoSpaceDN/>
        <w:bidi w:val="0"/>
        <w:snapToGrid/>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szCs w:val="24"/>
          <w:highlight w:val="none"/>
        </w:rPr>
        <w:t>5.采购需求：</w:t>
      </w:r>
      <w:r>
        <w:rPr>
          <w:rFonts w:hint="eastAsia" w:ascii="宋体" w:hAnsi="宋体" w:cs="宋体"/>
          <w:color w:val="auto"/>
          <w:sz w:val="24"/>
          <w:highlight w:val="none"/>
        </w:rPr>
        <w:t>（包括但不限于标的的名称、数量、简要技术需求或服务要求等）详见招标文件</w:t>
      </w:r>
      <w:r>
        <w:rPr>
          <w:rFonts w:hint="eastAsia" w:ascii="宋体" w:hAnsi="宋体" w:eastAsia="宋体" w:cs="宋体"/>
          <w:color w:val="auto"/>
          <w:sz w:val="24"/>
          <w:szCs w:val="24"/>
          <w:highlight w:val="none"/>
        </w:rPr>
        <w:t>。</w:t>
      </w:r>
    </w:p>
    <w:p w14:paraId="1640D25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w:t>
      </w:r>
    </w:p>
    <w:p w14:paraId="69AD7E23">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5D2C3F9B">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8.本项目是否接受进口产品：否</w:t>
      </w:r>
    </w:p>
    <w:p w14:paraId="5503783D">
      <w:pPr>
        <w:keepNext w:val="0"/>
        <w:keepLines w:val="0"/>
        <w:pageBreakBefore w:val="0"/>
        <w:widowControl/>
        <w:wordWrap/>
        <w:overflowPunct/>
        <w:topLinePunct w:val="0"/>
        <w:bidi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9.是否专门面向中小企业：否</w:t>
      </w:r>
    </w:p>
    <w:p w14:paraId="5B09A94B">
      <w:pPr>
        <w:keepNext w:val="0"/>
        <w:keepLines w:val="0"/>
        <w:pageBreakBefore w:val="0"/>
        <w:widowControl/>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bookmarkStart w:id="5" w:name="_Toc28359080"/>
      <w:bookmarkStart w:id="6" w:name="_Toc28359003"/>
      <w:bookmarkStart w:id="7" w:name="_Toc35393622"/>
      <w:bookmarkStart w:id="8" w:name="_Toc35393791"/>
      <w:r>
        <w:rPr>
          <w:rFonts w:hint="eastAsia" w:ascii="宋体" w:hAnsi="宋体" w:eastAsia="宋体" w:cs="宋体"/>
          <w:b/>
          <w:color w:val="auto"/>
          <w:sz w:val="24"/>
          <w:szCs w:val="24"/>
          <w:highlight w:val="none"/>
        </w:rPr>
        <w:t>二、申请人的资格要求：</w:t>
      </w:r>
      <w:bookmarkEnd w:id="5"/>
      <w:bookmarkEnd w:id="6"/>
      <w:bookmarkEnd w:id="7"/>
      <w:bookmarkEnd w:id="8"/>
    </w:p>
    <w:p w14:paraId="0A2C76DD">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1、满足《中华人民共和国政府采购法》第二十二条规定； </w:t>
      </w:r>
    </w:p>
    <w:p w14:paraId="1CA757B7">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2、落实政府采购政策满足的资格要求： </w:t>
      </w:r>
    </w:p>
    <w:p w14:paraId="587E71EE">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本项目执行促进中小型企业发展政策、绿色、节能环保、监狱企业、残疾人福利性单位等相关政府采购政策； </w:t>
      </w:r>
    </w:p>
    <w:p w14:paraId="0B463315">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、本项目的特定资格要求</w:t>
      </w:r>
    </w:p>
    <w:p w14:paraId="70DEC2B5">
      <w:pPr>
        <w:keepNext w:val="0"/>
        <w:keepLines w:val="0"/>
        <w:pageBreakBefore w:val="0"/>
        <w:widowControl/>
        <w:wordWrap/>
        <w:overflowPunct/>
        <w:topLinePunct w:val="0"/>
        <w:bidi w:val="0"/>
        <w:snapToGrid w:val="0"/>
        <w:spacing w:line="360" w:lineRule="auto"/>
        <w:rPr>
          <w:rFonts w:hint="eastAsia" w:ascii="宋体" w:hAnsi="宋体" w:eastAsia="宋体" w:cs="宋体"/>
          <w:b/>
          <w:color w:val="auto"/>
          <w:sz w:val="24"/>
          <w:szCs w:val="24"/>
          <w:highlight w:val="none"/>
        </w:rPr>
      </w:pPr>
      <w:bookmarkStart w:id="9" w:name="_Toc35393792"/>
      <w:bookmarkStart w:id="10" w:name="_Toc28359004"/>
      <w:bookmarkStart w:id="11" w:name="_Toc35393623"/>
      <w:bookmarkStart w:id="12" w:name="_Toc28359081"/>
      <w:r>
        <w:rPr>
          <w:rFonts w:hint="eastAsia" w:ascii="宋体" w:hAnsi="宋体" w:cs="宋体"/>
          <w:b/>
          <w:color w:val="auto"/>
          <w:sz w:val="24"/>
          <w:szCs w:val="24"/>
          <w:highlight w:val="none"/>
          <w:lang w:val="en-US" w:eastAsia="zh-CN"/>
        </w:rPr>
        <w:t>A包</w:t>
      </w:r>
      <w:r>
        <w:rPr>
          <w:rFonts w:hint="eastAsia" w:ascii="宋体" w:hAnsi="宋体" w:eastAsia="宋体" w:cs="宋体"/>
          <w:b/>
          <w:color w:val="auto"/>
          <w:sz w:val="24"/>
          <w:szCs w:val="24"/>
          <w:highlight w:val="none"/>
        </w:rPr>
        <w:t>申请人的资格要求：</w:t>
      </w:r>
    </w:p>
    <w:p w14:paraId="4DD3C42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投标人具有独立企业法人资格并具有有效的营业执照。</w:t>
      </w:r>
    </w:p>
    <w:p w14:paraId="7C0A7A2A">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w:t>
      </w:r>
      <w:r>
        <w:rPr>
          <w:rFonts w:hint="eastAsia" w:ascii="宋体" w:hAnsi="宋体" w:eastAsia="宋体" w:cs="宋体"/>
          <w:color w:val="auto"/>
          <w:sz w:val="24"/>
          <w:szCs w:val="24"/>
          <w:highlight w:val="none"/>
        </w:rPr>
        <w:t>投标人资格要求：投标人须具备建筑工程施工总承包贰级及以上或消防设施工程专业承包贰级及以上资质，具有有效的安全生产许可证，在人员、设备、资金等方面具备相应的施工能力</w:t>
      </w:r>
      <w:r>
        <w:rPr>
          <w:rFonts w:hint="eastAsia" w:ascii="宋体" w:hAnsi="宋体" w:eastAsia="宋体" w:cs="宋体"/>
          <w:color w:val="auto"/>
          <w:sz w:val="24"/>
          <w:szCs w:val="24"/>
          <w:highlight w:val="none"/>
          <w:lang w:val="en-US" w:eastAsia="zh-CN"/>
        </w:rPr>
        <w:t>；</w:t>
      </w:r>
    </w:p>
    <w:p w14:paraId="4F6297E0">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拟派项目经理要求：拟</w:t>
      </w:r>
      <w:r>
        <w:rPr>
          <w:rFonts w:hint="eastAsia" w:ascii="宋体" w:hAnsi="宋体" w:eastAsia="宋体" w:cs="宋体"/>
          <w:color w:val="auto"/>
          <w:sz w:val="24"/>
          <w:szCs w:val="24"/>
          <w:highlight w:val="none"/>
          <w:lang w:val="en-US" w:eastAsia="zh-CN"/>
        </w:rPr>
        <w:t>派项目经理须具备建筑工程专业贰级及以上注册建造师资格或机电工程专业贰级及以上注册建造师资格，且无在建工程（需出具书面承诺书），且具备有效的安全生产考核合格证；；</w:t>
      </w:r>
    </w:p>
    <w:p w14:paraId="47A864B9">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3.1.4拟派技术负责人资格要求：拟派技术负责人具有相关专业中级或中级以上职称；</w:t>
      </w:r>
    </w:p>
    <w:p w14:paraId="5E032579">
      <w:pPr>
        <w:keepNext w:val="0"/>
        <w:keepLines w:val="0"/>
        <w:pageBreakBefore w:val="0"/>
        <w:widowControl/>
        <w:kinsoku/>
        <w:wordWrap/>
        <w:overflowPunct/>
        <w:topLinePunct w:val="0"/>
        <w:autoSpaceDE/>
        <w:autoSpaceDN/>
        <w:bidi w:val="0"/>
        <w:adjustRightInd/>
        <w:snapToGrid/>
        <w:spacing w:line="360" w:lineRule="auto"/>
        <w:ind w:firstLine="420" w:firstLineChars="175"/>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rPr>
        <w:t>财务要求：</w:t>
      </w:r>
      <w:r>
        <w:rPr>
          <w:rFonts w:hint="eastAsia" w:ascii="宋体" w:hAnsi="宋体" w:eastAsia="宋体" w:cs="宋体"/>
          <w:color w:val="auto"/>
          <w:kern w:val="0"/>
          <w:sz w:val="24"/>
          <w:szCs w:val="24"/>
          <w:highlight w:val="none"/>
        </w:rPr>
        <w:t>没有处于被责令停业或投标资格被取消、财产被接管、冻结的状态；</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1至</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年度经审计的财务报告，若投标人成立时间不足三年的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提供自成立年度后经审计的财务报告；</w:t>
      </w:r>
    </w:p>
    <w:p w14:paraId="3BEEC29A">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rPr>
        <w:t>信誉要求：</w:t>
      </w:r>
      <w:r>
        <w:rPr>
          <w:rFonts w:hint="eastAsia" w:ascii="宋体" w:hAnsi="宋体" w:eastAsia="宋体" w:cs="宋体"/>
          <w:color w:val="auto"/>
          <w:sz w:val="24"/>
          <w:szCs w:val="24"/>
          <w:highlight w:val="none"/>
        </w:rPr>
        <w:t>投标人须提供“信用中国”网站（www.creditchina.gov.cn）或“中国执行信息公开网”（zxgk.court.gov.cn）的“失信被执行人”，“重大税收违法失信主体”，“ 中国政府采购网站”（www.ccgp.gov.cn）的“ 政府采购严重违法失信行为名单”，查询结果页面截图，若有不良记录投标无效。（查询日期为招标公告发布日期之后，投标人出具网页截图加盖企业公章）</w:t>
      </w:r>
      <w:r>
        <w:rPr>
          <w:rFonts w:hint="eastAsia" w:ascii="宋体" w:hAnsi="宋体" w:eastAsia="宋体" w:cs="宋体"/>
          <w:color w:val="auto"/>
          <w:sz w:val="24"/>
          <w:szCs w:val="24"/>
          <w:highlight w:val="none"/>
          <w:lang w:eastAsia="zh-CN"/>
        </w:rPr>
        <w:t>。</w:t>
      </w:r>
    </w:p>
    <w:p w14:paraId="7B486C6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3.1.7本项目不接受联合体投标。</w:t>
      </w:r>
    </w:p>
    <w:p w14:paraId="7C5AA055">
      <w:pPr>
        <w:keepNext w:val="0"/>
        <w:keepLines w:val="0"/>
        <w:pageBreakBefore w:val="0"/>
        <w:widowControl/>
        <w:wordWrap/>
        <w:overflowPunct/>
        <w:topLinePunct w:val="0"/>
        <w:bidi w:val="0"/>
        <w:snapToGrid w:val="0"/>
        <w:spacing w:line="360" w:lineRule="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B包</w:t>
      </w:r>
      <w:r>
        <w:rPr>
          <w:rFonts w:hint="eastAsia" w:ascii="宋体" w:hAnsi="宋体" w:eastAsia="宋体" w:cs="宋体"/>
          <w:b/>
          <w:bCs/>
          <w:color w:val="auto"/>
          <w:sz w:val="24"/>
          <w:szCs w:val="24"/>
          <w:highlight w:val="none"/>
          <w:shd w:val="clear" w:color="auto" w:fill="FFFFFF"/>
        </w:rPr>
        <w:t>申请人资格要求：</w:t>
      </w:r>
    </w:p>
    <w:p w14:paraId="0ABCC12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3.2.1投标人须是在中华人民共和国境内(港澳台除外)依法注册的、具有独立法人资格的、能独立承担民事责任的单位。</w:t>
      </w:r>
    </w:p>
    <w:p w14:paraId="0D4E5001">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资格要求：投标人须具备独立的法人资格，具有有效的营业执照，具有建设行政主管部门核发的房屋建筑工程专业乙级及以上（含乙级）监理资质或工程监理综合资质的监理企业并在人员、设备、资金等方面具有相应的监理能力。</w:t>
      </w:r>
    </w:p>
    <w:p w14:paraId="53777E08">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3.2.3人员要求：拟派项目总监理工程师须具备房屋建筑工程专业国家注册监理工程师执业资格，在投标企业缴纳的社会保险证明材料。</w:t>
      </w:r>
    </w:p>
    <w:p w14:paraId="4AC2F7AE">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3.2.4财务要求：财务运行状况良好，没有财务被接管、冻结、破产状态，投标时提供2024年度或2023年度财务审计报告；投标人的成立时间少于本条规定年份的，应提供成立以来的财务状况表和纳税社保证明材料。</w:t>
      </w:r>
    </w:p>
    <w:p w14:paraId="6186D175">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3.2.5 信誉要求：</w:t>
      </w:r>
      <w:r>
        <w:rPr>
          <w:rFonts w:hint="eastAsia" w:ascii="宋体" w:hAnsi="宋体" w:eastAsia="宋体" w:cs="宋体"/>
          <w:color w:val="auto"/>
          <w:sz w:val="24"/>
          <w:szCs w:val="24"/>
          <w:highlight w:val="none"/>
        </w:rPr>
        <w:t>投标人须提供“信用中国”网站（www.creditchina.gov.cn）或“中国执行信息公开网”（zxgk.court.gov.cn）的“失信被执行人”，“重大税收违法失信主体”，“ 中国政府采购网站”（www.ccgp.gov.cn）的“ 政府采购严重违法失信行为名单”，查询结果页面截图，若有不良记录投标无效。（查询日期为招标公告发布日期之后，投标人出具网页截图加盖企业公章）</w:t>
      </w:r>
      <w:r>
        <w:rPr>
          <w:rFonts w:hint="eastAsia" w:ascii="宋体" w:hAnsi="宋体" w:eastAsia="宋体" w:cs="宋体"/>
          <w:color w:val="auto"/>
          <w:sz w:val="24"/>
          <w:szCs w:val="24"/>
          <w:highlight w:val="none"/>
          <w:lang w:eastAsia="zh-CN"/>
        </w:rPr>
        <w:t>。</w:t>
      </w:r>
    </w:p>
    <w:p w14:paraId="0A611D23">
      <w:pPr>
        <w:keepNext w:val="0"/>
        <w:keepLines w:val="0"/>
        <w:pageBreakBefore w:val="0"/>
        <w:widowControl/>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3.2.6本项目不接受联合体投标。</w:t>
      </w:r>
    </w:p>
    <w:p w14:paraId="111A7313">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bookmarkEnd w:id="9"/>
      <w:bookmarkEnd w:id="10"/>
      <w:bookmarkEnd w:id="11"/>
      <w:bookmarkEnd w:id="12"/>
      <w:r>
        <w:rPr>
          <w:rFonts w:hint="eastAsia" w:ascii="宋体" w:hAnsi="宋体" w:eastAsia="宋体" w:cs="宋体"/>
          <w:b/>
          <w:color w:val="auto"/>
          <w:sz w:val="24"/>
          <w:szCs w:val="24"/>
          <w:highlight w:val="none"/>
        </w:rPr>
        <w:t>：</w:t>
      </w:r>
    </w:p>
    <w:p w14:paraId="1D0E3A0B">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日，每天上午08:00至12:00，下午12:00至1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0（北京时间，法定节假日除外。） </w:t>
      </w:r>
    </w:p>
    <w:p w14:paraId="6DC622F1">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2.地点：驻马店市公共资源交易中心电子交易平台</w:t>
      </w:r>
    </w:p>
    <w:p w14:paraId="47617C76">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3.方式：网上下载</w:t>
      </w:r>
    </w:p>
    <w:p w14:paraId="222F7A0B">
      <w:pPr>
        <w:spacing w:line="48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4.售价：0元</w:t>
      </w:r>
    </w:p>
    <w:p w14:paraId="7154AB5D">
      <w:pPr>
        <w:spacing w:line="480" w:lineRule="exact"/>
        <w:ind w:firstLine="482" w:firstLineChars="200"/>
        <w:rPr>
          <w:rFonts w:ascii="宋体" w:hAnsi="宋体" w:eastAsia="宋体" w:cs="宋体"/>
          <w:b/>
          <w:color w:val="auto"/>
          <w:sz w:val="24"/>
          <w:szCs w:val="24"/>
          <w:highlight w:val="none"/>
        </w:rPr>
      </w:pPr>
      <w:bookmarkStart w:id="13" w:name="_Toc28359005"/>
      <w:bookmarkStart w:id="14" w:name="_Toc28359082"/>
      <w:bookmarkStart w:id="15" w:name="_Toc35393793"/>
      <w:bookmarkStart w:id="16" w:name="_Toc35393624"/>
      <w:r>
        <w:rPr>
          <w:rFonts w:hint="eastAsia" w:ascii="宋体" w:hAnsi="宋体" w:eastAsia="宋体" w:cs="宋体"/>
          <w:b/>
          <w:color w:val="auto"/>
          <w:sz w:val="24"/>
          <w:szCs w:val="24"/>
          <w:highlight w:val="none"/>
        </w:rPr>
        <w:t>四、</w:t>
      </w:r>
      <w:bookmarkEnd w:id="13"/>
      <w:bookmarkEnd w:id="14"/>
      <w:bookmarkEnd w:id="15"/>
      <w:bookmarkEnd w:id="16"/>
      <w:r>
        <w:rPr>
          <w:rFonts w:hint="eastAsia" w:ascii="宋体" w:hAnsi="宋体" w:eastAsia="宋体" w:cs="宋体"/>
          <w:b/>
          <w:color w:val="auto"/>
          <w:sz w:val="24"/>
          <w:szCs w:val="24"/>
          <w:highlight w:val="none"/>
        </w:rPr>
        <w:t>投标截止时间及地点：</w:t>
      </w:r>
    </w:p>
    <w:p w14:paraId="77CA85B8">
      <w:pPr>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1.时间：202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07</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01</w:t>
      </w:r>
      <w:r>
        <w:rPr>
          <w:rFonts w:hint="eastAsia" w:ascii="宋体" w:hAnsi="宋体" w:eastAsia="宋体" w:cs="宋体"/>
          <w:bCs/>
          <w:color w:val="auto"/>
          <w:sz w:val="24"/>
          <w:szCs w:val="24"/>
          <w:highlight w:val="none"/>
        </w:rPr>
        <w:t>日09时00分（北京时间）</w:t>
      </w:r>
    </w:p>
    <w:p w14:paraId="2B318D47">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2.地点：驻马店市公共资源交易中心电子交易平台。</w:t>
      </w:r>
    </w:p>
    <w:p w14:paraId="698CEE5A">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五、开标时间及地点：</w:t>
      </w:r>
    </w:p>
    <w:p w14:paraId="06F44FD3">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09时00分</w:t>
      </w:r>
      <w:r>
        <w:rPr>
          <w:rFonts w:hint="eastAsia" w:ascii="宋体" w:hAnsi="宋体" w:eastAsia="宋体" w:cs="宋体"/>
          <w:color w:val="auto"/>
          <w:sz w:val="24"/>
          <w:szCs w:val="24"/>
          <w:highlight w:val="none"/>
        </w:rPr>
        <w:t xml:space="preserve"> (北京时间)。</w:t>
      </w:r>
    </w:p>
    <w:p w14:paraId="613B343E">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bookmarkStart w:id="17" w:name="_Toc28359007"/>
      <w:bookmarkStart w:id="18" w:name="_Toc35393625"/>
      <w:bookmarkStart w:id="19" w:name="_Toc35393794"/>
      <w:bookmarkStart w:id="20" w:name="_Toc2835908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上蔡</w:t>
      </w:r>
      <w:r>
        <w:rPr>
          <w:rFonts w:hint="eastAsia" w:ascii="宋体" w:hAnsi="宋体" w:eastAsia="宋体" w:cs="宋体"/>
          <w:color w:val="auto"/>
          <w:sz w:val="24"/>
          <w:szCs w:val="24"/>
          <w:highlight w:val="none"/>
        </w:rPr>
        <w:t>县公共资源交易中心不见面开标厅。</w:t>
      </w:r>
    </w:p>
    <w:p w14:paraId="41F46293">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End w:id="17"/>
      <w:bookmarkEnd w:id="18"/>
      <w:bookmarkEnd w:id="19"/>
      <w:bookmarkEnd w:id="20"/>
      <w:r>
        <w:rPr>
          <w:rFonts w:hint="eastAsia" w:ascii="宋体" w:hAnsi="宋体" w:eastAsia="宋体" w:cs="宋体"/>
          <w:b/>
          <w:color w:val="auto"/>
          <w:sz w:val="24"/>
          <w:szCs w:val="24"/>
          <w:highlight w:val="none"/>
        </w:rPr>
        <w:t>发布公告的媒介及招标公告期限：</w:t>
      </w:r>
    </w:p>
    <w:p w14:paraId="099676F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本次招标公告在《河南省政府采购网》、《驻马店市公共资源交易平台》《</w:t>
      </w:r>
      <w:r>
        <w:rPr>
          <w:rFonts w:hint="eastAsia" w:ascii="宋体" w:hAnsi="宋体" w:eastAsia="宋体" w:cs="宋体"/>
          <w:color w:val="auto"/>
          <w:sz w:val="24"/>
          <w:szCs w:val="24"/>
          <w:highlight w:val="none"/>
          <w:lang w:val="en-US" w:eastAsia="zh-CN"/>
        </w:rPr>
        <w:t>上蔡县人民政府网</w:t>
      </w:r>
      <w:r>
        <w:rPr>
          <w:rFonts w:hint="eastAsia" w:ascii="宋体" w:hAnsi="宋体" w:eastAsia="宋体" w:cs="宋体"/>
          <w:color w:val="auto"/>
          <w:sz w:val="24"/>
          <w:szCs w:val="24"/>
          <w:highlight w:val="none"/>
        </w:rPr>
        <w:t>》上发布。招标公告期限为</w:t>
      </w:r>
      <w:r>
        <w:rPr>
          <w:rFonts w:hint="eastAsia" w:ascii="宋体" w:hAnsi="宋体" w:eastAsia="宋体" w:cs="宋体"/>
          <w:color w:val="auto"/>
          <w:kern w:val="0"/>
          <w:sz w:val="24"/>
          <w:szCs w:val="24"/>
          <w:highlight w:val="none"/>
        </w:rPr>
        <w:t>五个工作日。</w:t>
      </w:r>
      <w:bookmarkStart w:id="21" w:name="_Toc35393626"/>
      <w:bookmarkStart w:id="22" w:name="_Toc35393795"/>
    </w:p>
    <w:p w14:paraId="60801E56">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bookmarkEnd w:id="21"/>
      <w:bookmarkEnd w:id="22"/>
      <w:r>
        <w:rPr>
          <w:rFonts w:hint="eastAsia" w:ascii="宋体" w:hAnsi="宋体" w:eastAsia="宋体" w:cs="宋体"/>
          <w:b/>
          <w:color w:val="auto"/>
          <w:sz w:val="24"/>
          <w:szCs w:val="24"/>
          <w:highlight w:val="none"/>
        </w:rPr>
        <w:t>：</w:t>
      </w:r>
    </w:p>
    <w:p w14:paraId="3E0203D2">
      <w:pPr>
        <w:spacing w:line="480" w:lineRule="exact"/>
        <w:ind w:firstLine="480" w:firstLineChars="200"/>
        <w:rPr>
          <w:rFonts w:ascii="宋体" w:hAnsi="宋体" w:eastAsia="宋体" w:cs="宋体"/>
          <w:color w:val="auto"/>
          <w:sz w:val="24"/>
          <w:szCs w:val="24"/>
          <w:highlight w:val="none"/>
        </w:rPr>
      </w:pPr>
      <w:bookmarkStart w:id="23" w:name="_Toc35393796"/>
      <w:bookmarkStart w:id="24" w:name="_Toc28359008"/>
      <w:bookmarkStart w:id="25" w:name="_Toc28359085"/>
      <w:bookmarkStart w:id="26" w:name="_Toc35393627"/>
      <w:r>
        <w:rPr>
          <w:rFonts w:hint="eastAsia" w:ascii="宋体" w:hAnsi="宋体" w:eastAsia="宋体" w:cs="宋体"/>
          <w:color w:val="auto"/>
          <w:sz w:val="24"/>
          <w:szCs w:val="24"/>
          <w:highlight w:val="none"/>
        </w:rPr>
        <w:t>1.本项目使用远程不见面交易的模式。投标人应于投标截止时间前将加密电子投标文件(.zmdtf格式)在驻马店市公共资源交易中心电子交易平台加密上传，逾期上传其投标将被拒绝。</w:t>
      </w:r>
    </w:p>
    <w:p w14:paraId="454C8555">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2.投标人注册:</w:t>
      </w:r>
    </w:p>
    <w:p w14:paraId="2BFA523C">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FCFF345">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3.招标文件下载: </w:t>
      </w:r>
    </w:p>
    <w:p w14:paraId="72B012DC">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登录“驻马店市公共资源交易中心（http://ggzy.zhumadian.gov.cn）”网站，凭领取的企业身份认证锁（CA密钥）登录系统进行网上免费下载招标文件。投标人未按规定在网上下载招标文件的，其投标将被拒绝。</w:t>
      </w:r>
    </w:p>
    <w:p w14:paraId="51FD2BE1">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八、凡对本次招标提出询问，请按以下方式联系。</w:t>
      </w:r>
      <w:bookmarkEnd w:id="23"/>
      <w:bookmarkEnd w:id="24"/>
      <w:bookmarkEnd w:id="25"/>
      <w:bookmarkEnd w:id="26"/>
    </w:p>
    <w:p w14:paraId="26FF2F2B">
      <w:pPr>
        <w:keepNext w:val="0"/>
        <w:keepLines w:val="0"/>
        <w:pageBreakBefore w:val="0"/>
        <w:widowControl/>
        <w:tabs>
          <w:tab w:val="left" w:pos="9540"/>
        </w:tabs>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u w:val="none"/>
          <w:lang w:eastAsia="zh-CN"/>
        </w:rPr>
      </w:pPr>
    </w:p>
    <w:p w14:paraId="0057D383">
      <w:pPr>
        <w:keepNext w:val="0"/>
        <w:keepLines w:val="0"/>
        <w:pageBreakBefore w:val="0"/>
        <w:widowControl/>
        <w:tabs>
          <w:tab w:val="left" w:pos="9540"/>
        </w:tabs>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lang w:eastAsia="zh-CN"/>
        </w:rPr>
        <w:t xml:space="preserve">招 标 人：上蔡县教育局 </w:t>
      </w:r>
    </w:p>
    <w:p w14:paraId="73DD56CD">
      <w:pPr>
        <w:keepNext w:val="0"/>
        <w:keepLines w:val="0"/>
        <w:pageBreakBefore w:val="0"/>
        <w:widowControl/>
        <w:tabs>
          <w:tab w:val="left" w:pos="9540"/>
        </w:tabs>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lang w:eastAsia="zh-CN"/>
        </w:rPr>
        <w:t>办公地址：上蔡县秦相大道北段</w:t>
      </w:r>
    </w:p>
    <w:p w14:paraId="560A2F42">
      <w:pPr>
        <w:keepNext w:val="0"/>
        <w:keepLines w:val="0"/>
        <w:pageBreakBefore w:val="0"/>
        <w:widowControl/>
        <w:tabs>
          <w:tab w:val="left" w:pos="9540"/>
        </w:tabs>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lang w:eastAsia="zh-CN"/>
        </w:rPr>
        <w:t>联 系 人：</w:t>
      </w:r>
      <w:r>
        <w:rPr>
          <w:rFonts w:hint="eastAsia" w:ascii="宋体" w:hAnsi="宋体" w:eastAsia="宋体" w:cs="宋体"/>
          <w:color w:val="auto"/>
          <w:kern w:val="0"/>
          <w:sz w:val="24"/>
          <w:szCs w:val="24"/>
          <w:highlight w:val="none"/>
          <w:u w:val="none"/>
          <w:lang w:val="en-US" w:eastAsia="zh-CN"/>
        </w:rPr>
        <w:t>许</w:t>
      </w:r>
      <w:r>
        <w:rPr>
          <w:rFonts w:hint="eastAsia" w:ascii="宋体" w:hAnsi="宋体" w:eastAsia="宋体" w:cs="宋体"/>
          <w:color w:val="auto"/>
          <w:kern w:val="0"/>
          <w:sz w:val="24"/>
          <w:szCs w:val="24"/>
          <w:highlight w:val="none"/>
          <w:u w:val="none"/>
          <w:lang w:eastAsia="zh-CN"/>
        </w:rPr>
        <w:t xml:space="preserve">先生 </w:t>
      </w:r>
    </w:p>
    <w:p w14:paraId="5FBFF0F7">
      <w:pPr>
        <w:keepNext w:val="0"/>
        <w:keepLines w:val="0"/>
        <w:pageBreakBefore w:val="0"/>
        <w:widowControl/>
        <w:tabs>
          <w:tab w:val="left" w:pos="9540"/>
        </w:tabs>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u w:val="none"/>
          <w:lang w:eastAsia="zh-CN"/>
        </w:rPr>
        <w:t>联系电话：0396-6929399</w:t>
      </w:r>
    </w:p>
    <w:p w14:paraId="2DCF9D39">
      <w:pPr>
        <w:keepNext w:val="0"/>
        <w:keepLines w:val="0"/>
        <w:pageBreakBefore w:val="0"/>
        <w:widowControl w:val="0"/>
        <w:kinsoku/>
        <w:wordWrap w:val="0"/>
        <w:overflowPunct/>
        <w:topLinePunct w:val="0"/>
        <w:autoSpaceDE/>
        <w:autoSpaceDN/>
        <w:bidi w:val="0"/>
        <w:adjustRightInd/>
        <w:snapToGrid/>
        <w:spacing w:line="360" w:lineRule="auto"/>
        <w:ind w:right="145" w:rightChars="69" w:firstLine="480" w:firstLineChars="200"/>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代理机构：河南卓丰工程管理有限公司  </w:t>
      </w:r>
    </w:p>
    <w:p w14:paraId="1D9D991A">
      <w:pPr>
        <w:keepNext w:val="0"/>
        <w:keepLines w:val="0"/>
        <w:pageBreakBefore w:val="0"/>
        <w:widowControl w:val="0"/>
        <w:kinsoku/>
        <w:wordWrap w:val="0"/>
        <w:overflowPunct/>
        <w:topLinePunct w:val="0"/>
        <w:autoSpaceDE/>
        <w:autoSpaceDN/>
        <w:bidi w:val="0"/>
        <w:adjustRightInd/>
        <w:snapToGrid/>
        <w:spacing w:line="360" w:lineRule="auto"/>
        <w:ind w:right="145" w:rightChars="69" w:firstLine="480" w:firstLineChars="200"/>
        <w:textAlignment w:val="auto"/>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联</w:t>
      </w:r>
      <w:r>
        <w:rPr>
          <w:rFonts w:hint="eastAsia" w:ascii="宋体" w:hAnsi="宋体" w:cs="宋体"/>
          <w:color w:val="auto"/>
          <w:kern w:val="0"/>
          <w:sz w:val="24"/>
          <w:szCs w:val="24"/>
          <w:highlight w:val="none"/>
          <w:u w:val="none"/>
          <w:lang w:val="en-US" w:eastAsia="zh-CN" w:bidi="ar-SA"/>
        </w:rPr>
        <w:t xml:space="preserve"> </w:t>
      </w:r>
      <w:r>
        <w:rPr>
          <w:rFonts w:hint="eastAsia" w:ascii="宋体" w:hAnsi="宋体" w:eastAsia="宋体" w:cs="宋体"/>
          <w:color w:val="auto"/>
          <w:kern w:val="0"/>
          <w:sz w:val="24"/>
          <w:szCs w:val="24"/>
          <w:highlight w:val="none"/>
          <w:u w:val="none"/>
          <w:lang w:val="en-US" w:eastAsia="zh-CN" w:bidi="ar-SA"/>
        </w:rPr>
        <w:t>系</w:t>
      </w:r>
      <w:r>
        <w:rPr>
          <w:rFonts w:hint="eastAsia" w:ascii="宋体" w:hAnsi="宋体" w:cs="宋体"/>
          <w:color w:val="auto"/>
          <w:kern w:val="0"/>
          <w:sz w:val="24"/>
          <w:szCs w:val="24"/>
          <w:highlight w:val="none"/>
          <w:u w:val="none"/>
          <w:lang w:val="en-US" w:eastAsia="zh-CN" w:bidi="ar-SA"/>
        </w:rPr>
        <w:t xml:space="preserve"> </w:t>
      </w:r>
      <w:r>
        <w:rPr>
          <w:rFonts w:hint="eastAsia" w:ascii="宋体" w:hAnsi="宋体" w:eastAsia="宋体" w:cs="宋体"/>
          <w:color w:val="auto"/>
          <w:kern w:val="0"/>
          <w:sz w:val="24"/>
          <w:szCs w:val="24"/>
          <w:highlight w:val="none"/>
          <w:u w:val="none"/>
          <w:lang w:val="en-US" w:eastAsia="zh-CN" w:bidi="ar-SA"/>
        </w:rPr>
        <w:t>人：雷女士</w:t>
      </w:r>
    </w:p>
    <w:p w14:paraId="663BAAD9">
      <w:pPr>
        <w:keepNext w:val="0"/>
        <w:keepLines w:val="0"/>
        <w:pageBreakBefore w:val="0"/>
        <w:widowControl w:val="0"/>
        <w:kinsoku/>
        <w:wordWrap w:val="0"/>
        <w:overflowPunct/>
        <w:topLinePunct w:val="0"/>
        <w:autoSpaceDE/>
        <w:autoSpaceDN/>
        <w:bidi w:val="0"/>
        <w:adjustRightInd/>
        <w:snapToGrid/>
        <w:spacing w:line="360" w:lineRule="auto"/>
        <w:ind w:right="145" w:rightChars="69" w:firstLine="480" w:firstLineChars="200"/>
        <w:textAlignment w:val="auto"/>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联系电话：17539629233</w:t>
      </w:r>
    </w:p>
    <w:p w14:paraId="4BE71C9F">
      <w:pPr>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360" w:lineRule="auto"/>
        <w:ind w:left="208" w:leftChars="99" w:right="0" w:rightChars="0" w:firstLine="208" w:firstLineChars="87"/>
        <w:jc w:val="left"/>
        <w:textAlignment w:val="auto"/>
        <w:outlineLvl w:val="9"/>
        <w:rPr>
          <w:rFonts w:hint="eastAsia" w:ascii="宋体" w:hAnsi="宋体" w:eastAsia="宋体" w:cs="宋体"/>
          <w:color w:val="auto"/>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highlight w:val="none"/>
          <w:u w:val="none"/>
          <w:lang w:val="en-US" w:eastAsia="zh-CN" w:bidi="ar-SA"/>
        </w:rPr>
        <w:t>地址：平顶山新华区常青路中段</w:t>
      </w:r>
    </w:p>
    <w:p w14:paraId="7D62C4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项目联系人：</w:t>
      </w:r>
      <w:r>
        <w:rPr>
          <w:rFonts w:hint="eastAsia" w:ascii="宋体" w:hAnsi="宋体" w:eastAsia="宋体" w:cs="宋体"/>
          <w:color w:val="auto"/>
          <w:kern w:val="0"/>
          <w:sz w:val="24"/>
          <w:szCs w:val="24"/>
          <w:highlight w:val="none"/>
          <w:u w:val="none"/>
          <w:lang w:val="en-US" w:eastAsia="zh-CN" w:bidi="ar-SA"/>
        </w:rPr>
        <w:t>雷女士</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 xml:space="preserve"> </w:t>
      </w:r>
    </w:p>
    <w:p w14:paraId="44CB7F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联系电话：</w:t>
      </w:r>
      <w:r>
        <w:rPr>
          <w:rFonts w:hint="eastAsia" w:ascii="宋体" w:hAnsi="宋体" w:eastAsia="宋体" w:cs="宋体"/>
          <w:color w:val="auto"/>
          <w:kern w:val="0"/>
          <w:sz w:val="24"/>
          <w:szCs w:val="24"/>
          <w:highlight w:val="none"/>
          <w:u w:val="none"/>
          <w:lang w:val="en-US" w:eastAsia="zh-CN" w:bidi="ar-SA"/>
        </w:rPr>
        <w:t>17539629233</w:t>
      </w:r>
    </w:p>
    <w:p w14:paraId="1475DA6F">
      <w:pPr>
        <w:pStyle w:val="3"/>
        <w:spacing w:before="129" w:line="219" w:lineRule="auto"/>
        <w:ind w:left="3775"/>
        <w:outlineLvl w:val="1"/>
        <w:rPr>
          <w:b/>
          <w:bCs/>
          <w:color w:val="auto"/>
          <w:spacing w:val="-5"/>
          <w:highlight w:val="none"/>
        </w:rPr>
      </w:pPr>
    </w:p>
    <w:p w14:paraId="3CA72D0A">
      <w:pPr>
        <w:pStyle w:val="3"/>
        <w:spacing w:before="129" w:line="219" w:lineRule="auto"/>
        <w:ind w:left="3775"/>
        <w:outlineLvl w:val="1"/>
        <w:rPr>
          <w:b/>
          <w:bCs/>
          <w:color w:val="auto"/>
          <w:spacing w:val="-5"/>
          <w:highlight w:val="none"/>
        </w:rPr>
      </w:pPr>
    </w:p>
    <w:p w14:paraId="74CF49ED">
      <w:pPr>
        <w:pStyle w:val="3"/>
        <w:spacing w:before="129" w:line="219" w:lineRule="auto"/>
        <w:ind w:left="3775"/>
        <w:outlineLvl w:val="1"/>
        <w:rPr>
          <w:b/>
          <w:bCs/>
          <w:color w:val="auto"/>
          <w:spacing w:val="-5"/>
          <w:highlight w:val="none"/>
        </w:rPr>
      </w:pPr>
    </w:p>
    <w:p w14:paraId="0FF40A60">
      <w:pPr>
        <w:pStyle w:val="3"/>
        <w:spacing w:before="129" w:line="219" w:lineRule="auto"/>
        <w:ind w:left="3775"/>
        <w:outlineLvl w:val="1"/>
        <w:rPr>
          <w:b/>
          <w:bCs/>
          <w:color w:val="auto"/>
          <w:spacing w:val="-5"/>
          <w:highlight w:val="none"/>
        </w:rPr>
      </w:pPr>
    </w:p>
    <w:p w14:paraId="3DFB49C4">
      <w:pPr>
        <w:pStyle w:val="3"/>
        <w:spacing w:before="129" w:line="219" w:lineRule="auto"/>
        <w:ind w:left="3775"/>
        <w:outlineLvl w:val="1"/>
        <w:rPr>
          <w:b/>
          <w:bCs/>
          <w:color w:val="auto"/>
          <w:spacing w:val="-5"/>
          <w:highlight w:val="none"/>
        </w:rPr>
      </w:pPr>
    </w:p>
    <w:p w14:paraId="6D592684">
      <w:pPr>
        <w:pStyle w:val="3"/>
        <w:spacing w:before="129" w:line="219" w:lineRule="auto"/>
        <w:ind w:left="3775"/>
        <w:outlineLvl w:val="1"/>
        <w:rPr>
          <w:b/>
          <w:bCs/>
          <w:color w:val="auto"/>
          <w:spacing w:val="-5"/>
          <w:highlight w:val="none"/>
        </w:rPr>
      </w:pPr>
    </w:p>
    <w:p w14:paraId="1AA66BEA">
      <w:pPr>
        <w:pStyle w:val="3"/>
        <w:spacing w:before="129" w:line="219" w:lineRule="auto"/>
        <w:ind w:left="3775"/>
        <w:outlineLvl w:val="1"/>
        <w:rPr>
          <w:b/>
          <w:bCs/>
          <w:color w:val="auto"/>
          <w:spacing w:val="-5"/>
          <w:highlight w:val="none"/>
        </w:rPr>
      </w:pPr>
    </w:p>
    <w:p w14:paraId="2432BC89">
      <w:pPr>
        <w:pStyle w:val="4"/>
        <w:rPr>
          <w:b/>
          <w:bCs/>
          <w:color w:val="auto"/>
          <w:spacing w:val="-5"/>
          <w:highlight w:val="none"/>
        </w:rPr>
      </w:pPr>
    </w:p>
    <w:p w14:paraId="74FDC68E">
      <w:pPr>
        <w:rPr>
          <w:b/>
          <w:bCs/>
          <w:color w:val="auto"/>
          <w:spacing w:val="-5"/>
          <w:highlight w:val="none"/>
        </w:rPr>
      </w:pPr>
    </w:p>
    <w:p w14:paraId="1324723F">
      <w:pPr>
        <w:pStyle w:val="2"/>
        <w:rPr>
          <w:b/>
          <w:bCs/>
          <w:color w:val="auto"/>
          <w:spacing w:val="-5"/>
          <w:highlight w:val="none"/>
        </w:rPr>
      </w:pPr>
    </w:p>
    <w:p w14:paraId="379DA45D">
      <w:pPr>
        <w:pStyle w:val="5"/>
      </w:pPr>
    </w:p>
    <w:p w14:paraId="406FEB26">
      <w:pPr>
        <w:pStyle w:val="3"/>
        <w:spacing w:before="129" w:line="219" w:lineRule="auto"/>
        <w:ind w:left="3775"/>
        <w:outlineLvl w:val="1"/>
        <w:rPr>
          <w:b/>
          <w:bCs/>
          <w:color w:val="auto"/>
          <w:spacing w:val="-5"/>
          <w:highlight w:val="none"/>
        </w:rPr>
      </w:pPr>
    </w:p>
    <w:p w14:paraId="72606174">
      <w:pPr>
        <w:pStyle w:val="3"/>
        <w:spacing w:before="129" w:line="219" w:lineRule="auto"/>
        <w:jc w:val="center"/>
        <w:outlineLvl w:val="1"/>
        <w:rPr>
          <w:color w:val="auto"/>
          <w:highlight w:val="none"/>
        </w:rPr>
      </w:pPr>
      <w:r>
        <w:rPr>
          <w:b/>
          <w:bCs/>
          <w:color w:val="auto"/>
          <w:spacing w:val="-5"/>
          <w:highlight w:val="none"/>
        </w:rPr>
        <w:t>第二章</w:t>
      </w:r>
      <w:r>
        <w:rPr>
          <w:color w:val="auto"/>
          <w:spacing w:val="-5"/>
          <w:highlight w:val="none"/>
        </w:rPr>
        <w:t xml:space="preserve"> </w:t>
      </w:r>
      <w:r>
        <w:rPr>
          <w:rFonts w:hint="eastAsia"/>
          <w:b/>
          <w:bCs/>
          <w:color w:val="auto"/>
          <w:spacing w:val="-5"/>
          <w:highlight w:val="none"/>
          <w:lang w:val="en-US" w:eastAsia="zh-CN"/>
        </w:rPr>
        <w:t>招标</w:t>
      </w:r>
      <w:r>
        <w:rPr>
          <w:b/>
          <w:bCs/>
          <w:color w:val="auto"/>
          <w:spacing w:val="-5"/>
          <w:highlight w:val="none"/>
        </w:rPr>
        <w:t>需求</w:t>
      </w:r>
    </w:p>
    <w:p w14:paraId="2F142713">
      <w:pPr>
        <w:keepNext w:val="0"/>
        <w:keepLines w:val="0"/>
        <w:widowControl/>
        <w:kinsoku/>
        <w:wordWrap/>
        <w:overflowPunct/>
        <w:topLinePunct w:val="0"/>
        <w:autoSpaceDE/>
        <w:autoSpaceDN/>
        <w:bidi w:val="0"/>
        <w:adjustRightInd/>
        <w:spacing w:line="440" w:lineRule="exact"/>
        <w:ind w:firstLine="480" w:firstLineChars="200"/>
        <w:jc w:val="left"/>
        <w:textAlignment w:val="auto"/>
        <w:rPr>
          <w:rFonts w:hint="eastAsia" w:ascii="宋体" w:hAnsi="宋体" w:cs="宋体"/>
          <w:color w:val="auto"/>
          <w:kern w:val="0"/>
          <w:sz w:val="24"/>
          <w:highlight w:val="none"/>
        </w:rPr>
      </w:pPr>
    </w:p>
    <w:p w14:paraId="3F80B467">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一</w:t>
      </w:r>
      <w:r>
        <w:rPr>
          <w:rFonts w:hint="eastAsia" w:ascii="宋体" w:hAnsi="宋体" w:cs="宋体"/>
          <w:color w:val="auto"/>
          <w:kern w:val="0"/>
          <w:sz w:val="24"/>
          <w:highlight w:val="none"/>
        </w:rPr>
        <w:t>、项目说明</w:t>
      </w:r>
    </w:p>
    <w:p w14:paraId="162AA580">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rPr>
        <w:t>1、项目名称:</w:t>
      </w:r>
      <w:r>
        <w:rPr>
          <w:rFonts w:hint="default" w:ascii="宋体" w:hAnsi="宋体" w:cs="宋体"/>
          <w:color w:val="auto"/>
          <w:kern w:val="0"/>
          <w:sz w:val="24"/>
          <w:highlight w:val="none"/>
          <w:lang w:val="en-US" w:eastAsia="zh-CN"/>
        </w:rPr>
        <w:t>上蔡县第二高级中学新校区消防建设项目</w:t>
      </w:r>
    </w:p>
    <w:p w14:paraId="4106CB7F">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地点：项目位于</w:t>
      </w:r>
      <w:r>
        <w:rPr>
          <w:rFonts w:hint="eastAsia" w:ascii="宋体" w:hAnsi="宋体" w:cs="宋体"/>
          <w:color w:val="auto"/>
          <w:kern w:val="0"/>
          <w:sz w:val="24"/>
          <w:highlight w:val="none"/>
          <w:lang w:val="en-US" w:eastAsia="zh-CN"/>
        </w:rPr>
        <w:t>上蔡</w:t>
      </w:r>
      <w:r>
        <w:rPr>
          <w:rFonts w:hint="eastAsia" w:ascii="宋体" w:hAnsi="宋体" w:cs="宋体"/>
          <w:color w:val="auto"/>
          <w:kern w:val="0"/>
          <w:sz w:val="24"/>
          <w:highlight w:val="none"/>
        </w:rPr>
        <w:t>县。</w:t>
      </w:r>
    </w:p>
    <w:p w14:paraId="5B21FA42">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3、项目</w:t>
      </w:r>
      <w:r>
        <w:rPr>
          <w:rFonts w:hint="eastAsia" w:ascii="宋体" w:hAnsi="宋体" w:cs="宋体"/>
          <w:color w:val="auto"/>
          <w:kern w:val="0"/>
          <w:sz w:val="24"/>
          <w:highlight w:val="none"/>
        </w:rPr>
        <w:t>内容：</w:t>
      </w:r>
      <w:r>
        <w:rPr>
          <w:rFonts w:hint="default" w:ascii="宋体" w:hAnsi="宋体" w:cs="宋体"/>
          <w:color w:val="auto"/>
          <w:kern w:val="0"/>
          <w:sz w:val="24"/>
          <w:highlight w:val="none"/>
          <w:lang w:val="en-US" w:eastAsia="zh-CN"/>
        </w:rPr>
        <w:t>上蔡县第二高级中学新校区消防建设项目</w:t>
      </w:r>
      <w:r>
        <w:rPr>
          <w:rFonts w:hint="eastAsia" w:ascii="宋体" w:hAnsi="宋体" w:cs="宋体"/>
          <w:color w:val="auto"/>
          <w:kern w:val="0"/>
          <w:sz w:val="24"/>
          <w:highlight w:val="none"/>
          <w:lang w:val="en-US" w:eastAsia="zh-CN"/>
        </w:rPr>
        <w:t>监理</w:t>
      </w:r>
    </w:p>
    <w:p w14:paraId="19B24CFA">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质量标准：达到国家及地方现行施工质量验收规范合格等级标准</w:t>
      </w:r>
    </w:p>
    <w:p w14:paraId="42BC928D">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5、招标</w:t>
      </w:r>
      <w:r>
        <w:rPr>
          <w:rFonts w:hint="eastAsia" w:ascii="宋体" w:hAnsi="宋体" w:cs="宋体"/>
          <w:color w:val="auto"/>
          <w:kern w:val="0"/>
          <w:sz w:val="24"/>
          <w:highlight w:val="none"/>
        </w:rPr>
        <w:t>范围：</w:t>
      </w:r>
      <w:r>
        <w:rPr>
          <w:rFonts w:hint="eastAsia" w:ascii="宋体" w:hAnsi="宋体" w:cs="宋体"/>
          <w:color w:val="auto"/>
          <w:kern w:val="0"/>
          <w:sz w:val="24"/>
          <w:highlight w:val="none"/>
          <w:lang w:val="en-US" w:eastAsia="zh-CN"/>
        </w:rPr>
        <w:t>施工阶段含保修期全过程监理服务</w:t>
      </w:r>
      <w:r>
        <w:rPr>
          <w:rFonts w:hint="eastAsia" w:ascii="宋体" w:hAnsi="宋体" w:cs="宋体"/>
          <w:color w:val="auto"/>
          <w:kern w:val="0"/>
          <w:sz w:val="24"/>
          <w:highlight w:val="none"/>
        </w:rPr>
        <w:t>。</w:t>
      </w:r>
    </w:p>
    <w:p w14:paraId="1F5FB550">
      <w:pPr>
        <w:keepNext w:val="0"/>
        <w:keepLines w:val="0"/>
        <w:widowControl/>
        <w:kinsoku/>
        <w:wordWrap/>
        <w:overflowPunct/>
        <w:topLinePunct w:val="0"/>
        <w:autoSpaceDE/>
        <w:autoSpaceDN/>
        <w:bidi w:val="0"/>
        <w:adjustRightInd/>
        <w:spacing w:line="440" w:lineRule="exact"/>
        <w:ind w:left="2279" w:leftChars="228" w:hanging="1800" w:hangingChars="75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要求工期：</w:t>
      </w:r>
      <w:r>
        <w:rPr>
          <w:rFonts w:hint="eastAsia" w:ascii="宋体" w:hAnsi="宋体" w:cs="宋体"/>
          <w:color w:val="auto"/>
          <w:kern w:val="0"/>
          <w:sz w:val="24"/>
          <w:highlight w:val="none"/>
          <w:lang w:val="en-US" w:eastAsia="zh-CN"/>
        </w:rPr>
        <w:t>90</w:t>
      </w:r>
      <w:r>
        <w:rPr>
          <w:rFonts w:hint="eastAsia" w:ascii="宋体" w:hAnsi="宋体" w:cs="宋体"/>
          <w:color w:val="auto"/>
          <w:kern w:val="0"/>
          <w:sz w:val="24"/>
          <w:highlight w:val="none"/>
        </w:rPr>
        <w:t>日历天</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同项目</w:t>
      </w:r>
      <w:r>
        <w:rPr>
          <w:rFonts w:hint="eastAsia" w:ascii="宋体" w:hAnsi="宋体" w:cs="宋体"/>
          <w:color w:val="auto"/>
          <w:kern w:val="0"/>
          <w:sz w:val="24"/>
          <w:highlight w:val="none"/>
        </w:rPr>
        <w:t>施工工期及</w:t>
      </w:r>
      <w:r>
        <w:rPr>
          <w:rFonts w:hint="eastAsia" w:ascii="宋体" w:hAnsi="宋体" w:cs="宋体"/>
          <w:color w:val="auto"/>
          <w:kern w:val="0"/>
          <w:sz w:val="24"/>
          <w:highlight w:val="none"/>
          <w:lang w:val="en-US" w:eastAsia="zh-CN"/>
        </w:rPr>
        <w:t>缺陷责任期）</w:t>
      </w:r>
      <w:r>
        <w:rPr>
          <w:rFonts w:hint="eastAsia" w:ascii="宋体" w:hAnsi="宋体" w:cs="宋体"/>
          <w:color w:val="auto"/>
          <w:kern w:val="0"/>
          <w:sz w:val="24"/>
          <w:highlight w:val="none"/>
        </w:rPr>
        <w:t>。</w:t>
      </w:r>
    </w:p>
    <w:p w14:paraId="7AF509D5">
      <w:pPr>
        <w:spacing w:line="91" w:lineRule="auto"/>
        <w:rPr>
          <w:rFonts w:ascii="Arial"/>
          <w:color w:val="auto"/>
          <w:sz w:val="2"/>
          <w:highlight w:val="none"/>
        </w:rPr>
      </w:pPr>
    </w:p>
    <w:p w14:paraId="0366C891">
      <w:pPr>
        <w:pStyle w:val="3"/>
        <w:spacing w:before="290" w:line="220" w:lineRule="auto"/>
        <w:ind w:left="4"/>
        <w:outlineLvl w:val="2"/>
        <w:rPr>
          <w:color w:val="auto"/>
          <w:sz w:val="28"/>
          <w:szCs w:val="28"/>
          <w:highlight w:val="none"/>
        </w:rPr>
      </w:pPr>
      <w:r>
        <w:rPr>
          <w:b/>
          <w:bCs/>
          <w:color w:val="auto"/>
          <w:spacing w:val="-6"/>
          <w:sz w:val="28"/>
          <w:szCs w:val="28"/>
          <w:highlight w:val="none"/>
        </w:rPr>
        <w:t>二、商务要求</w:t>
      </w:r>
    </w:p>
    <w:p w14:paraId="669E8444">
      <w:pPr>
        <w:spacing w:line="155" w:lineRule="exact"/>
        <w:rPr>
          <w:color w:val="auto"/>
          <w:highlight w:val="none"/>
        </w:rPr>
      </w:pPr>
    </w:p>
    <w:tbl>
      <w:tblPr>
        <w:tblStyle w:val="23"/>
        <w:tblW w:w="8771"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6900"/>
      </w:tblGrid>
      <w:tr w14:paraId="3E04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871" w:type="dxa"/>
            <w:vAlign w:val="top"/>
          </w:tcPr>
          <w:p w14:paraId="4334B0F0">
            <w:pPr>
              <w:pStyle w:val="24"/>
              <w:spacing w:before="291" w:line="220" w:lineRule="auto"/>
              <w:ind w:left="250"/>
              <w:rPr>
                <w:color w:val="auto"/>
                <w:highlight w:val="none"/>
              </w:rPr>
            </w:pPr>
            <w:r>
              <w:rPr>
                <w:color w:val="auto"/>
                <w:spacing w:val="-2"/>
                <w:highlight w:val="none"/>
              </w:rPr>
              <w:t>合同履行期限</w:t>
            </w:r>
          </w:p>
        </w:tc>
        <w:tc>
          <w:tcPr>
            <w:tcW w:w="6900" w:type="dxa"/>
            <w:vAlign w:val="top"/>
          </w:tcPr>
          <w:p w14:paraId="3CC4CE0E">
            <w:pPr>
              <w:pStyle w:val="24"/>
              <w:spacing w:before="290" w:line="220" w:lineRule="auto"/>
              <w:jc w:val="center"/>
              <w:rPr>
                <w:color w:val="auto"/>
                <w:highlight w:val="none"/>
              </w:rPr>
            </w:pPr>
            <w:r>
              <w:rPr>
                <w:rFonts w:hint="eastAsia"/>
                <w:color w:val="auto"/>
                <w:highlight w:val="none"/>
                <w:lang w:val="en-US" w:eastAsia="zh-CN"/>
              </w:rPr>
              <w:t>90</w:t>
            </w:r>
            <w:r>
              <w:rPr>
                <w:rFonts w:hint="eastAsia"/>
                <w:color w:val="auto"/>
                <w:highlight w:val="none"/>
              </w:rPr>
              <w:t>日历天</w:t>
            </w:r>
            <w:r>
              <w:rPr>
                <w:rFonts w:hint="eastAsia"/>
                <w:color w:val="auto"/>
                <w:highlight w:val="none"/>
                <w:lang w:eastAsia="zh-CN"/>
              </w:rPr>
              <w:t>（</w:t>
            </w:r>
            <w:r>
              <w:rPr>
                <w:rFonts w:hint="eastAsia"/>
                <w:color w:val="auto"/>
                <w:highlight w:val="none"/>
                <w:lang w:val="en-US" w:eastAsia="zh-CN"/>
              </w:rPr>
              <w:t>同项目</w:t>
            </w:r>
            <w:r>
              <w:rPr>
                <w:rFonts w:hint="eastAsia"/>
                <w:color w:val="auto"/>
                <w:highlight w:val="none"/>
              </w:rPr>
              <w:t>施工工期及</w:t>
            </w:r>
            <w:r>
              <w:rPr>
                <w:rFonts w:hint="eastAsia"/>
                <w:color w:val="auto"/>
                <w:highlight w:val="none"/>
                <w:lang w:val="en-US" w:eastAsia="zh-CN"/>
              </w:rPr>
              <w:t>缺陷责任期）</w:t>
            </w:r>
            <w:r>
              <w:rPr>
                <w:rFonts w:hint="eastAsia"/>
                <w:color w:val="auto"/>
                <w:highlight w:val="none"/>
              </w:rPr>
              <w:t>。</w:t>
            </w:r>
          </w:p>
        </w:tc>
      </w:tr>
      <w:tr w14:paraId="6F37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871" w:type="dxa"/>
            <w:vAlign w:val="top"/>
          </w:tcPr>
          <w:p w14:paraId="3EABC4ED">
            <w:pPr>
              <w:pStyle w:val="24"/>
              <w:spacing w:before="232" w:line="220" w:lineRule="auto"/>
              <w:ind w:left="489"/>
              <w:rPr>
                <w:color w:val="auto"/>
                <w:highlight w:val="none"/>
              </w:rPr>
            </w:pPr>
            <w:r>
              <w:rPr>
                <w:color w:val="auto"/>
                <w:spacing w:val="-2"/>
                <w:highlight w:val="none"/>
              </w:rPr>
              <w:t>服务地点</w:t>
            </w:r>
          </w:p>
        </w:tc>
        <w:tc>
          <w:tcPr>
            <w:tcW w:w="6900" w:type="dxa"/>
            <w:vAlign w:val="top"/>
          </w:tcPr>
          <w:p w14:paraId="6D6AEDEA">
            <w:pPr>
              <w:pStyle w:val="24"/>
              <w:spacing w:before="233" w:line="219" w:lineRule="auto"/>
              <w:jc w:val="center"/>
              <w:rPr>
                <w:color w:val="auto"/>
                <w:highlight w:val="none"/>
              </w:rPr>
            </w:pPr>
            <w:r>
              <w:rPr>
                <w:color w:val="auto"/>
                <w:spacing w:val="-2"/>
                <w:highlight w:val="none"/>
              </w:rPr>
              <w:t>采购人指定地点</w:t>
            </w:r>
          </w:p>
        </w:tc>
      </w:tr>
      <w:tr w14:paraId="5F20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871" w:type="dxa"/>
            <w:vAlign w:val="top"/>
          </w:tcPr>
          <w:p w14:paraId="6A016F7B">
            <w:pPr>
              <w:spacing w:line="302" w:lineRule="auto"/>
              <w:rPr>
                <w:rFonts w:ascii="Arial"/>
                <w:color w:val="auto"/>
                <w:sz w:val="21"/>
                <w:highlight w:val="none"/>
              </w:rPr>
            </w:pPr>
          </w:p>
          <w:p w14:paraId="19677204">
            <w:pPr>
              <w:pStyle w:val="24"/>
              <w:spacing w:before="78" w:line="220" w:lineRule="auto"/>
              <w:ind w:firstLine="468" w:firstLineChars="200"/>
              <w:rPr>
                <w:rFonts w:hint="eastAsia" w:eastAsia="宋体"/>
                <w:color w:val="auto"/>
                <w:highlight w:val="none"/>
                <w:lang w:eastAsia="zh-CN"/>
              </w:rPr>
            </w:pPr>
            <w:r>
              <w:rPr>
                <w:color w:val="auto"/>
                <w:spacing w:val="-3"/>
                <w:highlight w:val="none"/>
              </w:rPr>
              <w:t>质量</w:t>
            </w:r>
            <w:r>
              <w:rPr>
                <w:rFonts w:hint="eastAsia"/>
                <w:color w:val="auto"/>
                <w:spacing w:val="-3"/>
                <w:highlight w:val="none"/>
                <w:lang w:eastAsia="zh-CN"/>
              </w:rPr>
              <w:t>标准</w:t>
            </w:r>
          </w:p>
        </w:tc>
        <w:tc>
          <w:tcPr>
            <w:tcW w:w="6900" w:type="dxa"/>
            <w:vAlign w:val="top"/>
          </w:tcPr>
          <w:p w14:paraId="105FC82B">
            <w:pPr>
              <w:pStyle w:val="24"/>
              <w:spacing w:before="147" w:line="220" w:lineRule="auto"/>
              <w:ind w:left="129"/>
              <w:jc w:val="center"/>
              <w:rPr>
                <w:color w:val="auto"/>
                <w:highlight w:val="none"/>
              </w:rPr>
            </w:pPr>
            <w:r>
              <w:rPr>
                <w:rFonts w:hint="eastAsia"/>
                <w:color w:val="auto"/>
                <w:highlight w:val="none"/>
              </w:rPr>
              <w:t>达到国家及地方现行施工质量验收规范合格等级标准</w:t>
            </w:r>
          </w:p>
        </w:tc>
      </w:tr>
      <w:tr w14:paraId="0E3C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871" w:type="dxa"/>
            <w:vAlign w:val="top"/>
          </w:tcPr>
          <w:p w14:paraId="204A5B34">
            <w:pPr>
              <w:spacing w:line="241" w:lineRule="auto"/>
              <w:rPr>
                <w:rFonts w:ascii="Arial"/>
                <w:color w:val="auto"/>
                <w:sz w:val="21"/>
                <w:highlight w:val="none"/>
              </w:rPr>
            </w:pPr>
          </w:p>
          <w:p w14:paraId="6A78B72E">
            <w:pPr>
              <w:pStyle w:val="24"/>
              <w:spacing w:before="78" w:line="222" w:lineRule="auto"/>
              <w:ind w:left="250"/>
              <w:rPr>
                <w:color w:val="auto"/>
                <w:highlight w:val="none"/>
              </w:rPr>
            </w:pPr>
            <w:r>
              <w:rPr>
                <w:color w:val="auto"/>
                <w:spacing w:val="-2"/>
                <w:highlight w:val="none"/>
              </w:rPr>
              <w:t>合同签订时间</w:t>
            </w:r>
          </w:p>
        </w:tc>
        <w:tc>
          <w:tcPr>
            <w:tcW w:w="6900" w:type="dxa"/>
            <w:vAlign w:val="top"/>
          </w:tcPr>
          <w:p w14:paraId="5EDA5670">
            <w:pPr>
              <w:pStyle w:val="24"/>
              <w:spacing w:before="147" w:line="22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中标通知书发出之日起2个工作日内</w:t>
            </w:r>
          </w:p>
        </w:tc>
      </w:tr>
      <w:tr w14:paraId="2F6B8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871" w:type="dxa"/>
            <w:vAlign w:val="top"/>
          </w:tcPr>
          <w:p w14:paraId="3AC9F104">
            <w:pPr>
              <w:pStyle w:val="24"/>
              <w:spacing w:before="277" w:line="220" w:lineRule="auto"/>
              <w:ind w:left="489"/>
              <w:rPr>
                <w:color w:val="auto"/>
                <w:highlight w:val="none"/>
              </w:rPr>
            </w:pPr>
            <w:r>
              <w:rPr>
                <w:color w:val="auto"/>
                <w:spacing w:val="-2"/>
                <w:highlight w:val="none"/>
              </w:rPr>
              <w:t>付款方式</w:t>
            </w:r>
          </w:p>
        </w:tc>
        <w:tc>
          <w:tcPr>
            <w:tcW w:w="6900" w:type="dxa"/>
            <w:vAlign w:val="top"/>
          </w:tcPr>
          <w:p w14:paraId="44A40638">
            <w:pPr>
              <w:pStyle w:val="24"/>
              <w:spacing w:before="147" w:line="220" w:lineRule="auto"/>
              <w:ind w:left="12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工程完成</w:t>
            </w:r>
            <w:r>
              <w:rPr>
                <w:rFonts w:hint="eastAsia" w:ascii="宋体" w:hAnsi="宋体" w:eastAsia="宋体" w:cs="宋体"/>
                <w:color w:val="auto"/>
                <w:highlight w:val="none"/>
                <w:lang w:val="en-US" w:eastAsia="zh-CN"/>
              </w:rPr>
              <w:t>一半</w:t>
            </w:r>
            <w:r>
              <w:rPr>
                <w:rFonts w:hint="eastAsia" w:ascii="宋体" w:hAnsi="宋体" w:eastAsia="宋体" w:cs="宋体"/>
                <w:color w:val="auto"/>
                <w:highlight w:val="none"/>
              </w:rPr>
              <w:t>支付50%，工程竣工预验收，支付100%</w:t>
            </w:r>
            <w:r>
              <w:rPr>
                <w:rFonts w:hint="eastAsia" w:ascii="宋体" w:hAnsi="宋体" w:eastAsia="宋体" w:cs="宋体"/>
                <w:color w:val="auto"/>
                <w:highlight w:val="none"/>
                <w:lang w:eastAsia="zh-CN"/>
              </w:rPr>
              <w:t>。</w:t>
            </w:r>
          </w:p>
        </w:tc>
      </w:tr>
    </w:tbl>
    <w:p w14:paraId="44BF8AB7">
      <w:pPr>
        <w:widowControl w:val="0"/>
        <w:tabs>
          <w:tab w:val="left" w:pos="576"/>
        </w:tabs>
        <w:kinsoku/>
        <w:autoSpaceDE/>
        <w:autoSpaceDN/>
        <w:adjustRightInd/>
        <w:snapToGrid/>
        <w:spacing w:line="4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p>
    <w:p w14:paraId="13089FF4">
      <w:pPr>
        <w:pStyle w:val="3"/>
        <w:spacing w:before="291" w:line="219" w:lineRule="auto"/>
        <w:outlineLvl w:val="2"/>
        <w:rPr>
          <w:color w:val="auto"/>
          <w:sz w:val="28"/>
          <w:szCs w:val="28"/>
          <w:highlight w:val="none"/>
        </w:rPr>
      </w:pPr>
      <w:r>
        <w:rPr>
          <w:b/>
          <w:bCs/>
          <w:color w:val="auto"/>
          <w:spacing w:val="-4"/>
          <w:sz w:val="28"/>
          <w:szCs w:val="28"/>
          <w:highlight w:val="none"/>
        </w:rPr>
        <w:t>三、采购人对项目的特殊要求及说明</w:t>
      </w:r>
    </w:p>
    <w:p w14:paraId="7E861433">
      <w:pPr>
        <w:widowControl w:val="0"/>
        <w:tabs>
          <w:tab w:val="left" w:pos="576"/>
        </w:tabs>
        <w:kinsoku/>
        <w:autoSpaceDE/>
        <w:autoSpaceDN/>
        <w:adjustRightInd/>
        <w:snapToGrid/>
        <w:spacing w:line="480" w:lineRule="exact"/>
        <w:ind w:firstLine="480" w:firstLineChars="200"/>
        <w:jc w:val="both"/>
        <w:textAlignment w:val="auto"/>
        <w:rPr>
          <w:rFonts w:hint="eastAsia" w:ascii="宋体" w:hAnsi="宋体" w:eastAsia="宋体" w:cs="宋体"/>
          <w:bCs/>
          <w:snapToGrid/>
          <w:color w:val="auto"/>
          <w:kern w:val="2"/>
          <w:sz w:val="24"/>
          <w:szCs w:val="24"/>
          <w:highlight w:val="none"/>
          <w:lang w:eastAsia="zh-CN"/>
        </w:rPr>
      </w:pPr>
    </w:p>
    <w:tbl>
      <w:tblPr>
        <w:tblStyle w:val="23"/>
        <w:tblW w:w="91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7656"/>
      </w:tblGrid>
      <w:tr w14:paraId="64C4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1466" w:type="dxa"/>
            <w:vAlign w:val="top"/>
          </w:tcPr>
          <w:p w14:paraId="71FC1B4A">
            <w:pPr>
              <w:spacing w:line="313" w:lineRule="auto"/>
              <w:rPr>
                <w:rFonts w:ascii="Arial"/>
                <w:color w:val="auto"/>
                <w:sz w:val="21"/>
                <w:highlight w:val="none"/>
              </w:rPr>
            </w:pPr>
          </w:p>
          <w:p w14:paraId="7FD7E191">
            <w:pPr>
              <w:spacing w:line="314" w:lineRule="auto"/>
              <w:rPr>
                <w:rFonts w:ascii="Arial"/>
                <w:color w:val="auto"/>
                <w:sz w:val="21"/>
                <w:highlight w:val="none"/>
              </w:rPr>
            </w:pPr>
          </w:p>
          <w:p w14:paraId="569DAB0F">
            <w:pPr>
              <w:spacing w:line="314" w:lineRule="auto"/>
              <w:rPr>
                <w:rFonts w:ascii="Arial"/>
                <w:color w:val="auto"/>
                <w:sz w:val="21"/>
                <w:highlight w:val="none"/>
              </w:rPr>
            </w:pPr>
          </w:p>
          <w:p w14:paraId="2D4DDE5C">
            <w:pPr>
              <w:pStyle w:val="24"/>
              <w:spacing w:before="78" w:line="219" w:lineRule="auto"/>
              <w:ind w:left="134"/>
              <w:rPr>
                <w:color w:val="auto"/>
                <w:highlight w:val="none"/>
              </w:rPr>
            </w:pPr>
            <w:r>
              <w:rPr>
                <w:color w:val="auto"/>
                <w:spacing w:val="-2"/>
                <w:highlight w:val="none"/>
              </w:rPr>
              <w:t>采购人的特</w:t>
            </w:r>
          </w:p>
          <w:p w14:paraId="5C9ED253">
            <w:pPr>
              <w:pStyle w:val="24"/>
              <w:spacing w:before="155" w:line="220" w:lineRule="auto"/>
              <w:ind w:left="135"/>
              <w:rPr>
                <w:color w:val="auto"/>
                <w:highlight w:val="none"/>
              </w:rPr>
            </w:pPr>
            <w:r>
              <w:rPr>
                <w:color w:val="auto"/>
                <w:spacing w:val="-2"/>
                <w:highlight w:val="none"/>
              </w:rPr>
              <w:t>殊要求及说</w:t>
            </w:r>
          </w:p>
          <w:p w14:paraId="59EC11C9">
            <w:pPr>
              <w:pStyle w:val="24"/>
              <w:spacing w:before="153" w:line="220" w:lineRule="auto"/>
              <w:ind w:left="398"/>
              <w:rPr>
                <w:color w:val="auto"/>
                <w:highlight w:val="none"/>
              </w:rPr>
            </w:pPr>
            <w:r>
              <w:rPr>
                <w:color w:val="auto"/>
                <w:spacing w:val="-8"/>
                <w:highlight w:val="none"/>
              </w:rPr>
              <w:t>明理由</w:t>
            </w:r>
          </w:p>
        </w:tc>
        <w:tc>
          <w:tcPr>
            <w:tcW w:w="7656" w:type="dxa"/>
            <w:vAlign w:val="top"/>
          </w:tcPr>
          <w:p w14:paraId="040A582E">
            <w:pPr>
              <w:widowControl w:val="0"/>
              <w:tabs>
                <w:tab w:val="left" w:pos="576"/>
              </w:tabs>
              <w:kinsoku/>
              <w:autoSpaceDE/>
              <w:autoSpaceDN/>
              <w:adjustRightInd/>
              <w:snapToGrid/>
              <w:spacing w:line="480" w:lineRule="exact"/>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val="en-US" w:eastAsia="zh-CN"/>
              </w:rPr>
              <w:t>1、</w:t>
            </w:r>
            <w:r>
              <w:rPr>
                <w:rFonts w:hint="eastAsia" w:ascii="宋体" w:hAnsi="宋体" w:eastAsia="宋体" w:cs="宋体"/>
                <w:bCs/>
                <w:snapToGrid/>
                <w:color w:val="auto"/>
                <w:kern w:val="2"/>
                <w:sz w:val="24"/>
                <w:szCs w:val="24"/>
                <w:highlight w:val="none"/>
                <w:lang w:eastAsia="zh-CN"/>
              </w:rPr>
              <w:t>投标人特殊资格等要求：无</w:t>
            </w:r>
          </w:p>
          <w:p w14:paraId="2D5BE212">
            <w:pPr>
              <w:widowControl w:val="0"/>
              <w:tabs>
                <w:tab w:val="left" w:pos="576"/>
              </w:tabs>
              <w:kinsoku/>
              <w:autoSpaceDE/>
              <w:autoSpaceDN/>
              <w:adjustRightInd/>
              <w:snapToGrid/>
              <w:spacing w:line="480" w:lineRule="exact"/>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2、是否接受联合体投标：否</w:t>
            </w:r>
          </w:p>
          <w:p w14:paraId="3557099C">
            <w:pPr>
              <w:widowControl w:val="0"/>
              <w:tabs>
                <w:tab w:val="left" w:pos="576"/>
              </w:tabs>
              <w:kinsoku/>
              <w:autoSpaceDE/>
              <w:autoSpaceDN/>
              <w:adjustRightInd/>
              <w:snapToGrid/>
              <w:spacing w:line="480" w:lineRule="exact"/>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3、是否专门面向中小企业采购：否</w:t>
            </w:r>
          </w:p>
          <w:p w14:paraId="253F63C2">
            <w:pPr>
              <w:widowControl w:val="0"/>
              <w:tabs>
                <w:tab w:val="left" w:pos="576"/>
              </w:tabs>
              <w:kinsoku/>
              <w:autoSpaceDE/>
              <w:autoSpaceDN/>
              <w:adjustRightInd/>
              <w:snapToGrid/>
              <w:spacing w:line="480" w:lineRule="exact"/>
              <w:jc w:val="both"/>
              <w:textAlignment w:val="auto"/>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val="en-US" w:eastAsia="zh-CN"/>
              </w:rPr>
              <w:t>4</w:t>
            </w:r>
            <w:r>
              <w:rPr>
                <w:rFonts w:hint="eastAsia" w:ascii="宋体" w:hAnsi="宋体" w:eastAsia="宋体" w:cs="宋体"/>
                <w:bCs/>
                <w:snapToGrid/>
                <w:color w:val="auto"/>
                <w:kern w:val="2"/>
                <w:sz w:val="24"/>
                <w:szCs w:val="24"/>
                <w:highlight w:val="none"/>
                <w:lang w:eastAsia="zh-CN"/>
              </w:rPr>
              <w:t>、本项目是否要求以联合体形式参加或者合同分包：否</w:t>
            </w:r>
          </w:p>
          <w:p w14:paraId="5A2148D4">
            <w:pPr>
              <w:widowControl w:val="0"/>
              <w:tabs>
                <w:tab w:val="left" w:pos="576"/>
              </w:tabs>
              <w:kinsoku/>
              <w:autoSpaceDE/>
              <w:autoSpaceDN/>
              <w:adjustRightInd/>
              <w:snapToGrid/>
              <w:spacing w:line="480" w:lineRule="exact"/>
              <w:jc w:val="both"/>
              <w:textAlignment w:val="auto"/>
              <w:rPr>
                <w:color w:val="auto"/>
                <w:highlight w:val="none"/>
              </w:rPr>
            </w:pPr>
            <w:r>
              <w:rPr>
                <w:rFonts w:hint="eastAsia" w:ascii="宋体" w:hAnsi="宋体" w:eastAsia="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lang w:eastAsia="zh-CN"/>
              </w:rPr>
              <w:t>、依据《政府采购促进中小企业发展管理办法》(财库〔2020〕46号)  的规定享受扶持政策获得政府采购合同的，小微企业不得将合同分包给 大中型企业，中型企业不得将合同分包给大型企业。</w:t>
            </w:r>
          </w:p>
        </w:tc>
      </w:tr>
    </w:tbl>
    <w:p w14:paraId="56997623">
      <w:pPr>
        <w:pStyle w:val="9"/>
        <w:rPr>
          <w:rFonts w:hint="eastAsia"/>
          <w:color w:val="auto"/>
          <w:highlight w:val="none"/>
          <w:lang w:eastAsia="zh-CN"/>
        </w:rPr>
        <w:sectPr>
          <w:footerReference r:id="rId6" w:type="default"/>
          <w:pgSz w:w="11906" w:h="16839"/>
          <w:pgMar w:top="1431" w:right="1202" w:bottom="906" w:left="1203" w:header="0" w:footer="711" w:gutter="0"/>
          <w:pgNumType w:fmt="decimal"/>
          <w:cols w:space="720" w:num="1"/>
        </w:sectPr>
      </w:pPr>
    </w:p>
    <w:p w14:paraId="3023FD49">
      <w:pPr>
        <w:pStyle w:val="3"/>
        <w:spacing w:before="149" w:line="219" w:lineRule="auto"/>
        <w:ind w:left="3415"/>
        <w:outlineLvl w:val="1"/>
        <w:rPr>
          <w:color w:val="auto"/>
          <w:highlight w:val="none"/>
        </w:rPr>
      </w:pPr>
      <w:r>
        <w:rPr>
          <w:b/>
          <w:bCs/>
          <w:color w:val="auto"/>
          <w:spacing w:val="-5"/>
          <w:highlight w:val="none"/>
        </w:rPr>
        <w:t>第三章</w:t>
      </w:r>
      <w:r>
        <w:rPr>
          <w:color w:val="auto"/>
          <w:spacing w:val="-5"/>
          <w:highlight w:val="none"/>
        </w:rPr>
        <w:t xml:space="preserve"> </w:t>
      </w:r>
      <w:r>
        <w:rPr>
          <w:b/>
          <w:bCs/>
          <w:color w:val="auto"/>
          <w:spacing w:val="-5"/>
          <w:highlight w:val="none"/>
        </w:rPr>
        <w:t>投标人须知</w:t>
      </w:r>
    </w:p>
    <w:p w14:paraId="0DE79B21">
      <w:pPr>
        <w:pStyle w:val="3"/>
        <w:spacing w:before="174" w:line="219" w:lineRule="auto"/>
        <w:ind w:left="3657"/>
        <w:rPr>
          <w:color w:val="auto"/>
          <w:sz w:val="28"/>
          <w:szCs w:val="28"/>
          <w:highlight w:val="none"/>
        </w:rPr>
      </w:pPr>
      <w:r>
        <w:rPr>
          <w:b/>
          <w:bCs/>
          <w:color w:val="auto"/>
          <w:spacing w:val="-5"/>
          <w:sz w:val="28"/>
          <w:szCs w:val="28"/>
          <w:highlight w:val="none"/>
        </w:rPr>
        <w:t>投标人须知前附表</w:t>
      </w:r>
    </w:p>
    <w:p w14:paraId="1F66718B">
      <w:pPr>
        <w:spacing w:line="135" w:lineRule="auto"/>
        <w:rPr>
          <w:rFonts w:ascii="Arial"/>
          <w:color w:val="auto"/>
          <w:sz w:val="2"/>
          <w:highlight w:val="none"/>
        </w:rPr>
      </w:pPr>
    </w:p>
    <w:tbl>
      <w:tblPr>
        <w:tblStyle w:val="23"/>
        <w:tblW w:w="95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8858"/>
      </w:tblGrid>
      <w:tr w14:paraId="2E42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657" w:type="dxa"/>
            <w:vAlign w:val="top"/>
          </w:tcPr>
          <w:p w14:paraId="4B6A2786">
            <w:pPr>
              <w:pStyle w:val="24"/>
              <w:spacing w:before="238" w:line="221" w:lineRule="auto"/>
              <w:ind w:left="129"/>
              <w:rPr>
                <w:color w:val="auto"/>
                <w:highlight w:val="none"/>
              </w:rPr>
            </w:pPr>
            <w:r>
              <w:rPr>
                <w:color w:val="auto"/>
                <w:spacing w:val="-3"/>
                <w:highlight w:val="none"/>
              </w:rPr>
              <w:t>序号</w:t>
            </w:r>
          </w:p>
        </w:tc>
        <w:tc>
          <w:tcPr>
            <w:tcW w:w="8858" w:type="dxa"/>
            <w:vAlign w:val="top"/>
          </w:tcPr>
          <w:p w14:paraId="6FB477FB">
            <w:pPr>
              <w:pStyle w:val="24"/>
              <w:spacing w:before="237" w:line="220" w:lineRule="auto"/>
              <w:ind w:left="3821"/>
              <w:rPr>
                <w:color w:val="auto"/>
                <w:highlight w:val="none"/>
              </w:rPr>
            </w:pPr>
            <w:r>
              <w:rPr>
                <w:color w:val="auto"/>
                <w:spacing w:val="-7"/>
                <w:highlight w:val="none"/>
              </w:rPr>
              <w:t>内容、要求</w:t>
            </w:r>
          </w:p>
        </w:tc>
      </w:tr>
      <w:tr w14:paraId="0F0D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657" w:type="dxa"/>
            <w:vAlign w:val="top"/>
          </w:tcPr>
          <w:p w14:paraId="54C3D33A">
            <w:pPr>
              <w:spacing w:line="244" w:lineRule="auto"/>
              <w:rPr>
                <w:rFonts w:ascii="Arial"/>
                <w:color w:val="auto"/>
                <w:sz w:val="21"/>
                <w:highlight w:val="none"/>
              </w:rPr>
            </w:pPr>
          </w:p>
          <w:p w14:paraId="539EC51C">
            <w:pPr>
              <w:spacing w:line="245" w:lineRule="auto"/>
              <w:rPr>
                <w:rFonts w:ascii="Arial"/>
                <w:color w:val="auto"/>
                <w:sz w:val="21"/>
                <w:highlight w:val="none"/>
              </w:rPr>
            </w:pPr>
          </w:p>
          <w:p w14:paraId="57841253">
            <w:pPr>
              <w:pStyle w:val="24"/>
              <w:spacing w:before="78" w:line="182" w:lineRule="auto"/>
              <w:ind w:left="328"/>
              <w:rPr>
                <w:color w:val="auto"/>
                <w:highlight w:val="none"/>
              </w:rPr>
            </w:pPr>
            <w:r>
              <w:rPr>
                <w:color w:val="auto"/>
                <w:highlight w:val="none"/>
              </w:rPr>
              <w:t>1</w:t>
            </w:r>
          </w:p>
        </w:tc>
        <w:tc>
          <w:tcPr>
            <w:tcW w:w="8858" w:type="dxa"/>
            <w:vAlign w:val="top"/>
          </w:tcPr>
          <w:p w14:paraId="5955A416">
            <w:pPr>
              <w:widowControl/>
              <w:snapToGrid w:val="0"/>
              <w:spacing w:line="440" w:lineRule="exact"/>
              <w:jc w:val="left"/>
              <w:outlineLvl w:val="0"/>
              <w:rPr>
                <w:rFonts w:hint="eastAsia" w:ascii="宋体" w:hAnsi="宋体" w:eastAsia="宋体" w:cs="宋体"/>
                <w:color w:val="auto"/>
                <w:highlight w:val="none"/>
                <w:lang w:eastAsia="zh-CN"/>
              </w:rPr>
            </w:pPr>
            <w:bookmarkStart w:id="27" w:name="_Toc21000"/>
            <w:bookmarkStart w:id="28" w:name="_Toc6138"/>
            <w:r>
              <w:rPr>
                <w:rFonts w:hint="eastAsia" w:ascii="宋体" w:hAnsi="宋体" w:cs="宋体"/>
                <w:color w:val="auto"/>
                <w:highlight w:val="none"/>
              </w:rPr>
              <w:t>1.1项目名称：</w:t>
            </w:r>
            <w:bookmarkEnd w:id="27"/>
            <w:bookmarkEnd w:id="28"/>
            <w:r>
              <w:rPr>
                <w:rFonts w:hint="eastAsia" w:ascii="宋体" w:hAnsi="宋体" w:cs="宋体"/>
                <w:color w:val="auto"/>
                <w:highlight w:val="none"/>
                <w:lang w:val="en-US" w:eastAsia="zh-CN"/>
              </w:rPr>
              <w:t>上蔡县第二高级中学新校区消防建设项目</w:t>
            </w:r>
          </w:p>
          <w:p w14:paraId="2BDD0A32">
            <w:pPr>
              <w:widowControl/>
              <w:snapToGrid w:val="0"/>
              <w:spacing w:line="440" w:lineRule="exact"/>
              <w:jc w:val="left"/>
              <w:outlineLvl w:val="0"/>
              <w:rPr>
                <w:rFonts w:hint="eastAsia" w:ascii="宋体" w:hAnsi="宋体" w:eastAsia="宋体" w:cs="宋体"/>
                <w:color w:val="auto"/>
                <w:highlight w:val="none"/>
                <w:lang w:eastAsia="zh-CN"/>
              </w:rPr>
            </w:pPr>
            <w:bookmarkStart w:id="29" w:name="_Toc16751"/>
            <w:bookmarkStart w:id="30" w:name="_Toc17348"/>
            <w:r>
              <w:rPr>
                <w:rFonts w:hint="eastAsia" w:ascii="宋体" w:hAnsi="宋体" w:cs="宋体"/>
                <w:color w:val="auto"/>
                <w:highlight w:val="none"/>
              </w:rPr>
              <w:t>1.2采购人名称：</w:t>
            </w:r>
            <w:bookmarkEnd w:id="29"/>
            <w:bookmarkEnd w:id="30"/>
            <w:r>
              <w:rPr>
                <w:rFonts w:hint="eastAsia" w:ascii="宋体" w:hAnsi="宋体" w:cs="宋体"/>
                <w:color w:val="auto"/>
                <w:highlight w:val="none"/>
                <w:lang w:eastAsia="zh-CN"/>
              </w:rPr>
              <w:t>上蔡县教育局</w:t>
            </w:r>
            <w:r>
              <w:rPr>
                <w:rFonts w:hint="eastAsia" w:ascii="宋体" w:hAnsi="宋体" w:cs="宋体"/>
                <w:color w:val="auto"/>
                <w:szCs w:val="21"/>
                <w:highlight w:val="none"/>
                <w:shd w:val="clear" w:color="auto" w:fill="FFFFFF"/>
                <w:lang w:eastAsia="zh-CN"/>
              </w:rPr>
              <w:t xml:space="preserve"> </w:t>
            </w:r>
          </w:p>
          <w:p w14:paraId="30221501">
            <w:pPr>
              <w:widowControl w:val="0"/>
              <w:kinsoku/>
              <w:autoSpaceDE/>
              <w:autoSpaceDN/>
              <w:adjustRightInd/>
              <w:snapToGrid/>
              <w:spacing w:line="480" w:lineRule="exact"/>
              <w:jc w:val="both"/>
              <w:textAlignment w:val="auto"/>
              <w:rPr>
                <w:rFonts w:hint="eastAsia" w:eastAsia="宋体"/>
                <w:color w:val="auto"/>
                <w:highlight w:val="none"/>
                <w:lang w:eastAsia="zh-CN"/>
              </w:rPr>
            </w:pPr>
            <w:bookmarkStart w:id="31" w:name="_Toc22590"/>
            <w:bookmarkStart w:id="32" w:name="_Toc10934"/>
            <w:bookmarkStart w:id="33" w:name="_Toc31801"/>
            <w:bookmarkStart w:id="34" w:name="_Toc11005"/>
            <w:r>
              <w:rPr>
                <w:rFonts w:hint="eastAsia" w:ascii="宋体" w:hAnsi="宋体" w:cs="宋体"/>
                <w:color w:val="auto"/>
                <w:highlight w:val="none"/>
              </w:rPr>
              <w:t>1.3</w:t>
            </w:r>
            <w:bookmarkEnd w:id="31"/>
            <w:bookmarkEnd w:id="32"/>
            <w:bookmarkEnd w:id="33"/>
            <w:bookmarkEnd w:id="34"/>
            <w:r>
              <w:rPr>
                <w:rFonts w:hint="eastAsia" w:ascii="宋体" w:hAnsi="宋体" w:cs="宋体"/>
                <w:color w:val="auto"/>
                <w:highlight w:val="none"/>
              </w:rPr>
              <w:t>项目编号：</w:t>
            </w:r>
            <w:r>
              <w:rPr>
                <w:rFonts w:hint="eastAsia" w:ascii="宋体" w:hAnsi="宋体" w:cs="宋体"/>
                <w:color w:val="auto"/>
                <w:highlight w:val="none"/>
                <w:lang w:val="en-US" w:eastAsia="zh-CN"/>
              </w:rPr>
              <w:t xml:space="preserve">上政采招【2025】07号  采购编号：上政采购-2025-06-1   </w:t>
            </w:r>
            <w:r>
              <w:rPr>
                <w:rFonts w:hint="eastAsia" w:ascii="宋体" w:hAnsi="宋体" w:cs="宋体"/>
                <w:color w:val="auto"/>
                <w:highlight w:val="none"/>
              </w:rPr>
              <w:t xml:space="preserve"> </w:t>
            </w:r>
          </w:p>
        </w:tc>
      </w:tr>
      <w:tr w14:paraId="098C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657" w:type="dxa"/>
            <w:vAlign w:val="top"/>
          </w:tcPr>
          <w:p w14:paraId="60EBAA23">
            <w:pPr>
              <w:pStyle w:val="24"/>
              <w:spacing w:before="276" w:line="181" w:lineRule="auto"/>
              <w:ind w:left="313"/>
              <w:rPr>
                <w:color w:val="auto"/>
                <w:highlight w:val="none"/>
              </w:rPr>
            </w:pPr>
            <w:r>
              <w:rPr>
                <w:color w:val="auto"/>
                <w:highlight w:val="none"/>
              </w:rPr>
              <w:t>2</w:t>
            </w:r>
          </w:p>
        </w:tc>
        <w:tc>
          <w:tcPr>
            <w:tcW w:w="8858" w:type="dxa"/>
            <w:vAlign w:val="top"/>
          </w:tcPr>
          <w:p w14:paraId="5C204E38">
            <w:pPr>
              <w:pStyle w:val="24"/>
              <w:spacing w:before="236" w:line="218" w:lineRule="auto"/>
              <w:ind w:left="109"/>
              <w:rPr>
                <w:color w:val="auto"/>
                <w:highlight w:val="none"/>
              </w:rPr>
            </w:pPr>
            <w:r>
              <w:rPr>
                <w:b/>
                <w:bCs/>
                <w:color w:val="auto"/>
                <w:spacing w:val="-3"/>
                <w:highlight w:val="none"/>
              </w:rPr>
              <w:t>合格投标人：</w:t>
            </w:r>
            <w:r>
              <w:rPr>
                <w:color w:val="auto"/>
                <w:spacing w:val="-3"/>
                <w:highlight w:val="none"/>
              </w:rPr>
              <w:t>具备招标公告第二项规定的条件。</w:t>
            </w:r>
          </w:p>
        </w:tc>
      </w:tr>
      <w:tr w14:paraId="079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trPr>
        <w:tc>
          <w:tcPr>
            <w:tcW w:w="657" w:type="dxa"/>
            <w:vAlign w:val="top"/>
          </w:tcPr>
          <w:p w14:paraId="4C0197DC">
            <w:pPr>
              <w:spacing w:line="245" w:lineRule="auto"/>
              <w:rPr>
                <w:rFonts w:ascii="Arial"/>
                <w:color w:val="auto"/>
                <w:sz w:val="21"/>
                <w:highlight w:val="none"/>
              </w:rPr>
            </w:pPr>
          </w:p>
          <w:p w14:paraId="629D78D0">
            <w:pPr>
              <w:spacing w:line="245" w:lineRule="auto"/>
              <w:rPr>
                <w:rFonts w:ascii="Arial"/>
                <w:color w:val="auto"/>
                <w:sz w:val="21"/>
                <w:highlight w:val="none"/>
              </w:rPr>
            </w:pPr>
          </w:p>
          <w:p w14:paraId="7BD79AD9">
            <w:pPr>
              <w:spacing w:line="245" w:lineRule="auto"/>
              <w:rPr>
                <w:rFonts w:ascii="Arial"/>
                <w:color w:val="auto"/>
                <w:sz w:val="21"/>
                <w:highlight w:val="none"/>
              </w:rPr>
            </w:pPr>
          </w:p>
          <w:p w14:paraId="0FC0BD98">
            <w:pPr>
              <w:spacing w:line="246" w:lineRule="auto"/>
              <w:rPr>
                <w:rFonts w:ascii="Arial"/>
                <w:color w:val="auto"/>
                <w:sz w:val="21"/>
                <w:highlight w:val="none"/>
              </w:rPr>
            </w:pPr>
          </w:p>
          <w:p w14:paraId="30DE7657">
            <w:pPr>
              <w:pStyle w:val="24"/>
              <w:spacing w:before="78" w:line="181" w:lineRule="auto"/>
              <w:ind w:left="315"/>
              <w:rPr>
                <w:color w:val="auto"/>
                <w:highlight w:val="none"/>
              </w:rPr>
            </w:pPr>
            <w:r>
              <w:rPr>
                <w:color w:val="auto"/>
                <w:highlight w:val="none"/>
              </w:rPr>
              <w:t>3</w:t>
            </w:r>
          </w:p>
        </w:tc>
        <w:tc>
          <w:tcPr>
            <w:tcW w:w="8858" w:type="dxa"/>
            <w:vAlign w:val="top"/>
          </w:tcPr>
          <w:p w14:paraId="4263761D">
            <w:pPr>
              <w:pStyle w:val="24"/>
              <w:spacing w:before="144" w:line="218" w:lineRule="auto"/>
              <w:ind w:left="111"/>
              <w:rPr>
                <w:color w:val="auto"/>
                <w:highlight w:val="none"/>
              </w:rPr>
            </w:pPr>
            <w:r>
              <w:rPr>
                <w:b/>
                <w:bCs/>
                <w:color w:val="auto"/>
                <w:spacing w:val="-10"/>
                <w:highlight w:val="none"/>
              </w:rPr>
              <w:t>投标报价及费用：</w:t>
            </w:r>
          </w:p>
          <w:p w14:paraId="1F6AF0A8">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3.1 本项目投标以人民币报价。</w:t>
            </w:r>
          </w:p>
          <w:p w14:paraId="33427C57">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3.2投标人的报价均超过采购预算或最高限价，采购人不能支付的，按废标处理。</w:t>
            </w:r>
          </w:p>
          <w:p w14:paraId="132E41C4">
            <w:pPr>
              <w:widowControl w:val="0"/>
              <w:kinsoku/>
              <w:autoSpaceDE/>
              <w:autoSpaceDN/>
              <w:adjustRightInd/>
              <w:snapToGrid/>
              <w:spacing w:line="480" w:lineRule="exact"/>
              <w:jc w:val="both"/>
              <w:textAlignment w:val="auto"/>
              <w:rPr>
                <w:color w:val="auto"/>
                <w:highlight w:val="none"/>
              </w:rPr>
            </w:pPr>
            <w:r>
              <w:rPr>
                <w:rFonts w:hint="eastAsia" w:ascii="宋体" w:hAnsi="宋体" w:eastAsia="宋体" w:cs="宋体"/>
                <w:snapToGrid/>
                <w:color w:val="auto"/>
                <w:kern w:val="2"/>
                <w:sz w:val="24"/>
                <w:szCs w:val="24"/>
                <w:highlight w:val="none"/>
                <w:lang w:eastAsia="zh-CN"/>
              </w:rPr>
              <w:t>3.3 采购代理服务费：参照豫招协【</w:t>
            </w:r>
            <w:bookmarkStart w:id="231" w:name="_GoBack"/>
            <w:bookmarkEnd w:id="231"/>
            <w:r>
              <w:rPr>
                <w:rFonts w:hint="eastAsia" w:ascii="宋体" w:hAnsi="宋体" w:eastAsia="宋体" w:cs="宋体"/>
                <w:snapToGrid/>
                <w:color w:val="auto"/>
                <w:kern w:val="2"/>
                <w:sz w:val="24"/>
                <w:szCs w:val="24"/>
                <w:highlight w:val="none"/>
                <w:lang w:eastAsia="zh-CN"/>
              </w:rPr>
              <w:t>2023】002号文件中招标代理服务收费标准计取，由中标人支付。</w:t>
            </w:r>
          </w:p>
        </w:tc>
      </w:tr>
      <w:tr w14:paraId="12F3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657" w:type="dxa"/>
            <w:vAlign w:val="top"/>
          </w:tcPr>
          <w:p w14:paraId="000B25A2">
            <w:pPr>
              <w:pStyle w:val="24"/>
              <w:spacing w:before="242" w:line="181" w:lineRule="auto"/>
              <w:ind w:left="309"/>
              <w:rPr>
                <w:color w:val="auto"/>
                <w:highlight w:val="none"/>
              </w:rPr>
            </w:pPr>
            <w:r>
              <w:rPr>
                <w:color w:val="auto"/>
                <w:highlight w:val="none"/>
              </w:rPr>
              <w:t>4</w:t>
            </w:r>
          </w:p>
        </w:tc>
        <w:tc>
          <w:tcPr>
            <w:tcW w:w="8858" w:type="dxa"/>
            <w:vAlign w:val="top"/>
          </w:tcPr>
          <w:p w14:paraId="4C064AF5">
            <w:pPr>
              <w:pStyle w:val="24"/>
              <w:spacing w:before="201" w:line="219" w:lineRule="auto"/>
              <w:ind w:left="110"/>
              <w:rPr>
                <w:color w:val="auto"/>
                <w:highlight w:val="none"/>
              </w:rPr>
            </w:pPr>
            <w:r>
              <w:rPr>
                <w:b/>
                <w:bCs/>
                <w:color w:val="auto"/>
                <w:spacing w:val="-3"/>
                <w:highlight w:val="none"/>
              </w:rPr>
              <w:t>现场踏勘或标前答疑：</w:t>
            </w:r>
            <w:r>
              <w:rPr>
                <w:color w:val="auto"/>
                <w:spacing w:val="-3"/>
                <w:highlight w:val="none"/>
              </w:rPr>
              <w:t>本项目不组织现场踏勘或标前答疑会。</w:t>
            </w:r>
          </w:p>
        </w:tc>
      </w:tr>
      <w:tr w14:paraId="093F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657" w:type="dxa"/>
            <w:vAlign w:val="top"/>
          </w:tcPr>
          <w:p w14:paraId="48624974">
            <w:pPr>
              <w:spacing w:line="328" w:lineRule="auto"/>
              <w:rPr>
                <w:rFonts w:ascii="Arial"/>
                <w:color w:val="auto"/>
                <w:sz w:val="21"/>
                <w:highlight w:val="none"/>
              </w:rPr>
            </w:pPr>
          </w:p>
          <w:p w14:paraId="549108F0">
            <w:pPr>
              <w:pStyle w:val="24"/>
              <w:spacing w:before="78" w:line="180" w:lineRule="auto"/>
              <w:ind w:left="315"/>
              <w:rPr>
                <w:color w:val="auto"/>
                <w:highlight w:val="none"/>
              </w:rPr>
            </w:pPr>
            <w:r>
              <w:rPr>
                <w:color w:val="auto"/>
                <w:highlight w:val="none"/>
              </w:rPr>
              <w:t>5</w:t>
            </w:r>
          </w:p>
        </w:tc>
        <w:tc>
          <w:tcPr>
            <w:tcW w:w="8858" w:type="dxa"/>
            <w:vAlign w:val="top"/>
          </w:tcPr>
          <w:p w14:paraId="3DFAB245">
            <w:pPr>
              <w:pStyle w:val="24"/>
              <w:spacing w:before="146" w:line="278" w:lineRule="auto"/>
              <w:ind w:left="108" w:right="870" w:firstLine="2"/>
              <w:rPr>
                <w:color w:val="auto"/>
                <w:highlight w:val="none"/>
              </w:rPr>
            </w:pPr>
            <w:r>
              <w:rPr>
                <w:b/>
                <w:bCs/>
                <w:color w:val="auto"/>
                <w:spacing w:val="-1"/>
                <w:highlight w:val="none"/>
              </w:rPr>
              <w:t>投标文件组成：</w:t>
            </w:r>
            <w:r>
              <w:rPr>
                <w:rFonts w:hint="eastAsia" w:ascii="宋体" w:hAnsi="宋体" w:eastAsia="宋体" w:cs="宋体"/>
                <w:snapToGrid/>
                <w:color w:val="auto"/>
                <w:kern w:val="2"/>
                <w:sz w:val="24"/>
                <w:szCs w:val="24"/>
                <w:highlight w:val="none"/>
                <w:lang w:val="en-US" w:eastAsia="zh-CN" w:bidi="ar-SA"/>
              </w:rPr>
              <w:t>加密版电子投标文件。加密的电子投标文件壹份（*.zmdtf 格式，在会员系统指定位置上传）。</w:t>
            </w:r>
          </w:p>
        </w:tc>
      </w:tr>
      <w:tr w14:paraId="5E49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657" w:type="dxa"/>
            <w:vAlign w:val="top"/>
          </w:tcPr>
          <w:p w14:paraId="54F142DC">
            <w:pPr>
              <w:spacing w:line="273" w:lineRule="auto"/>
              <w:rPr>
                <w:rFonts w:ascii="Arial"/>
                <w:color w:val="auto"/>
                <w:sz w:val="21"/>
                <w:highlight w:val="none"/>
              </w:rPr>
            </w:pPr>
          </w:p>
          <w:p w14:paraId="756066DC">
            <w:pPr>
              <w:spacing w:line="274" w:lineRule="auto"/>
              <w:rPr>
                <w:rFonts w:ascii="Arial"/>
                <w:color w:val="auto"/>
                <w:sz w:val="21"/>
                <w:highlight w:val="none"/>
              </w:rPr>
            </w:pPr>
          </w:p>
          <w:p w14:paraId="12962A3D">
            <w:pPr>
              <w:pStyle w:val="24"/>
              <w:spacing w:before="78" w:line="181" w:lineRule="auto"/>
              <w:ind w:left="312"/>
              <w:rPr>
                <w:color w:val="auto"/>
                <w:highlight w:val="none"/>
              </w:rPr>
            </w:pPr>
            <w:r>
              <w:rPr>
                <w:color w:val="auto"/>
                <w:highlight w:val="none"/>
              </w:rPr>
              <w:t>6</w:t>
            </w:r>
          </w:p>
        </w:tc>
        <w:tc>
          <w:tcPr>
            <w:tcW w:w="8858" w:type="dxa"/>
            <w:vAlign w:val="top"/>
          </w:tcPr>
          <w:p w14:paraId="18E25BC8">
            <w:pPr>
              <w:pStyle w:val="24"/>
              <w:spacing w:before="147" w:line="220" w:lineRule="auto"/>
              <w:ind w:left="111"/>
              <w:rPr>
                <w:color w:val="auto"/>
                <w:highlight w:val="none"/>
              </w:rPr>
            </w:pPr>
            <w:r>
              <w:rPr>
                <w:b/>
                <w:bCs/>
                <w:color w:val="auto"/>
                <w:spacing w:val="-9"/>
                <w:highlight w:val="none"/>
              </w:rPr>
              <w:t>投标截止时间及地点：</w:t>
            </w:r>
          </w:p>
          <w:p w14:paraId="041A67E7">
            <w:pPr>
              <w:pStyle w:val="24"/>
              <w:spacing w:before="153" w:line="218" w:lineRule="auto"/>
              <w:ind w:left="111"/>
              <w:rPr>
                <w:color w:val="auto"/>
                <w:highlight w:val="none"/>
              </w:rPr>
            </w:pPr>
            <w:r>
              <w:rPr>
                <w:color w:val="auto"/>
                <w:spacing w:val="-4"/>
                <w:highlight w:val="none"/>
              </w:rPr>
              <w:t>投标截止时间：详见招标公告。</w:t>
            </w:r>
          </w:p>
          <w:p w14:paraId="67BD71C4">
            <w:pPr>
              <w:pStyle w:val="24"/>
              <w:spacing w:before="157" w:line="216" w:lineRule="auto"/>
              <w:ind w:left="111"/>
              <w:rPr>
                <w:color w:val="auto"/>
                <w:highlight w:val="none"/>
              </w:rPr>
            </w:pPr>
            <w:r>
              <w:rPr>
                <w:color w:val="auto"/>
                <w:spacing w:val="-4"/>
                <w:highlight w:val="none"/>
              </w:rPr>
              <w:t>投标截止地点：详见招标公告。</w:t>
            </w:r>
          </w:p>
        </w:tc>
      </w:tr>
      <w:tr w14:paraId="4E09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657" w:type="dxa"/>
            <w:vAlign w:val="top"/>
          </w:tcPr>
          <w:p w14:paraId="1E693D12">
            <w:pPr>
              <w:spacing w:line="348" w:lineRule="auto"/>
              <w:rPr>
                <w:rFonts w:ascii="Arial"/>
                <w:color w:val="auto"/>
                <w:sz w:val="21"/>
                <w:highlight w:val="none"/>
              </w:rPr>
            </w:pPr>
          </w:p>
          <w:p w14:paraId="16F1C203">
            <w:pPr>
              <w:pStyle w:val="24"/>
              <w:spacing w:before="78" w:line="180" w:lineRule="auto"/>
              <w:ind w:left="316"/>
              <w:rPr>
                <w:color w:val="auto"/>
                <w:highlight w:val="none"/>
              </w:rPr>
            </w:pPr>
            <w:r>
              <w:rPr>
                <w:color w:val="auto"/>
                <w:highlight w:val="none"/>
              </w:rPr>
              <w:t>7</w:t>
            </w:r>
          </w:p>
        </w:tc>
        <w:tc>
          <w:tcPr>
            <w:tcW w:w="8858" w:type="dxa"/>
            <w:vAlign w:val="top"/>
          </w:tcPr>
          <w:p w14:paraId="1BD5488E">
            <w:pPr>
              <w:pStyle w:val="24"/>
              <w:spacing w:before="165" w:line="284" w:lineRule="auto"/>
              <w:ind w:left="108" w:right="270"/>
              <w:rPr>
                <w:color w:val="auto"/>
                <w:highlight w:val="none"/>
              </w:rPr>
            </w:pPr>
            <w:r>
              <w:rPr>
                <w:b/>
                <w:bCs/>
                <w:color w:val="auto"/>
                <w:spacing w:val="-1"/>
                <w:highlight w:val="none"/>
              </w:rPr>
              <w:t>开标时间及地点：</w:t>
            </w:r>
            <w:r>
              <w:rPr>
                <w:color w:val="auto"/>
                <w:spacing w:val="-1"/>
                <w:highlight w:val="none"/>
              </w:rPr>
              <w:t>同投标截止时间及地点。（电子投标文件必须凭制作投标文件</w:t>
            </w:r>
            <w:r>
              <w:rPr>
                <w:color w:val="auto"/>
                <w:spacing w:val="3"/>
                <w:highlight w:val="none"/>
              </w:rPr>
              <w:t xml:space="preserve"> </w:t>
            </w:r>
            <w:r>
              <w:rPr>
                <w:color w:val="auto"/>
                <w:spacing w:val="-2"/>
                <w:highlight w:val="none"/>
              </w:rPr>
              <w:t>所用的 CA 密匙在5分钟内完成解密，最多不超过30分钟）。</w:t>
            </w:r>
          </w:p>
        </w:tc>
      </w:tr>
      <w:tr w14:paraId="533A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57" w:type="dxa"/>
            <w:vAlign w:val="top"/>
          </w:tcPr>
          <w:p w14:paraId="1565871B">
            <w:pPr>
              <w:pStyle w:val="24"/>
              <w:spacing w:before="252" w:line="181" w:lineRule="auto"/>
              <w:ind w:left="311"/>
              <w:rPr>
                <w:color w:val="auto"/>
                <w:highlight w:val="none"/>
              </w:rPr>
            </w:pPr>
            <w:r>
              <w:rPr>
                <w:color w:val="auto"/>
                <w:highlight w:val="none"/>
              </w:rPr>
              <w:t>8</w:t>
            </w:r>
          </w:p>
        </w:tc>
        <w:tc>
          <w:tcPr>
            <w:tcW w:w="8858" w:type="dxa"/>
            <w:vAlign w:val="top"/>
          </w:tcPr>
          <w:p w14:paraId="6C116E95">
            <w:pPr>
              <w:pStyle w:val="24"/>
              <w:spacing w:before="211" w:line="219" w:lineRule="auto"/>
              <w:ind w:left="107"/>
              <w:rPr>
                <w:color w:val="auto"/>
                <w:highlight w:val="none"/>
              </w:rPr>
            </w:pPr>
            <w:r>
              <w:rPr>
                <w:b/>
                <w:bCs/>
                <w:color w:val="auto"/>
                <w:spacing w:val="-3"/>
                <w:highlight w:val="none"/>
              </w:rPr>
              <w:t>评标办法（含中标人和中标候选人数量，不超过2个）：</w:t>
            </w:r>
            <w:r>
              <w:rPr>
                <w:color w:val="auto"/>
                <w:spacing w:val="-3"/>
                <w:highlight w:val="none"/>
              </w:rPr>
              <w:t>采用综合</w:t>
            </w:r>
            <w:r>
              <w:rPr>
                <w:color w:val="auto"/>
                <w:spacing w:val="-4"/>
                <w:highlight w:val="none"/>
              </w:rPr>
              <w:t>评分法。</w:t>
            </w:r>
          </w:p>
        </w:tc>
      </w:tr>
      <w:tr w14:paraId="78C5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657" w:type="dxa"/>
            <w:vAlign w:val="top"/>
          </w:tcPr>
          <w:p w14:paraId="2FE1B769">
            <w:pPr>
              <w:spacing w:line="274" w:lineRule="auto"/>
              <w:rPr>
                <w:rFonts w:ascii="Arial"/>
                <w:color w:val="auto"/>
                <w:sz w:val="21"/>
                <w:highlight w:val="none"/>
              </w:rPr>
            </w:pPr>
          </w:p>
          <w:p w14:paraId="43CA50EF">
            <w:pPr>
              <w:spacing w:line="275" w:lineRule="auto"/>
              <w:rPr>
                <w:rFonts w:ascii="Arial"/>
                <w:color w:val="auto"/>
                <w:sz w:val="21"/>
                <w:highlight w:val="none"/>
              </w:rPr>
            </w:pPr>
          </w:p>
          <w:p w14:paraId="13AC2341">
            <w:pPr>
              <w:pStyle w:val="24"/>
              <w:spacing w:before="78" w:line="181" w:lineRule="auto"/>
              <w:ind w:left="311"/>
              <w:rPr>
                <w:color w:val="auto"/>
                <w:highlight w:val="none"/>
              </w:rPr>
            </w:pPr>
            <w:r>
              <w:rPr>
                <w:color w:val="auto"/>
                <w:highlight w:val="none"/>
              </w:rPr>
              <w:t>9</w:t>
            </w:r>
          </w:p>
        </w:tc>
        <w:tc>
          <w:tcPr>
            <w:tcW w:w="8858" w:type="dxa"/>
            <w:vAlign w:val="top"/>
          </w:tcPr>
          <w:p w14:paraId="21EA9E6A">
            <w:pPr>
              <w:pStyle w:val="24"/>
              <w:spacing w:before="150" w:line="297" w:lineRule="auto"/>
              <w:ind w:left="130" w:right="270"/>
              <w:jc w:val="both"/>
              <w:rPr>
                <w:color w:val="auto"/>
                <w:highlight w:val="none"/>
              </w:rPr>
            </w:pPr>
            <w:r>
              <w:rPr>
                <w:b/>
                <w:bCs/>
                <w:color w:val="auto"/>
                <w:spacing w:val="-2"/>
                <w:highlight w:val="none"/>
              </w:rPr>
              <w:t>中标公告及中标通知书：</w:t>
            </w:r>
            <w:r>
              <w:rPr>
                <w:rFonts w:hint="eastAsia"/>
                <w:b w:val="0"/>
                <w:bCs w:val="0"/>
                <w:color w:val="auto"/>
                <w:spacing w:val="-2"/>
                <w:highlight w:val="none"/>
              </w:rPr>
              <w:t>由采购人授权评标委员会推荐三名中标候选人，评审结束后，由采购人确定中标供应商。采购代理机构及时在河南省政府采购网等相关媒体上发布中标公告，同时向中标人发出中标通知书。</w:t>
            </w:r>
          </w:p>
        </w:tc>
      </w:tr>
      <w:tr w14:paraId="306C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57" w:type="dxa"/>
            <w:vAlign w:val="top"/>
          </w:tcPr>
          <w:p w14:paraId="748A2978">
            <w:pPr>
              <w:pStyle w:val="24"/>
              <w:spacing w:before="230" w:line="182" w:lineRule="auto"/>
              <w:ind w:left="268"/>
              <w:rPr>
                <w:color w:val="auto"/>
                <w:highlight w:val="none"/>
              </w:rPr>
            </w:pPr>
            <w:r>
              <w:rPr>
                <w:color w:val="auto"/>
                <w:spacing w:val="-7"/>
                <w:highlight w:val="none"/>
              </w:rPr>
              <w:t>10</w:t>
            </w:r>
          </w:p>
        </w:tc>
        <w:tc>
          <w:tcPr>
            <w:tcW w:w="8858" w:type="dxa"/>
            <w:vAlign w:val="top"/>
          </w:tcPr>
          <w:p w14:paraId="62667F19">
            <w:pPr>
              <w:pStyle w:val="24"/>
              <w:spacing w:before="190" w:line="219" w:lineRule="auto"/>
              <w:ind w:left="111"/>
              <w:rPr>
                <w:color w:val="auto"/>
                <w:highlight w:val="none"/>
              </w:rPr>
            </w:pPr>
            <w:r>
              <w:rPr>
                <w:b/>
                <w:bCs/>
                <w:color w:val="auto"/>
                <w:spacing w:val="-3"/>
                <w:highlight w:val="none"/>
              </w:rPr>
              <w:t>投标保证金交纳与退还：</w:t>
            </w:r>
            <w:r>
              <w:rPr>
                <w:color w:val="auto"/>
                <w:spacing w:val="-3"/>
                <w:highlight w:val="none"/>
              </w:rPr>
              <w:t>本项目不收取投标</w:t>
            </w:r>
            <w:r>
              <w:rPr>
                <w:color w:val="auto"/>
                <w:spacing w:val="-4"/>
                <w:highlight w:val="none"/>
              </w:rPr>
              <w:t>保证金。</w:t>
            </w:r>
          </w:p>
        </w:tc>
      </w:tr>
      <w:tr w14:paraId="468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657" w:type="dxa"/>
            <w:vAlign w:val="top"/>
          </w:tcPr>
          <w:p w14:paraId="2249C45C">
            <w:pPr>
              <w:pStyle w:val="24"/>
              <w:spacing w:before="275" w:line="182" w:lineRule="auto"/>
              <w:ind w:left="268"/>
              <w:rPr>
                <w:color w:val="auto"/>
                <w:highlight w:val="none"/>
              </w:rPr>
            </w:pPr>
            <w:r>
              <w:rPr>
                <w:color w:val="auto"/>
                <w:spacing w:val="-7"/>
                <w:highlight w:val="none"/>
              </w:rPr>
              <w:t>11</w:t>
            </w:r>
          </w:p>
        </w:tc>
        <w:tc>
          <w:tcPr>
            <w:tcW w:w="8858" w:type="dxa"/>
            <w:vAlign w:val="top"/>
          </w:tcPr>
          <w:p w14:paraId="30CFACB8">
            <w:pPr>
              <w:pStyle w:val="24"/>
              <w:spacing w:before="235" w:line="219" w:lineRule="auto"/>
              <w:ind w:left="108"/>
              <w:rPr>
                <w:color w:val="auto"/>
                <w:highlight w:val="none"/>
              </w:rPr>
            </w:pPr>
            <w:r>
              <w:rPr>
                <w:b/>
                <w:bCs/>
                <w:color w:val="auto"/>
                <w:spacing w:val="-3"/>
                <w:highlight w:val="none"/>
              </w:rPr>
              <w:t>签订合同：</w:t>
            </w:r>
            <w:r>
              <w:rPr>
                <w:color w:val="auto"/>
                <w:spacing w:val="-3"/>
                <w:highlight w:val="none"/>
              </w:rPr>
              <w:t>详见第二章招标需求第二项商务要求。</w:t>
            </w:r>
          </w:p>
        </w:tc>
      </w:tr>
    </w:tbl>
    <w:p w14:paraId="25CFB93C">
      <w:pPr>
        <w:rPr>
          <w:rFonts w:ascii="Arial"/>
          <w:color w:val="auto"/>
          <w:sz w:val="21"/>
          <w:highlight w:val="none"/>
        </w:rPr>
      </w:pPr>
    </w:p>
    <w:p w14:paraId="4738918B">
      <w:pPr>
        <w:rPr>
          <w:rFonts w:ascii="Arial" w:hAnsi="Arial" w:eastAsia="Arial" w:cs="Arial"/>
          <w:color w:val="auto"/>
          <w:sz w:val="21"/>
          <w:szCs w:val="21"/>
          <w:highlight w:val="none"/>
        </w:rPr>
        <w:sectPr>
          <w:footerReference r:id="rId7" w:type="default"/>
          <w:pgSz w:w="11906" w:h="16839"/>
          <w:pgMar w:top="1431" w:right="1190" w:bottom="908" w:left="1190" w:header="0" w:footer="711" w:gutter="0"/>
          <w:pgNumType w:fmt="decimal"/>
          <w:cols w:space="720" w:num="1"/>
        </w:sectPr>
      </w:pPr>
    </w:p>
    <w:p w14:paraId="4AD7B285">
      <w:pPr>
        <w:spacing w:line="91" w:lineRule="auto"/>
        <w:rPr>
          <w:rFonts w:ascii="Arial"/>
          <w:color w:val="auto"/>
          <w:sz w:val="2"/>
          <w:highlight w:val="none"/>
        </w:rPr>
      </w:pPr>
    </w:p>
    <w:tbl>
      <w:tblPr>
        <w:tblStyle w:val="23"/>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38B8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6" w:type="dxa"/>
            <w:vAlign w:val="top"/>
          </w:tcPr>
          <w:p w14:paraId="160532AA">
            <w:pPr>
              <w:pStyle w:val="24"/>
              <w:spacing w:before="232" w:line="182" w:lineRule="auto"/>
              <w:ind w:left="268"/>
              <w:rPr>
                <w:color w:val="auto"/>
                <w:highlight w:val="none"/>
              </w:rPr>
            </w:pPr>
            <w:r>
              <w:rPr>
                <w:color w:val="auto"/>
                <w:spacing w:val="-7"/>
                <w:highlight w:val="none"/>
              </w:rPr>
              <w:t>12</w:t>
            </w:r>
          </w:p>
        </w:tc>
        <w:tc>
          <w:tcPr>
            <w:tcW w:w="8779" w:type="dxa"/>
            <w:vAlign w:val="top"/>
          </w:tcPr>
          <w:p w14:paraId="505365F6">
            <w:pPr>
              <w:pStyle w:val="24"/>
              <w:spacing w:before="192" w:line="219" w:lineRule="auto"/>
              <w:ind w:left="112"/>
              <w:rPr>
                <w:color w:val="auto"/>
                <w:highlight w:val="none"/>
              </w:rPr>
            </w:pPr>
            <w:r>
              <w:rPr>
                <w:b/>
                <w:bCs/>
                <w:color w:val="auto"/>
                <w:spacing w:val="-3"/>
                <w:highlight w:val="none"/>
              </w:rPr>
              <w:t>履约保证金的收取及退还:</w:t>
            </w:r>
            <w:r>
              <w:rPr>
                <w:color w:val="auto"/>
                <w:spacing w:val="-3"/>
                <w:highlight w:val="none"/>
              </w:rPr>
              <w:t xml:space="preserve"> 本项目不收取履约保证金。</w:t>
            </w:r>
          </w:p>
        </w:tc>
      </w:tr>
      <w:tr w14:paraId="78D9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36" w:type="dxa"/>
            <w:vAlign w:val="top"/>
          </w:tcPr>
          <w:p w14:paraId="00804203">
            <w:pPr>
              <w:pStyle w:val="24"/>
              <w:spacing w:before="240" w:line="182" w:lineRule="auto"/>
              <w:ind w:left="268"/>
              <w:rPr>
                <w:color w:val="auto"/>
                <w:highlight w:val="none"/>
              </w:rPr>
            </w:pPr>
            <w:r>
              <w:rPr>
                <w:color w:val="auto"/>
                <w:spacing w:val="-7"/>
                <w:highlight w:val="none"/>
              </w:rPr>
              <w:t>13</w:t>
            </w:r>
          </w:p>
        </w:tc>
        <w:tc>
          <w:tcPr>
            <w:tcW w:w="8779" w:type="dxa"/>
            <w:vAlign w:val="top"/>
          </w:tcPr>
          <w:p w14:paraId="73D169A0">
            <w:pPr>
              <w:pStyle w:val="24"/>
              <w:spacing w:before="200" w:line="219" w:lineRule="auto"/>
              <w:ind w:left="107"/>
              <w:rPr>
                <w:color w:val="auto"/>
                <w:highlight w:val="none"/>
              </w:rPr>
            </w:pPr>
            <w:r>
              <w:rPr>
                <w:b/>
                <w:bCs/>
                <w:color w:val="auto"/>
                <w:spacing w:val="-3"/>
                <w:highlight w:val="none"/>
              </w:rPr>
              <w:t>采购资金来源：</w:t>
            </w:r>
            <w:r>
              <w:rPr>
                <w:color w:val="auto"/>
                <w:spacing w:val="-3"/>
                <w:highlight w:val="none"/>
              </w:rPr>
              <w:t>财政资金</w:t>
            </w:r>
          </w:p>
        </w:tc>
      </w:tr>
      <w:tr w14:paraId="3BB1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6" w:type="dxa"/>
            <w:vAlign w:val="top"/>
          </w:tcPr>
          <w:p w14:paraId="50B79EAB">
            <w:pPr>
              <w:pStyle w:val="24"/>
              <w:spacing w:before="255" w:line="182" w:lineRule="auto"/>
              <w:ind w:left="268"/>
              <w:rPr>
                <w:color w:val="auto"/>
                <w:highlight w:val="none"/>
              </w:rPr>
            </w:pPr>
            <w:r>
              <w:rPr>
                <w:color w:val="auto"/>
                <w:spacing w:val="-7"/>
                <w:highlight w:val="none"/>
              </w:rPr>
              <w:t>14</w:t>
            </w:r>
          </w:p>
        </w:tc>
        <w:tc>
          <w:tcPr>
            <w:tcW w:w="8779" w:type="dxa"/>
            <w:vAlign w:val="top"/>
          </w:tcPr>
          <w:p w14:paraId="0D46DC31">
            <w:pPr>
              <w:pStyle w:val="24"/>
              <w:spacing w:before="215" w:line="219" w:lineRule="auto"/>
              <w:ind w:left="108"/>
              <w:rPr>
                <w:color w:val="auto"/>
                <w:highlight w:val="none"/>
              </w:rPr>
            </w:pPr>
            <w:r>
              <w:rPr>
                <w:b/>
                <w:bCs/>
                <w:color w:val="auto"/>
                <w:spacing w:val="-3"/>
                <w:highlight w:val="none"/>
              </w:rPr>
              <w:t>付款方式：</w:t>
            </w:r>
            <w:r>
              <w:rPr>
                <w:color w:val="auto"/>
                <w:spacing w:val="-3"/>
                <w:highlight w:val="none"/>
              </w:rPr>
              <w:t>详见第二章招标需求第二项商务要求。</w:t>
            </w:r>
          </w:p>
        </w:tc>
      </w:tr>
      <w:tr w14:paraId="7FCC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36" w:type="dxa"/>
            <w:vAlign w:val="top"/>
          </w:tcPr>
          <w:p w14:paraId="23E1FB26">
            <w:pPr>
              <w:pStyle w:val="24"/>
              <w:spacing w:before="262" w:line="182" w:lineRule="auto"/>
              <w:ind w:left="268"/>
              <w:rPr>
                <w:color w:val="auto"/>
                <w:highlight w:val="none"/>
              </w:rPr>
            </w:pPr>
            <w:r>
              <w:rPr>
                <w:color w:val="auto"/>
                <w:spacing w:val="-7"/>
                <w:highlight w:val="none"/>
              </w:rPr>
              <w:t>15</w:t>
            </w:r>
          </w:p>
        </w:tc>
        <w:tc>
          <w:tcPr>
            <w:tcW w:w="8779" w:type="dxa"/>
            <w:vAlign w:val="top"/>
          </w:tcPr>
          <w:p w14:paraId="4D1067D7">
            <w:pPr>
              <w:pStyle w:val="24"/>
              <w:spacing w:before="222" w:line="219" w:lineRule="auto"/>
              <w:ind w:left="130"/>
              <w:rPr>
                <w:color w:val="auto"/>
                <w:highlight w:val="none"/>
              </w:rPr>
            </w:pPr>
            <w:r>
              <w:rPr>
                <w:color w:val="auto"/>
                <w:spacing w:val="-3"/>
                <w:highlight w:val="none"/>
              </w:rPr>
              <w:t>中标人可以以政府采购合同为担保向金融机构进行贷款融资。</w:t>
            </w:r>
          </w:p>
        </w:tc>
      </w:tr>
      <w:tr w14:paraId="18D4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36" w:type="dxa"/>
            <w:vAlign w:val="top"/>
          </w:tcPr>
          <w:p w14:paraId="78987E1A">
            <w:pPr>
              <w:spacing w:line="320" w:lineRule="auto"/>
              <w:rPr>
                <w:rFonts w:ascii="Arial"/>
                <w:color w:val="auto"/>
                <w:sz w:val="21"/>
                <w:highlight w:val="none"/>
              </w:rPr>
            </w:pPr>
          </w:p>
          <w:p w14:paraId="47DC2599">
            <w:pPr>
              <w:pStyle w:val="24"/>
              <w:spacing w:before="78" w:line="182" w:lineRule="auto"/>
              <w:ind w:left="268"/>
              <w:rPr>
                <w:color w:val="auto"/>
                <w:highlight w:val="none"/>
              </w:rPr>
            </w:pPr>
            <w:r>
              <w:rPr>
                <w:color w:val="auto"/>
                <w:spacing w:val="-7"/>
                <w:highlight w:val="none"/>
              </w:rPr>
              <w:t>16</w:t>
            </w:r>
          </w:p>
        </w:tc>
        <w:tc>
          <w:tcPr>
            <w:tcW w:w="8779" w:type="dxa"/>
            <w:vAlign w:val="top"/>
          </w:tcPr>
          <w:p w14:paraId="6B530F4E">
            <w:pPr>
              <w:pStyle w:val="24"/>
              <w:spacing w:before="139" w:line="281" w:lineRule="auto"/>
              <w:ind w:left="109" w:right="150" w:firstLine="1"/>
              <w:rPr>
                <w:color w:val="auto"/>
                <w:highlight w:val="none"/>
              </w:rPr>
            </w:pPr>
            <w:r>
              <w:rPr>
                <w:b/>
                <w:bCs/>
                <w:color w:val="auto"/>
                <w:spacing w:val="-1"/>
                <w:highlight w:val="none"/>
              </w:rPr>
              <w:t>投标文件有效期：</w:t>
            </w:r>
            <w:r>
              <w:rPr>
                <w:color w:val="auto"/>
                <w:spacing w:val="-1"/>
                <w:highlight w:val="none"/>
              </w:rPr>
              <w:t>投标截止期结束后90日。中标人的投标文件是合同的组成部分,</w:t>
            </w:r>
            <w:r>
              <w:rPr>
                <w:color w:val="auto"/>
                <w:spacing w:val="3"/>
                <w:highlight w:val="none"/>
              </w:rPr>
              <w:t xml:space="preserve"> </w:t>
            </w:r>
            <w:r>
              <w:rPr>
                <w:color w:val="auto"/>
                <w:spacing w:val="-4"/>
                <w:highlight w:val="none"/>
              </w:rPr>
              <w:t>有效期至合同完全履行止。</w:t>
            </w:r>
          </w:p>
        </w:tc>
      </w:tr>
      <w:tr w14:paraId="60EF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736" w:type="dxa"/>
            <w:vAlign w:val="top"/>
          </w:tcPr>
          <w:p w14:paraId="27AFD081">
            <w:pPr>
              <w:spacing w:line="244" w:lineRule="auto"/>
              <w:rPr>
                <w:rFonts w:ascii="Arial"/>
                <w:color w:val="auto"/>
                <w:sz w:val="21"/>
                <w:highlight w:val="none"/>
              </w:rPr>
            </w:pPr>
          </w:p>
          <w:p w14:paraId="08C0A608">
            <w:pPr>
              <w:spacing w:line="244" w:lineRule="auto"/>
              <w:rPr>
                <w:rFonts w:ascii="Arial"/>
                <w:color w:val="auto"/>
                <w:sz w:val="21"/>
                <w:highlight w:val="none"/>
              </w:rPr>
            </w:pPr>
          </w:p>
          <w:p w14:paraId="1F0036B3">
            <w:pPr>
              <w:spacing w:line="244" w:lineRule="auto"/>
              <w:rPr>
                <w:rFonts w:ascii="Arial"/>
                <w:color w:val="auto"/>
                <w:sz w:val="21"/>
                <w:highlight w:val="none"/>
              </w:rPr>
            </w:pPr>
          </w:p>
          <w:p w14:paraId="6C4DAFEB">
            <w:pPr>
              <w:spacing w:line="244" w:lineRule="auto"/>
              <w:rPr>
                <w:rFonts w:ascii="Arial"/>
                <w:color w:val="auto"/>
                <w:sz w:val="21"/>
                <w:highlight w:val="none"/>
              </w:rPr>
            </w:pPr>
          </w:p>
          <w:p w14:paraId="289FD89C">
            <w:pPr>
              <w:pStyle w:val="24"/>
              <w:spacing w:before="78" w:line="182" w:lineRule="auto"/>
              <w:ind w:left="268"/>
              <w:rPr>
                <w:color w:val="auto"/>
                <w:highlight w:val="none"/>
              </w:rPr>
            </w:pPr>
            <w:r>
              <w:rPr>
                <w:color w:val="auto"/>
                <w:spacing w:val="-7"/>
                <w:highlight w:val="none"/>
              </w:rPr>
              <w:t>17</w:t>
            </w:r>
          </w:p>
        </w:tc>
        <w:tc>
          <w:tcPr>
            <w:tcW w:w="8779" w:type="dxa"/>
            <w:vAlign w:val="top"/>
          </w:tcPr>
          <w:p w14:paraId="7AB9D7BE">
            <w:pPr>
              <w:pStyle w:val="24"/>
              <w:spacing w:before="142" w:line="315" w:lineRule="auto"/>
              <w:ind w:left="108" w:right="150"/>
              <w:rPr>
                <w:color w:val="auto"/>
                <w:highlight w:val="none"/>
              </w:rPr>
            </w:pPr>
            <w:r>
              <w:rPr>
                <w:color w:val="auto"/>
                <w:highlight w:val="none"/>
              </w:rPr>
              <w:t>开标结束后，采购人将通过“信用中国”网站（www.creditchi</w:t>
            </w:r>
            <w:r>
              <w:rPr>
                <w:color w:val="auto"/>
                <w:spacing w:val="-1"/>
                <w:highlight w:val="none"/>
              </w:rPr>
              <w:t>na.gov.cn）、“</w:t>
            </w:r>
            <w:r>
              <w:rPr>
                <w:color w:val="auto"/>
                <w:highlight w:val="none"/>
              </w:rPr>
              <w:t xml:space="preserve">  中国政府采购网”（www.ccgp.gov.cn）查询投标人是否</w:t>
            </w:r>
            <w:r>
              <w:rPr>
                <w:color w:val="auto"/>
                <w:spacing w:val="-1"/>
                <w:highlight w:val="none"/>
              </w:rPr>
              <w:t>被列入失信被执行人、重</w:t>
            </w:r>
            <w:r>
              <w:rPr>
                <w:color w:val="auto"/>
                <w:highlight w:val="none"/>
              </w:rPr>
              <w:t xml:space="preserve"> 大税收违法失信主体和政府采购严重违法失信行为记录</w:t>
            </w:r>
            <w:r>
              <w:rPr>
                <w:color w:val="auto"/>
                <w:spacing w:val="-1"/>
                <w:highlight w:val="none"/>
              </w:rPr>
              <w:t>名单，并将查询结果存档</w:t>
            </w:r>
            <w:r>
              <w:rPr>
                <w:color w:val="auto"/>
                <w:highlight w:val="none"/>
              </w:rPr>
              <w:t xml:space="preserve">  </w:t>
            </w:r>
            <w:r>
              <w:rPr>
                <w:color w:val="auto"/>
                <w:spacing w:val="-1"/>
                <w:highlight w:val="none"/>
              </w:rPr>
              <w:t>。采购人查询之后，网站信息发生的任何变化不再作为评审依据；投标人自行提</w:t>
            </w:r>
            <w:r>
              <w:rPr>
                <w:color w:val="auto"/>
                <w:spacing w:val="7"/>
                <w:highlight w:val="none"/>
              </w:rPr>
              <w:t xml:space="preserve">  </w:t>
            </w:r>
            <w:r>
              <w:rPr>
                <w:color w:val="auto"/>
                <w:spacing w:val="-2"/>
                <w:highlight w:val="none"/>
              </w:rPr>
              <w:t>供的与网站信息不一致的其他证明材料不作为评审依据。</w:t>
            </w:r>
          </w:p>
        </w:tc>
      </w:tr>
      <w:tr w14:paraId="5EB3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36" w:type="dxa"/>
            <w:vAlign w:val="top"/>
          </w:tcPr>
          <w:p w14:paraId="23AB9C62">
            <w:pPr>
              <w:pStyle w:val="24"/>
              <w:spacing w:before="247" w:line="182" w:lineRule="auto"/>
              <w:ind w:left="268"/>
              <w:rPr>
                <w:color w:val="auto"/>
                <w:highlight w:val="none"/>
              </w:rPr>
            </w:pPr>
            <w:r>
              <w:rPr>
                <w:color w:val="auto"/>
                <w:spacing w:val="-7"/>
                <w:highlight w:val="none"/>
              </w:rPr>
              <w:t>18</w:t>
            </w:r>
          </w:p>
        </w:tc>
        <w:tc>
          <w:tcPr>
            <w:tcW w:w="8779" w:type="dxa"/>
            <w:vAlign w:val="top"/>
          </w:tcPr>
          <w:p w14:paraId="7F06AE99">
            <w:pPr>
              <w:pStyle w:val="24"/>
              <w:spacing w:before="207" w:line="219" w:lineRule="auto"/>
              <w:ind w:left="109"/>
              <w:rPr>
                <w:color w:val="auto"/>
                <w:highlight w:val="none"/>
              </w:rPr>
            </w:pPr>
            <w:r>
              <w:rPr>
                <w:b/>
                <w:bCs/>
                <w:color w:val="auto"/>
                <w:spacing w:val="-3"/>
                <w:highlight w:val="none"/>
              </w:rPr>
              <w:t>质疑和投诉：</w:t>
            </w:r>
            <w:r>
              <w:rPr>
                <w:color w:val="auto"/>
                <w:spacing w:val="-3"/>
                <w:highlight w:val="none"/>
              </w:rPr>
              <w:t>详见第三章投标人须知第10条。</w:t>
            </w:r>
          </w:p>
        </w:tc>
      </w:tr>
      <w:tr w14:paraId="764A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736" w:type="dxa"/>
            <w:vAlign w:val="top"/>
          </w:tcPr>
          <w:p w14:paraId="5FE43573">
            <w:pPr>
              <w:spacing w:line="269" w:lineRule="auto"/>
              <w:rPr>
                <w:rFonts w:ascii="Arial"/>
                <w:color w:val="auto"/>
                <w:sz w:val="21"/>
                <w:highlight w:val="none"/>
              </w:rPr>
            </w:pPr>
          </w:p>
          <w:p w14:paraId="1F395A54">
            <w:pPr>
              <w:spacing w:line="269" w:lineRule="auto"/>
              <w:rPr>
                <w:rFonts w:ascii="Arial"/>
                <w:color w:val="auto"/>
                <w:sz w:val="21"/>
                <w:highlight w:val="none"/>
              </w:rPr>
            </w:pPr>
          </w:p>
          <w:p w14:paraId="7BDC9F36">
            <w:pPr>
              <w:pStyle w:val="24"/>
              <w:spacing w:before="78" w:line="182" w:lineRule="auto"/>
              <w:ind w:left="268"/>
              <w:rPr>
                <w:color w:val="auto"/>
                <w:highlight w:val="none"/>
              </w:rPr>
            </w:pPr>
            <w:r>
              <w:rPr>
                <w:color w:val="auto"/>
                <w:spacing w:val="-7"/>
                <w:highlight w:val="none"/>
              </w:rPr>
              <w:t>19</w:t>
            </w:r>
          </w:p>
        </w:tc>
        <w:tc>
          <w:tcPr>
            <w:tcW w:w="8779" w:type="dxa"/>
            <w:vAlign w:val="top"/>
          </w:tcPr>
          <w:p w14:paraId="6C2DBFF5">
            <w:pPr>
              <w:pStyle w:val="24"/>
              <w:spacing w:before="140" w:line="300" w:lineRule="auto"/>
              <w:ind w:left="106" w:right="270" w:firstLine="2"/>
              <w:jc w:val="both"/>
              <w:rPr>
                <w:color w:val="auto"/>
                <w:highlight w:val="none"/>
              </w:rPr>
            </w:pPr>
            <w:r>
              <w:rPr>
                <w:b/>
                <w:bCs/>
                <w:color w:val="auto"/>
                <w:spacing w:val="-3"/>
                <w:highlight w:val="none"/>
              </w:rPr>
              <w:t>本项目使用远程不见面交易的模式。投标人应于投标截止时间前将加密电子投标</w:t>
            </w:r>
            <w:r>
              <w:rPr>
                <w:color w:val="auto"/>
                <w:spacing w:val="5"/>
                <w:highlight w:val="none"/>
              </w:rPr>
              <w:t xml:space="preserve"> </w:t>
            </w:r>
            <w:r>
              <w:rPr>
                <w:b/>
                <w:bCs/>
                <w:color w:val="auto"/>
                <w:spacing w:val="-3"/>
                <w:highlight w:val="none"/>
              </w:rPr>
              <w:t>文件(.zmdtf格式)在驻马店市公共资源交易中心电子交易平台加密上传，逾期上</w:t>
            </w:r>
            <w:r>
              <w:rPr>
                <w:color w:val="auto"/>
                <w:spacing w:val="10"/>
                <w:highlight w:val="none"/>
              </w:rPr>
              <w:t xml:space="preserve"> </w:t>
            </w:r>
            <w:r>
              <w:rPr>
                <w:b/>
                <w:bCs/>
                <w:color w:val="auto"/>
                <w:spacing w:val="-7"/>
                <w:highlight w:val="none"/>
              </w:rPr>
              <w:t>传其投标将被拒绝。</w:t>
            </w:r>
          </w:p>
        </w:tc>
      </w:tr>
      <w:tr w14:paraId="3195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736" w:type="dxa"/>
            <w:vAlign w:val="top"/>
          </w:tcPr>
          <w:p w14:paraId="76A70350">
            <w:pPr>
              <w:spacing w:line="282" w:lineRule="auto"/>
              <w:rPr>
                <w:rFonts w:ascii="Arial"/>
                <w:color w:val="auto"/>
                <w:sz w:val="21"/>
                <w:highlight w:val="none"/>
              </w:rPr>
            </w:pPr>
          </w:p>
          <w:p w14:paraId="407658C5">
            <w:pPr>
              <w:spacing w:line="283" w:lineRule="auto"/>
              <w:rPr>
                <w:rFonts w:ascii="Arial"/>
                <w:color w:val="auto"/>
                <w:sz w:val="21"/>
                <w:highlight w:val="none"/>
              </w:rPr>
            </w:pPr>
          </w:p>
          <w:p w14:paraId="2801A6DC">
            <w:pPr>
              <w:spacing w:line="283" w:lineRule="auto"/>
              <w:rPr>
                <w:rFonts w:ascii="Arial"/>
                <w:color w:val="auto"/>
                <w:sz w:val="21"/>
                <w:highlight w:val="none"/>
              </w:rPr>
            </w:pPr>
          </w:p>
          <w:p w14:paraId="13A5566C">
            <w:pPr>
              <w:spacing w:line="283" w:lineRule="auto"/>
              <w:rPr>
                <w:rFonts w:ascii="Arial"/>
                <w:color w:val="auto"/>
                <w:sz w:val="21"/>
                <w:highlight w:val="none"/>
              </w:rPr>
            </w:pPr>
          </w:p>
          <w:p w14:paraId="07CA2AE8">
            <w:pPr>
              <w:spacing w:line="283" w:lineRule="auto"/>
              <w:rPr>
                <w:rFonts w:ascii="Arial"/>
                <w:color w:val="auto"/>
                <w:sz w:val="21"/>
                <w:highlight w:val="none"/>
              </w:rPr>
            </w:pPr>
          </w:p>
          <w:p w14:paraId="3C4C5BCD">
            <w:pPr>
              <w:pStyle w:val="24"/>
              <w:spacing w:before="78" w:line="181" w:lineRule="auto"/>
              <w:ind w:left="253"/>
              <w:rPr>
                <w:color w:val="auto"/>
                <w:highlight w:val="none"/>
              </w:rPr>
            </w:pPr>
            <w:r>
              <w:rPr>
                <w:color w:val="auto"/>
                <w:spacing w:val="-4"/>
                <w:highlight w:val="none"/>
              </w:rPr>
              <w:t>20</w:t>
            </w:r>
          </w:p>
        </w:tc>
        <w:tc>
          <w:tcPr>
            <w:tcW w:w="8779" w:type="dxa"/>
            <w:vAlign w:val="top"/>
          </w:tcPr>
          <w:p w14:paraId="48F13894">
            <w:pPr>
              <w:pStyle w:val="24"/>
              <w:spacing w:before="140" w:line="220" w:lineRule="auto"/>
              <w:ind w:left="111"/>
              <w:rPr>
                <w:color w:val="auto"/>
                <w:highlight w:val="none"/>
              </w:rPr>
            </w:pPr>
            <w:r>
              <w:rPr>
                <w:b/>
                <w:bCs/>
                <w:color w:val="auto"/>
                <w:spacing w:val="-5"/>
                <w:highlight w:val="none"/>
              </w:rPr>
              <w:t>投标人注册:</w:t>
            </w:r>
          </w:p>
          <w:p w14:paraId="33288CA8">
            <w:pPr>
              <w:pStyle w:val="24"/>
              <w:spacing w:before="155" w:line="329" w:lineRule="auto"/>
              <w:ind w:left="108" w:right="150" w:firstLine="2"/>
              <w:rPr>
                <w:color w:val="auto"/>
                <w:highlight w:val="none"/>
              </w:rPr>
            </w:pPr>
            <w:r>
              <w:rPr>
                <w:color w:val="auto"/>
                <w:highlight w:val="none"/>
              </w:rPr>
              <w:t>投标人首先通过“驻马店市公共资源交易中心（</w:t>
            </w:r>
            <w:r>
              <w:rPr>
                <w:color w:val="auto"/>
                <w:highlight w:val="none"/>
              </w:rPr>
              <w:fldChar w:fldCharType="begin"/>
            </w:r>
            <w:r>
              <w:rPr>
                <w:color w:val="auto"/>
                <w:highlight w:val="none"/>
              </w:rPr>
              <w:instrText xml:space="preserve"> HYPERLINK "https://ggzy.zhumadian.gov.cn" </w:instrText>
            </w:r>
            <w:r>
              <w:rPr>
                <w:color w:val="auto"/>
                <w:highlight w:val="none"/>
              </w:rPr>
              <w:fldChar w:fldCharType="separate"/>
            </w:r>
            <w:r>
              <w:rPr>
                <w:color w:val="auto"/>
                <w:highlight w:val="none"/>
              </w:rPr>
              <w:t>https://ggzy.zh</w:t>
            </w:r>
            <w:r>
              <w:rPr>
                <w:color w:val="auto"/>
                <w:spacing w:val="-1"/>
                <w:highlight w:val="none"/>
              </w:rPr>
              <w:t>umadian.gov.cn</w:t>
            </w:r>
            <w:r>
              <w:rPr>
                <w:color w:val="auto"/>
                <w:spacing w:val="-1"/>
                <w:highlight w:val="none"/>
              </w:rPr>
              <w:fldChar w:fldCharType="end"/>
            </w:r>
            <w:r>
              <w:rPr>
                <w:color w:val="auto"/>
                <w:highlight w:val="none"/>
              </w:rPr>
              <w:t xml:space="preserve"> </w:t>
            </w:r>
            <w:r>
              <w:rPr>
                <w:color w:val="auto"/>
                <w:spacing w:val="-1"/>
                <w:highlight w:val="none"/>
              </w:rPr>
              <w:t>）”网站“投标人登陆版块”进行交易主体免费注册，然后按网站下载中心（其</w:t>
            </w:r>
            <w:r>
              <w:rPr>
                <w:color w:val="auto"/>
                <w:spacing w:val="7"/>
                <w:highlight w:val="none"/>
              </w:rPr>
              <w:t xml:space="preserve">  </w:t>
            </w:r>
            <w:r>
              <w:rPr>
                <w:color w:val="auto"/>
                <w:spacing w:val="-2"/>
                <w:highlight w:val="none"/>
              </w:rPr>
              <w:t>他）“诚信库申报操作手册”指导填报企业信息和上传有关资料原件的扫描件，</w:t>
            </w:r>
          </w:p>
          <w:p w14:paraId="4017A517">
            <w:pPr>
              <w:pStyle w:val="24"/>
              <w:spacing w:before="34" w:line="300" w:lineRule="auto"/>
              <w:ind w:left="108" w:right="270" w:firstLine="1"/>
              <w:rPr>
                <w:color w:val="auto"/>
                <w:highlight w:val="none"/>
              </w:rPr>
            </w:pPr>
            <w:r>
              <w:rPr>
                <w:color w:val="auto"/>
                <w:highlight w:val="none"/>
              </w:rPr>
              <w:t>完善诚信库信息，自行核验通过后，按网站下载中心（其</w:t>
            </w:r>
            <w:r>
              <w:rPr>
                <w:color w:val="auto"/>
                <w:spacing w:val="-1"/>
                <w:highlight w:val="none"/>
              </w:rPr>
              <w:t>他）“办理HNXACA单位</w:t>
            </w:r>
            <w:r>
              <w:rPr>
                <w:color w:val="auto"/>
                <w:highlight w:val="none"/>
              </w:rPr>
              <w:t xml:space="preserve"> 个人数字证书所需材料下载”准备齐资料，最后到驻马</w:t>
            </w:r>
            <w:r>
              <w:rPr>
                <w:color w:val="auto"/>
                <w:spacing w:val="-1"/>
                <w:highlight w:val="none"/>
              </w:rPr>
              <w:t>店市公共资源交易中心（</w:t>
            </w:r>
            <w:r>
              <w:rPr>
                <w:color w:val="auto"/>
                <w:highlight w:val="none"/>
              </w:rPr>
              <w:t xml:space="preserve"> </w:t>
            </w:r>
            <w:r>
              <w:rPr>
                <w:color w:val="auto"/>
                <w:spacing w:val="-1"/>
                <w:highlight w:val="none"/>
              </w:rPr>
              <w:t>驻马店市文明路1196号公共资源交易中心1F大厅）办理 CA 密钥，完成注册。</w:t>
            </w:r>
          </w:p>
        </w:tc>
      </w:tr>
      <w:tr w14:paraId="6F24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736" w:type="dxa"/>
            <w:vAlign w:val="top"/>
          </w:tcPr>
          <w:p w14:paraId="31F221FF">
            <w:pPr>
              <w:spacing w:line="252" w:lineRule="auto"/>
              <w:rPr>
                <w:rFonts w:ascii="Arial"/>
                <w:color w:val="auto"/>
                <w:sz w:val="21"/>
                <w:highlight w:val="none"/>
              </w:rPr>
            </w:pPr>
          </w:p>
          <w:p w14:paraId="386E791C">
            <w:pPr>
              <w:spacing w:line="252" w:lineRule="auto"/>
              <w:rPr>
                <w:rFonts w:ascii="Arial"/>
                <w:color w:val="auto"/>
                <w:sz w:val="21"/>
                <w:highlight w:val="none"/>
              </w:rPr>
            </w:pPr>
          </w:p>
          <w:p w14:paraId="4B9A3F76">
            <w:pPr>
              <w:spacing w:line="253" w:lineRule="auto"/>
              <w:rPr>
                <w:rFonts w:ascii="Arial"/>
                <w:color w:val="auto"/>
                <w:sz w:val="21"/>
                <w:highlight w:val="none"/>
              </w:rPr>
            </w:pPr>
          </w:p>
          <w:p w14:paraId="1B3EC21D">
            <w:pPr>
              <w:pStyle w:val="24"/>
              <w:spacing w:before="78" w:line="182" w:lineRule="auto"/>
              <w:ind w:left="253"/>
              <w:rPr>
                <w:color w:val="auto"/>
                <w:highlight w:val="none"/>
              </w:rPr>
            </w:pPr>
            <w:r>
              <w:rPr>
                <w:color w:val="auto"/>
                <w:spacing w:val="-4"/>
                <w:highlight w:val="none"/>
              </w:rPr>
              <w:t>21</w:t>
            </w:r>
          </w:p>
        </w:tc>
        <w:tc>
          <w:tcPr>
            <w:tcW w:w="8779" w:type="dxa"/>
            <w:vAlign w:val="top"/>
          </w:tcPr>
          <w:p w14:paraId="0DFFBEE1">
            <w:pPr>
              <w:pStyle w:val="24"/>
              <w:spacing w:before="139" w:line="220" w:lineRule="auto"/>
              <w:ind w:left="109"/>
              <w:rPr>
                <w:color w:val="auto"/>
                <w:highlight w:val="none"/>
              </w:rPr>
            </w:pPr>
            <w:r>
              <w:rPr>
                <w:b/>
                <w:bCs/>
                <w:color w:val="auto"/>
                <w:spacing w:val="-4"/>
                <w:highlight w:val="none"/>
              </w:rPr>
              <w:t>招标文件下载:</w:t>
            </w:r>
          </w:p>
          <w:p w14:paraId="35319073">
            <w:pPr>
              <w:pStyle w:val="24"/>
              <w:spacing w:before="154" w:line="300" w:lineRule="auto"/>
              <w:ind w:left="106" w:right="150" w:firstLine="6"/>
              <w:jc w:val="both"/>
              <w:rPr>
                <w:color w:val="auto"/>
                <w:highlight w:val="none"/>
              </w:rPr>
            </w:pPr>
            <w:r>
              <w:rPr>
                <w:color w:val="auto"/>
                <w:highlight w:val="none"/>
              </w:rPr>
              <w:t>凡有意参加投标者，登录“驻马店市公共资源交易中心（https</w:t>
            </w:r>
            <w:r>
              <w:rPr>
                <w:color w:val="auto"/>
                <w:spacing w:val="-1"/>
                <w:highlight w:val="none"/>
              </w:rPr>
              <w:t>://ggzy.zhumadia</w:t>
            </w:r>
            <w:r>
              <w:rPr>
                <w:color w:val="auto"/>
                <w:highlight w:val="none"/>
              </w:rPr>
              <w:t xml:space="preserve"> </w:t>
            </w:r>
            <w:r>
              <w:rPr>
                <w:color w:val="auto"/>
                <w:spacing w:val="-1"/>
                <w:highlight w:val="none"/>
              </w:rPr>
              <w:t>n.gov.cn ）”网站，凭领取的企业身份认证锁（CA密钥）登录系统进行网上免费</w:t>
            </w:r>
            <w:r>
              <w:rPr>
                <w:color w:val="auto"/>
                <w:spacing w:val="17"/>
                <w:highlight w:val="none"/>
              </w:rPr>
              <w:t xml:space="preserve"> </w:t>
            </w:r>
            <w:r>
              <w:rPr>
                <w:color w:val="auto"/>
                <w:spacing w:val="-1"/>
                <w:highlight w:val="none"/>
              </w:rPr>
              <w:t>下载招标文件。投标人未按规定在网上下载招标文件的</w:t>
            </w:r>
            <w:r>
              <w:rPr>
                <w:color w:val="auto"/>
                <w:spacing w:val="-2"/>
                <w:highlight w:val="none"/>
              </w:rPr>
              <w:t>，其投标将被拒绝。</w:t>
            </w:r>
          </w:p>
        </w:tc>
      </w:tr>
      <w:tr w14:paraId="24AC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736" w:type="dxa"/>
            <w:tcBorders>
              <w:bottom w:val="single" w:color="auto" w:sz="4" w:space="0"/>
            </w:tcBorders>
            <w:vAlign w:val="top"/>
          </w:tcPr>
          <w:p w14:paraId="631FF3E5">
            <w:pPr>
              <w:spacing w:line="270" w:lineRule="auto"/>
              <w:rPr>
                <w:rFonts w:ascii="Arial"/>
                <w:color w:val="auto"/>
                <w:sz w:val="21"/>
                <w:highlight w:val="none"/>
              </w:rPr>
            </w:pPr>
          </w:p>
          <w:p w14:paraId="0D525A01">
            <w:pPr>
              <w:spacing w:line="270" w:lineRule="auto"/>
              <w:rPr>
                <w:rFonts w:ascii="Arial"/>
                <w:color w:val="auto"/>
                <w:sz w:val="21"/>
                <w:highlight w:val="none"/>
              </w:rPr>
            </w:pPr>
          </w:p>
          <w:p w14:paraId="26CB283A">
            <w:pPr>
              <w:pStyle w:val="24"/>
              <w:spacing w:before="78" w:line="181" w:lineRule="auto"/>
              <w:ind w:left="253"/>
              <w:rPr>
                <w:color w:val="auto"/>
                <w:highlight w:val="none"/>
              </w:rPr>
            </w:pPr>
            <w:r>
              <w:rPr>
                <w:color w:val="auto"/>
                <w:spacing w:val="-4"/>
                <w:highlight w:val="none"/>
              </w:rPr>
              <w:t>22</w:t>
            </w:r>
          </w:p>
        </w:tc>
        <w:tc>
          <w:tcPr>
            <w:tcW w:w="8779" w:type="dxa"/>
            <w:tcBorders>
              <w:bottom w:val="single" w:color="auto" w:sz="4" w:space="0"/>
            </w:tcBorders>
            <w:vAlign w:val="top"/>
          </w:tcPr>
          <w:p w14:paraId="568C10B2">
            <w:pPr>
              <w:pStyle w:val="24"/>
              <w:spacing w:before="139" w:line="220" w:lineRule="auto"/>
              <w:ind w:left="111"/>
              <w:rPr>
                <w:color w:val="auto"/>
                <w:highlight w:val="none"/>
              </w:rPr>
            </w:pPr>
            <w:r>
              <w:rPr>
                <w:b/>
                <w:bCs/>
                <w:color w:val="auto"/>
                <w:spacing w:val="-5"/>
                <w:highlight w:val="none"/>
              </w:rPr>
              <w:t>投标文件制作:</w:t>
            </w:r>
          </w:p>
          <w:p w14:paraId="1B0F9682">
            <w:pPr>
              <w:pStyle w:val="24"/>
              <w:spacing w:before="153" w:line="279" w:lineRule="auto"/>
              <w:ind w:left="133" w:right="270" w:hanging="7"/>
              <w:rPr>
                <w:rFonts w:hint="eastAsia" w:eastAsia="宋体"/>
                <w:color w:val="auto"/>
                <w:highlight w:val="none"/>
                <w:lang w:eastAsia="zh-CN"/>
              </w:rPr>
            </w:pPr>
            <w:r>
              <w:rPr>
                <w:color w:val="auto"/>
                <w:highlight w:val="none"/>
              </w:rPr>
              <w:t>1、投标人通过“驻马店市公共资源交易中心（</w:t>
            </w:r>
            <w:r>
              <w:rPr>
                <w:color w:val="auto"/>
                <w:highlight w:val="none"/>
              </w:rPr>
              <w:fldChar w:fldCharType="begin"/>
            </w:r>
            <w:r>
              <w:rPr>
                <w:color w:val="auto"/>
                <w:highlight w:val="none"/>
              </w:rPr>
              <w:instrText xml:space="preserve"> HYPERLINK "https://ggzy.zhumadian.gov.cn" </w:instrText>
            </w:r>
            <w:r>
              <w:rPr>
                <w:color w:val="auto"/>
                <w:highlight w:val="none"/>
              </w:rPr>
              <w:fldChar w:fldCharType="separate"/>
            </w:r>
            <w:r>
              <w:rPr>
                <w:color w:val="auto"/>
                <w:spacing w:val="-1"/>
                <w:highlight w:val="none"/>
              </w:rPr>
              <w:t>https://ggzy.zhumadian.gov.cn</w:t>
            </w:r>
            <w:r>
              <w:rPr>
                <w:color w:val="auto"/>
                <w:spacing w:val="-1"/>
                <w:highlight w:val="none"/>
              </w:rPr>
              <w:fldChar w:fldCharType="end"/>
            </w:r>
            <w:r>
              <w:rPr>
                <w:color w:val="auto"/>
                <w:highlight w:val="none"/>
              </w:rPr>
              <w:t xml:space="preserve"> </w:t>
            </w:r>
            <w:r>
              <w:rPr>
                <w:color w:val="auto"/>
                <w:spacing w:val="-1"/>
                <w:highlight w:val="none"/>
              </w:rPr>
              <w:t>）”网站下载中心（政府采购类）：下载“新点投标文件制作软件（驻马店）”</w:t>
            </w:r>
            <w:r>
              <w:rPr>
                <w:rFonts w:hint="eastAsia"/>
                <w:color w:val="auto"/>
                <w:spacing w:val="-1"/>
                <w:highlight w:val="none"/>
                <w:lang w:eastAsia="zh-CN"/>
              </w:rPr>
              <w:t>。</w:t>
            </w:r>
          </w:p>
        </w:tc>
      </w:tr>
    </w:tbl>
    <w:p w14:paraId="1FA9E998">
      <w:pPr>
        <w:rPr>
          <w:rFonts w:ascii="Arial"/>
          <w:color w:val="auto"/>
          <w:sz w:val="21"/>
          <w:highlight w:val="none"/>
        </w:rPr>
      </w:pPr>
    </w:p>
    <w:p w14:paraId="4400C6CC">
      <w:pPr>
        <w:rPr>
          <w:rFonts w:ascii="Arial" w:hAnsi="Arial" w:eastAsia="Arial" w:cs="Arial"/>
          <w:color w:val="auto"/>
          <w:sz w:val="21"/>
          <w:szCs w:val="21"/>
          <w:highlight w:val="none"/>
        </w:rPr>
        <w:sectPr>
          <w:footerReference r:id="rId8" w:type="default"/>
          <w:pgSz w:w="11906" w:h="16839"/>
          <w:pgMar w:top="1431" w:right="1190" w:bottom="908" w:left="1190" w:header="0" w:footer="711" w:gutter="0"/>
          <w:pgNumType w:fmt="decimal"/>
          <w:cols w:space="720" w:num="1"/>
        </w:sectPr>
      </w:pPr>
    </w:p>
    <w:p w14:paraId="0945AE4A">
      <w:pPr>
        <w:spacing w:line="91" w:lineRule="auto"/>
        <w:rPr>
          <w:rFonts w:ascii="Arial"/>
          <w:color w:val="auto"/>
          <w:sz w:val="2"/>
          <w:highlight w:val="none"/>
        </w:rPr>
      </w:pPr>
    </w:p>
    <w:tbl>
      <w:tblPr>
        <w:tblStyle w:val="23"/>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2DF7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7" w:hRule="atLeast"/>
        </w:trPr>
        <w:tc>
          <w:tcPr>
            <w:tcW w:w="736" w:type="dxa"/>
            <w:vAlign w:val="top"/>
          </w:tcPr>
          <w:p w14:paraId="24CBF7C4">
            <w:pPr>
              <w:rPr>
                <w:rFonts w:ascii="Arial"/>
                <w:color w:val="auto"/>
                <w:sz w:val="21"/>
                <w:highlight w:val="none"/>
              </w:rPr>
            </w:pPr>
          </w:p>
        </w:tc>
        <w:tc>
          <w:tcPr>
            <w:tcW w:w="8779" w:type="dxa"/>
            <w:vAlign w:val="top"/>
          </w:tcPr>
          <w:p w14:paraId="72A2E177">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2、投标人凭 CA 密钥登陆交易系统下载招标文件(.zmdzf 格 式)。</w:t>
            </w:r>
          </w:p>
          <w:p w14:paraId="47520EA1">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3、投标人须在投标截止时间前制作并提交。加密的电子投标文件（.zmdtf 格式）,应在投标截止时间前通过“驻马店市公共资源交易中心（https://ggzy.zhumadia n.gov.cn）”电子交易平台内上传。</w:t>
            </w:r>
          </w:p>
          <w:p w14:paraId="00C6F996">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4、加密的电子投标文件为“驻马店市公共资源交易中心（https://ggzy.zhumadi an.gov.cn）”网站提供的“新点投标文件制作软件（驻马店）”制作生成的加密 版投标文件。</w:t>
            </w:r>
          </w:p>
          <w:p w14:paraId="54611C2F">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5、投标人在编制电子投标文件时，生成后的电子投标文件须按招标文件的格式要求完成逐页电子签字和盖章，否则视为不响应招标文件，无法直接完成电子签字或盖章的投标文件格式内容，投  标人须将盖章签字后的扫描图片替换到相应格式中。</w:t>
            </w:r>
          </w:p>
          <w:p w14:paraId="3361444D">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6、招标文件格式所要求包含的全部资料应全部制作在投标文件内，严格按照本项 目招标文件所有格式如实填写（不涉及的内容除外），不应存在漏项或缺项，否  则将存在投标文件被拒绝的风险。</w:t>
            </w:r>
          </w:p>
          <w:p w14:paraId="4DE46DD1">
            <w:pPr>
              <w:pStyle w:val="24"/>
              <w:spacing w:before="155" w:line="219" w:lineRule="auto"/>
              <w:rPr>
                <w:color w:val="auto"/>
                <w:highlight w:val="none"/>
              </w:rPr>
            </w:pPr>
            <w:r>
              <w:rPr>
                <w:color w:val="auto"/>
                <w:spacing w:val="-2"/>
                <w:highlight w:val="none"/>
              </w:rPr>
              <w:t>7、投标文件以外的任何资料采购人和采购代理机构将拒收。</w:t>
            </w:r>
          </w:p>
          <w:p w14:paraId="260ED9FC">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8、投标人编辑电子投标文件时，根据招标文件要求用法人 CA 密钥和企业CA 密钥进行签章制作；最后一步生成电子投标文件（ .zmdtf 格式和.nzmdtf格式）时，只能用本单位的企业 CA 密钥。</w:t>
            </w:r>
          </w:p>
          <w:p w14:paraId="250565FA">
            <w:pPr>
              <w:pStyle w:val="24"/>
              <w:spacing w:before="155" w:line="300" w:lineRule="auto"/>
              <w:ind w:right="150"/>
              <w:jc w:val="both"/>
              <w:rPr>
                <w:color w:val="auto"/>
                <w:highlight w:val="none"/>
              </w:rPr>
            </w:pPr>
            <w:r>
              <w:rPr>
                <w:color w:val="auto"/>
                <w:highlight w:val="none"/>
              </w:rPr>
              <w:t>9、电子投标文件制作流程，可参考驻马店市公共资源</w:t>
            </w:r>
            <w:r>
              <w:rPr>
                <w:color w:val="auto"/>
                <w:spacing w:val="-1"/>
                <w:highlight w:val="none"/>
              </w:rPr>
              <w:t>交易中心官方网站的下载中</w:t>
            </w:r>
            <w:r>
              <w:rPr>
                <w:color w:val="auto"/>
                <w:highlight w:val="none"/>
              </w:rPr>
              <w:t xml:space="preserve"> 心板块的视频（</w:t>
            </w:r>
            <w:r>
              <w:rPr>
                <w:color w:val="auto"/>
                <w:highlight w:val="none"/>
              </w:rPr>
              <w:fldChar w:fldCharType="begin"/>
            </w:r>
            <w:r>
              <w:rPr>
                <w:color w:val="auto"/>
                <w:highlight w:val="none"/>
              </w:rPr>
              <w:instrText xml:space="preserve"> HYPERLINK "https://ggzy.zhumadian.gov.cn/TPFront/InfoDetail/?InfoID=" </w:instrText>
            </w:r>
            <w:r>
              <w:rPr>
                <w:color w:val="auto"/>
                <w:highlight w:val="none"/>
              </w:rPr>
              <w:fldChar w:fldCharType="separate"/>
            </w:r>
            <w:r>
              <w:rPr>
                <w:color w:val="auto"/>
                <w:highlight w:val="none"/>
              </w:rPr>
              <w:t>https://ggzy.zhumadian.gov.cn/TPFront/InfoDet</w:t>
            </w:r>
            <w:r>
              <w:rPr>
                <w:color w:val="auto"/>
                <w:spacing w:val="-1"/>
                <w:highlight w:val="none"/>
              </w:rPr>
              <w:t>ail/?InfoID=</w:t>
            </w:r>
            <w:r>
              <w:rPr>
                <w:color w:val="auto"/>
                <w:spacing w:val="-1"/>
                <w:highlight w:val="none"/>
              </w:rPr>
              <w:fldChar w:fldCharType="end"/>
            </w:r>
            <w:r>
              <w:rPr>
                <w:color w:val="auto"/>
                <w:highlight w:val="none"/>
              </w:rPr>
              <w:t xml:space="preserve"> 844e0ea7-2b6c-425d-99f6-91bd5b5</w:t>
            </w:r>
            <w:r>
              <w:rPr>
                <w:color w:val="auto"/>
                <w:spacing w:val="-1"/>
                <w:highlight w:val="none"/>
              </w:rPr>
              <w:t>00e5e&amp;CategoryNum=026002）</w:t>
            </w:r>
          </w:p>
        </w:tc>
      </w:tr>
      <w:tr w14:paraId="2994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36" w:type="dxa"/>
            <w:vAlign w:val="top"/>
          </w:tcPr>
          <w:p w14:paraId="52859E99">
            <w:pPr>
              <w:pStyle w:val="24"/>
              <w:spacing w:before="256" w:line="181" w:lineRule="auto"/>
              <w:ind w:left="253"/>
              <w:rPr>
                <w:color w:val="auto"/>
                <w:highlight w:val="none"/>
              </w:rPr>
            </w:pPr>
            <w:r>
              <w:rPr>
                <w:color w:val="auto"/>
                <w:spacing w:val="-4"/>
                <w:highlight w:val="none"/>
              </w:rPr>
              <w:t>23</w:t>
            </w:r>
          </w:p>
        </w:tc>
        <w:tc>
          <w:tcPr>
            <w:tcW w:w="8779" w:type="dxa"/>
            <w:vAlign w:val="top"/>
          </w:tcPr>
          <w:p w14:paraId="0D2787D6">
            <w:pPr>
              <w:pStyle w:val="24"/>
              <w:spacing w:before="215" w:line="219" w:lineRule="auto"/>
              <w:ind w:left="111"/>
              <w:rPr>
                <w:color w:val="auto"/>
                <w:highlight w:val="none"/>
              </w:rPr>
            </w:pPr>
            <w:r>
              <w:rPr>
                <w:b/>
                <w:bCs/>
                <w:color w:val="auto"/>
                <w:spacing w:val="-2"/>
                <w:highlight w:val="none"/>
              </w:rPr>
              <w:t>投标文件上传:</w:t>
            </w:r>
            <w:r>
              <w:rPr>
                <w:color w:val="auto"/>
                <w:spacing w:val="-2"/>
                <w:highlight w:val="none"/>
              </w:rPr>
              <w:t>详见第三章投标人须知第21条</w:t>
            </w:r>
          </w:p>
        </w:tc>
      </w:tr>
      <w:tr w14:paraId="4829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5" w:hRule="atLeast"/>
        </w:trPr>
        <w:tc>
          <w:tcPr>
            <w:tcW w:w="736" w:type="dxa"/>
            <w:tcBorders>
              <w:bottom w:val="single" w:color="auto" w:sz="4" w:space="0"/>
            </w:tcBorders>
            <w:vAlign w:val="top"/>
          </w:tcPr>
          <w:p w14:paraId="35D72EEE">
            <w:pPr>
              <w:spacing w:line="272" w:lineRule="auto"/>
              <w:rPr>
                <w:rFonts w:ascii="Arial"/>
                <w:color w:val="auto"/>
                <w:sz w:val="21"/>
                <w:highlight w:val="none"/>
              </w:rPr>
            </w:pPr>
          </w:p>
          <w:p w14:paraId="334A4353">
            <w:pPr>
              <w:spacing w:line="272" w:lineRule="auto"/>
              <w:rPr>
                <w:rFonts w:ascii="Arial"/>
                <w:color w:val="auto"/>
                <w:sz w:val="21"/>
                <w:highlight w:val="none"/>
              </w:rPr>
            </w:pPr>
          </w:p>
          <w:p w14:paraId="0A205381">
            <w:pPr>
              <w:spacing w:line="272" w:lineRule="auto"/>
              <w:rPr>
                <w:rFonts w:ascii="Arial"/>
                <w:color w:val="auto"/>
                <w:sz w:val="21"/>
                <w:highlight w:val="none"/>
              </w:rPr>
            </w:pPr>
          </w:p>
          <w:p w14:paraId="491C67BE">
            <w:pPr>
              <w:spacing w:line="272" w:lineRule="auto"/>
              <w:rPr>
                <w:rFonts w:ascii="Arial"/>
                <w:color w:val="auto"/>
                <w:sz w:val="21"/>
                <w:highlight w:val="none"/>
              </w:rPr>
            </w:pPr>
          </w:p>
          <w:p w14:paraId="683D1ACB">
            <w:pPr>
              <w:spacing w:line="272" w:lineRule="auto"/>
              <w:rPr>
                <w:rFonts w:ascii="Arial"/>
                <w:color w:val="auto"/>
                <w:sz w:val="21"/>
                <w:highlight w:val="none"/>
              </w:rPr>
            </w:pPr>
          </w:p>
          <w:p w14:paraId="357B8DA5">
            <w:pPr>
              <w:spacing w:line="273" w:lineRule="auto"/>
              <w:rPr>
                <w:rFonts w:ascii="Arial"/>
                <w:color w:val="auto"/>
                <w:sz w:val="21"/>
                <w:highlight w:val="none"/>
              </w:rPr>
            </w:pPr>
          </w:p>
          <w:p w14:paraId="79E60182">
            <w:pPr>
              <w:pStyle w:val="24"/>
              <w:spacing w:before="78" w:line="181" w:lineRule="auto"/>
              <w:ind w:left="253"/>
              <w:rPr>
                <w:color w:val="auto"/>
                <w:highlight w:val="none"/>
              </w:rPr>
            </w:pPr>
            <w:r>
              <w:rPr>
                <w:color w:val="auto"/>
                <w:spacing w:val="-4"/>
                <w:highlight w:val="none"/>
              </w:rPr>
              <w:t>24</w:t>
            </w:r>
          </w:p>
        </w:tc>
        <w:tc>
          <w:tcPr>
            <w:tcW w:w="8779" w:type="dxa"/>
            <w:tcBorders>
              <w:bottom w:val="single" w:color="auto" w:sz="4" w:space="0"/>
            </w:tcBorders>
            <w:vAlign w:val="top"/>
          </w:tcPr>
          <w:p w14:paraId="756ED939">
            <w:pPr>
              <w:pStyle w:val="24"/>
              <w:spacing w:before="139" w:line="220" w:lineRule="auto"/>
              <w:ind w:left="109"/>
              <w:rPr>
                <w:color w:val="auto"/>
                <w:highlight w:val="none"/>
              </w:rPr>
            </w:pPr>
            <w:r>
              <w:rPr>
                <w:b/>
                <w:bCs/>
                <w:color w:val="auto"/>
                <w:spacing w:val="-4"/>
                <w:highlight w:val="none"/>
              </w:rPr>
              <w:t>招标文件的澄清与变更:</w:t>
            </w:r>
          </w:p>
          <w:p w14:paraId="751C40B6">
            <w:pPr>
              <w:pStyle w:val="24"/>
              <w:spacing w:before="154" w:line="308" w:lineRule="auto"/>
              <w:ind w:left="111" w:right="184" w:firstLine="14"/>
              <w:rPr>
                <w:color w:val="auto"/>
                <w:highlight w:val="none"/>
              </w:rPr>
            </w:pPr>
            <w:r>
              <w:rPr>
                <w:color w:val="auto"/>
                <w:spacing w:val="-2"/>
                <w:highlight w:val="none"/>
              </w:rPr>
              <w:t>1、采购人、采购代理机构对已发出的招标文件进行的澄清、更正或更改，澄清、</w:t>
            </w:r>
            <w:r>
              <w:rPr>
                <w:color w:val="auto"/>
                <w:spacing w:val="9"/>
                <w:highlight w:val="none"/>
              </w:rPr>
              <w:t xml:space="preserve"> </w:t>
            </w:r>
            <w:r>
              <w:rPr>
                <w:color w:val="auto"/>
                <w:highlight w:val="none"/>
              </w:rPr>
              <w:t>更正或更改的内容将作为招标文件的组成部分。</w:t>
            </w:r>
            <w:r>
              <w:rPr>
                <w:color w:val="auto"/>
                <w:spacing w:val="-1"/>
                <w:highlight w:val="none"/>
              </w:rPr>
              <w:t>采购代理机构将通过网站“变更</w:t>
            </w:r>
            <w:r>
              <w:rPr>
                <w:color w:val="auto"/>
                <w:highlight w:val="none"/>
              </w:rPr>
              <w:t xml:space="preserve"> 公告”和“答疑文件”告知投标人。各投标人须</w:t>
            </w:r>
            <w:r>
              <w:rPr>
                <w:color w:val="auto"/>
                <w:spacing w:val="-1"/>
                <w:highlight w:val="none"/>
              </w:rPr>
              <w:t>下载招标文件和最新的答疑文件</w:t>
            </w:r>
            <w:r>
              <w:rPr>
                <w:color w:val="auto"/>
                <w:highlight w:val="none"/>
              </w:rPr>
              <w:t xml:space="preserve"> </w:t>
            </w:r>
            <w:r>
              <w:rPr>
                <w:color w:val="auto"/>
                <w:spacing w:val="7"/>
                <w:highlight w:val="none"/>
              </w:rPr>
              <w:t>,以此编制投标文件。</w:t>
            </w:r>
          </w:p>
          <w:p w14:paraId="43EB5FB0">
            <w:pPr>
              <w:pStyle w:val="24"/>
              <w:spacing w:before="156" w:line="299" w:lineRule="auto"/>
              <w:ind w:left="108" w:right="150" w:firstLine="2"/>
              <w:rPr>
                <w:color w:val="auto"/>
                <w:highlight w:val="none"/>
              </w:rPr>
            </w:pPr>
            <w:r>
              <w:rPr>
                <w:color w:val="auto"/>
                <w:highlight w:val="none"/>
              </w:rPr>
              <w:t>2、因驻马店市公共资源交易中心电子交易平台在</w:t>
            </w:r>
            <w:r>
              <w:rPr>
                <w:color w:val="auto"/>
                <w:spacing w:val="-1"/>
                <w:highlight w:val="none"/>
              </w:rPr>
              <w:t>开标前具有保密性，投标人在投</w:t>
            </w:r>
            <w:r>
              <w:rPr>
                <w:color w:val="auto"/>
                <w:highlight w:val="none"/>
              </w:rPr>
              <w:t xml:space="preserve"> 标截止时间前须自行查看项目进展、变更通知、澄清及</w:t>
            </w:r>
            <w:r>
              <w:rPr>
                <w:color w:val="auto"/>
                <w:spacing w:val="-1"/>
                <w:highlight w:val="none"/>
              </w:rPr>
              <w:t>回复，因投标人未及时查</w:t>
            </w:r>
            <w:r>
              <w:rPr>
                <w:color w:val="auto"/>
                <w:highlight w:val="none"/>
              </w:rPr>
              <w:t xml:space="preserve">  </w:t>
            </w:r>
            <w:r>
              <w:rPr>
                <w:color w:val="auto"/>
                <w:spacing w:val="-4"/>
                <w:highlight w:val="none"/>
              </w:rPr>
              <w:t>看而造成的后果自负。</w:t>
            </w:r>
          </w:p>
        </w:tc>
      </w:tr>
    </w:tbl>
    <w:p w14:paraId="4D37B38C">
      <w:pPr>
        <w:rPr>
          <w:rFonts w:ascii="Arial"/>
          <w:color w:val="auto"/>
          <w:sz w:val="21"/>
          <w:highlight w:val="none"/>
        </w:rPr>
      </w:pPr>
    </w:p>
    <w:p w14:paraId="03D5F724">
      <w:pPr>
        <w:rPr>
          <w:rFonts w:ascii="Arial" w:hAnsi="Arial" w:eastAsia="Arial" w:cs="Arial"/>
          <w:color w:val="auto"/>
          <w:sz w:val="21"/>
          <w:szCs w:val="21"/>
          <w:highlight w:val="none"/>
        </w:rPr>
        <w:sectPr>
          <w:footerReference r:id="rId9" w:type="default"/>
          <w:pgSz w:w="11906" w:h="16839"/>
          <w:pgMar w:top="1431" w:right="1190" w:bottom="908" w:left="1190" w:header="0" w:footer="711" w:gutter="0"/>
          <w:pgNumType w:fmt="decimal"/>
          <w:cols w:space="720" w:num="1"/>
        </w:sectPr>
      </w:pPr>
    </w:p>
    <w:p w14:paraId="67447202">
      <w:pPr>
        <w:spacing w:line="91" w:lineRule="auto"/>
        <w:rPr>
          <w:rFonts w:ascii="Arial"/>
          <w:color w:val="auto"/>
          <w:sz w:val="2"/>
          <w:highlight w:val="none"/>
        </w:rPr>
      </w:pPr>
    </w:p>
    <w:tbl>
      <w:tblPr>
        <w:tblStyle w:val="23"/>
        <w:tblW w:w="95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779"/>
      </w:tblGrid>
      <w:tr w14:paraId="388E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4" w:hRule="atLeast"/>
        </w:trPr>
        <w:tc>
          <w:tcPr>
            <w:tcW w:w="736" w:type="dxa"/>
            <w:vAlign w:val="top"/>
          </w:tcPr>
          <w:p w14:paraId="76082FBA">
            <w:pPr>
              <w:rPr>
                <w:rFonts w:ascii="Arial"/>
                <w:color w:val="auto"/>
                <w:sz w:val="21"/>
                <w:highlight w:val="none"/>
              </w:rPr>
            </w:pPr>
          </w:p>
          <w:p w14:paraId="411B7BB4">
            <w:pPr>
              <w:rPr>
                <w:rFonts w:ascii="Arial"/>
                <w:color w:val="auto"/>
                <w:sz w:val="21"/>
                <w:highlight w:val="none"/>
              </w:rPr>
            </w:pPr>
          </w:p>
          <w:p w14:paraId="6B0CE1A9">
            <w:pPr>
              <w:rPr>
                <w:rFonts w:ascii="Arial"/>
                <w:color w:val="auto"/>
                <w:sz w:val="21"/>
                <w:highlight w:val="none"/>
              </w:rPr>
            </w:pPr>
          </w:p>
          <w:p w14:paraId="100DABF8">
            <w:pPr>
              <w:rPr>
                <w:rFonts w:ascii="Arial"/>
                <w:color w:val="auto"/>
                <w:sz w:val="21"/>
                <w:highlight w:val="none"/>
              </w:rPr>
            </w:pPr>
          </w:p>
          <w:p w14:paraId="5D4B332B">
            <w:pPr>
              <w:rPr>
                <w:rFonts w:ascii="Arial"/>
                <w:color w:val="auto"/>
                <w:sz w:val="21"/>
                <w:highlight w:val="none"/>
              </w:rPr>
            </w:pPr>
          </w:p>
          <w:p w14:paraId="55959EFA">
            <w:pPr>
              <w:rPr>
                <w:rFonts w:ascii="Arial"/>
                <w:color w:val="auto"/>
                <w:sz w:val="21"/>
                <w:highlight w:val="none"/>
              </w:rPr>
            </w:pPr>
          </w:p>
          <w:p w14:paraId="3317C03D">
            <w:pPr>
              <w:rPr>
                <w:rFonts w:ascii="Arial"/>
                <w:color w:val="auto"/>
                <w:sz w:val="21"/>
                <w:highlight w:val="none"/>
              </w:rPr>
            </w:pPr>
          </w:p>
          <w:p w14:paraId="7A602353">
            <w:pPr>
              <w:rPr>
                <w:rFonts w:ascii="Arial"/>
                <w:color w:val="auto"/>
                <w:sz w:val="21"/>
                <w:highlight w:val="none"/>
              </w:rPr>
            </w:pPr>
          </w:p>
          <w:p w14:paraId="4B189F9B">
            <w:pPr>
              <w:rPr>
                <w:rFonts w:ascii="Arial"/>
                <w:color w:val="auto"/>
                <w:sz w:val="21"/>
                <w:highlight w:val="none"/>
              </w:rPr>
            </w:pPr>
          </w:p>
          <w:p w14:paraId="6B25F843">
            <w:pPr>
              <w:rPr>
                <w:rFonts w:ascii="Arial"/>
                <w:color w:val="auto"/>
                <w:sz w:val="21"/>
                <w:highlight w:val="none"/>
              </w:rPr>
            </w:pPr>
          </w:p>
          <w:p w14:paraId="01EFE92C">
            <w:pPr>
              <w:rPr>
                <w:rFonts w:ascii="Arial"/>
                <w:color w:val="auto"/>
                <w:sz w:val="21"/>
                <w:highlight w:val="none"/>
              </w:rPr>
            </w:pPr>
          </w:p>
          <w:p w14:paraId="328CA55B">
            <w:pPr>
              <w:rPr>
                <w:rFonts w:ascii="Arial"/>
                <w:color w:val="auto"/>
                <w:sz w:val="21"/>
                <w:highlight w:val="none"/>
              </w:rPr>
            </w:pPr>
          </w:p>
          <w:p w14:paraId="48DA8E77">
            <w:pPr>
              <w:rPr>
                <w:rFonts w:ascii="Arial"/>
                <w:color w:val="auto"/>
                <w:sz w:val="21"/>
                <w:highlight w:val="none"/>
              </w:rPr>
            </w:pPr>
          </w:p>
          <w:p w14:paraId="262642CD">
            <w:pPr>
              <w:rPr>
                <w:rFonts w:ascii="Arial"/>
                <w:color w:val="auto"/>
                <w:sz w:val="21"/>
                <w:highlight w:val="none"/>
              </w:rPr>
            </w:pPr>
          </w:p>
          <w:p w14:paraId="7D677D34">
            <w:pPr>
              <w:spacing w:line="241" w:lineRule="auto"/>
              <w:rPr>
                <w:rFonts w:ascii="Arial"/>
                <w:color w:val="auto"/>
                <w:sz w:val="21"/>
                <w:highlight w:val="none"/>
              </w:rPr>
            </w:pPr>
          </w:p>
          <w:p w14:paraId="5073C7D9">
            <w:pPr>
              <w:spacing w:line="241" w:lineRule="auto"/>
              <w:rPr>
                <w:rFonts w:ascii="Arial"/>
                <w:color w:val="auto"/>
                <w:sz w:val="21"/>
                <w:highlight w:val="none"/>
              </w:rPr>
            </w:pPr>
          </w:p>
          <w:p w14:paraId="09572FE3">
            <w:pPr>
              <w:spacing w:line="241" w:lineRule="auto"/>
              <w:rPr>
                <w:rFonts w:ascii="Arial"/>
                <w:color w:val="auto"/>
                <w:sz w:val="21"/>
                <w:highlight w:val="none"/>
              </w:rPr>
            </w:pPr>
          </w:p>
          <w:p w14:paraId="71918CDE">
            <w:pPr>
              <w:spacing w:line="241" w:lineRule="auto"/>
              <w:rPr>
                <w:rFonts w:ascii="Arial"/>
                <w:color w:val="auto"/>
                <w:sz w:val="21"/>
                <w:highlight w:val="none"/>
              </w:rPr>
            </w:pPr>
          </w:p>
          <w:p w14:paraId="0970B4FB">
            <w:pPr>
              <w:spacing w:line="241" w:lineRule="auto"/>
              <w:rPr>
                <w:rFonts w:ascii="Arial"/>
                <w:color w:val="auto"/>
                <w:sz w:val="21"/>
                <w:highlight w:val="none"/>
              </w:rPr>
            </w:pPr>
          </w:p>
          <w:p w14:paraId="68F5298A">
            <w:pPr>
              <w:spacing w:line="241" w:lineRule="auto"/>
              <w:rPr>
                <w:rFonts w:ascii="Arial"/>
                <w:color w:val="auto"/>
                <w:sz w:val="21"/>
                <w:highlight w:val="none"/>
              </w:rPr>
            </w:pPr>
          </w:p>
          <w:p w14:paraId="7363FFB5">
            <w:pPr>
              <w:spacing w:line="241" w:lineRule="auto"/>
              <w:rPr>
                <w:rFonts w:ascii="Arial"/>
                <w:color w:val="auto"/>
                <w:sz w:val="21"/>
                <w:highlight w:val="none"/>
              </w:rPr>
            </w:pPr>
          </w:p>
          <w:p w14:paraId="6A9C8506">
            <w:pPr>
              <w:spacing w:line="241" w:lineRule="auto"/>
              <w:rPr>
                <w:rFonts w:ascii="Arial"/>
                <w:color w:val="auto"/>
                <w:sz w:val="21"/>
                <w:highlight w:val="none"/>
              </w:rPr>
            </w:pPr>
          </w:p>
          <w:p w14:paraId="25AF584B">
            <w:pPr>
              <w:spacing w:line="241" w:lineRule="auto"/>
              <w:rPr>
                <w:rFonts w:ascii="Arial"/>
                <w:color w:val="auto"/>
                <w:sz w:val="21"/>
                <w:highlight w:val="none"/>
              </w:rPr>
            </w:pPr>
          </w:p>
          <w:p w14:paraId="121E91D2">
            <w:pPr>
              <w:spacing w:line="241" w:lineRule="auto"/>
              <w:rPr>
                <w:rFonts w:ascii="Arial"/>
                <w:color w:val="auto"/>
                <w:sz w:val="21"/>
                <w:highlight w:val="none"/>
              </w:rPr>
            </w:pPr>
          </w:p>
          <w:p w14:paraId="16E777C1">
            <w:pPr>
              <w:spacing w:line="241" w:lineRule="auto"/>
              <w:rPr>
                <w:rFonts w:ascii="Arial"/>
                <w:color w:val="auto"/>
                <w:sz w:val="21"/>
                <w:highlight w:val="none"/>
              </w:rPr>
            </w:pPr>
          </w:p>
          <w:p w14:paraId="41DCE272">
            <w:pPr>
              <w:pStyle w:val="24"/>
              <w:spacing w:before="78" w:line="181" w:lineRule="auto"/>
              <w:ind w:left="253"/>
              <w:rPr>
                <w:color w:val="auto"/>
                <w:highlight w:val="none"/>
              </w:rPr>
            </w:pPr>
            <w:r>
              <w:rPr>
                <w:color w:val="auto"/>
                <w:spacing w:val="-4"/>
                <w:highlight w:val="none"/>
              </w:rPr>
              <w:t>25</w:t>
            </w:r>
          </w:p>
        </w:tc>
        <w:tc>
          <w:tcPr>
            <w:tcW w:w="8779" w:type="dxa"/>
            <w:vAlign w:val="top"/>
          </w:tcPr>
          <w:p w14:paraId="6D9B9C3D">
            <w:pPr>
              <w:pStyle w:val="24"/>
              <w:spacing w:before="145" w:line="220" w:lineRule="auto"/>
              <w:ind w:left="109"/>
              <w:rPr>
                <w:color w:val="auto"/>
                <w:highlight w:val="none"/>
              </w:rPr>
            </w:pPr>
            <w:r>
              <w:rPr>
                <w:b/>
                <w:bCs/>
                <w:color w:val="auto"/>
                <w:spacing w:val="-18"/>
                <w:highlight w:val="none"/>
              </w:rPr>
              <w:t>开标：</w:t>
            </w:r>
          </w:p>
          <w:p w14:paraId="75EECAA6">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1、开标当日，投标人无需到达开标现场，仅需在任意地点使用企业CA</w:t>
            </w:r>
          </w:p>
          <w:p w14:paraId="76B5C7B0">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密钥登入驻马店市公共资源交易中心电子交易平台不见面开标大厅（https://ggz y.zhumadian.gov.cn:9190/BidOpening/bidopeninghallaction/hall/login）及  相应的配套硬件设备（摄像头、话筒、麦克风等）参加开标会议。</w:t>
            </w:r>
          </w:p>
          <w:p w14:paraId="6FEBE6D5">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2、开标时，投标人必须使用能正确解密投标文件的CA</w:t>
            </w:r>
          </w:p>
          <w:p w14:paraId="6AB876A2">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密钥在规定的时间内完成远程解密，因投标人原因未能解密、解密失败或解密超 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72A340E9">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3、远程开标前，投标人务必在驻马店市公共资源交易中心电子交易平台（https: //ggzy.zhumadian.gov.cn:8820/TPBidder）投标文件上传模块中使用“模拟解密 ”功能，验证本机远程自助解密环境。</w:t>
            </w:r>
          </w:p>
          <w:p w14:paraId="5A6BF24D">
            <w:pPr>
              <w:pStyle w:val="24"/>
              <w:spacing w:before="35" w:line="220" w:lineRule="auto"/>
              <w:ind w:left="107"/>
              <w:rPr>
                <w:rFonts w:ascii="Arial"/>
                <w:color w:val="auto"/>
                <w:sz w:val="21"/>
                <w:highlight w:val="none"/>
              </w:rPr>
            </w:pPr>
            <w:r>
              <w:rPr>
                <w:b/>
                <w:bCs/>
                <w:color w:val="auto"/>
                <w:spacing w:val="-11"/>
                <w:highlight w:val="none"/>
              </w:rPr>
              <w:t>4、特别提醒：</w:t>
            </w:r>
          </w:p>
          <w:p w14:paraId="63116529">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4885C74A">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（1）网络要求：网络带宽4M以上。</w:t>
            </w:r>
          </w:p>
          <w:p w14:paraId="10B16CB9">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（2）硬件要求：电脑要求内存4G及以上，且需配套网络摄像头、麦克风、音箱等 ,并确保其均能正常运转。操作系统要求Windows7及以上，IE浏览器IE11及以上。</w:t>
            </w:r>
          </w:p>
          <w:p w14:paraId="2E6C68D6">
            <w:pPr>
              <w:widowControl w:val="0"/>
              <w:kinsoku/>
              <w:autoSpaceDE/>
              <w:autoSpaceDN/>
              <w:adjustRightInd/>
              <w:snapToGrid/>
              <w:spacing w:line="480" w:lineRule="exact"/>
              <w:jc w:val="both"/>
              <w:textAlignment w:val="auto"/>
              <w:rPr>
                <w:color w:val="auto"/>
                <w:highlight w:val="none"/>
              </w:rPr>
            </w:pPr>
            <w:r>
              <w:rPr>
                <w:rFonts w:hint="eastAsia" w:ascii="宋体" w:hAnsi="宋体" w:eastAsia="宋体" w:cs="宋体"/>
                <w:snapToGrid/>
                <w:color w:val="auto"/>
                <w:kern w:val="2"/>
                <w:sz w:val="24"/>
                <w:szCs w:val="24"/>
                <w:highlight w:val="none"/>
                <w:lang w:eastAsia="zh-CN"/>
              </w:rPr>
              <w:t>（3）人员要求：对于参与驻马店市公共资源交易中心电子交易平台不见面交易系 统开标的投标人，要求能熟练掌握电脑基础操作。不见面开标操作手册下载地址 :（</w:t>
            </w:r>
            <w:r>
              <w:rPr>
                <w:rFonts w:hint="eastAsia" w:ascii="宋体" w:hAnsi="宋体" w:eastAsia="宋体" w:cs="宋体"/>
                <w:snapToGrid/>
                <w:color w:val="auto"/>
                <w:kern w:val="2"/>
                <w:sz w:val="24"/>
                <w:szCs w:val="24"/>
                <w:highlight w:val="none"/>
                <w:lang w:eastAsia="zh-CN"/>
              </w:rPr>
              <w:fldChar w:fldCharType="begin"/>
            </w:r>
            <w:r>
              <w:rPr>
                <w:rFonts w:hint="eastAsia" w:ascii="宋体" w:hAnsi="宋体" w:eastAsia="宋体" w:cs="宋体"/>
                <w:snapToGrid/>
                <w:color w:val="auto"/>
                <w:kern w:val="2"/>
                <w:sz w:val="24"/>
                <w:szCs w:val="24"/>
                <w:highlight w:val="none"/>
                <w:lang w:eastAsia="zh-CN"/>
              </w:rPr>
              <w:instrText xml:space="preserve"> HYPERLINK "https://ggzy.zhumadian.gov.cn/TPFront/InfoDetail/?InfoID=6e085538-" </w:instrText>
            </w:r>
            <w:r>
              <w:rPr>
                <w:rFonts w:hint="eastAsia" w:ascii="宋体" w:hAnsi="宋体" w:eastAsia="宋体" w:cs="宋体"/>
                <w:snapToGrid/>
                <w:color w:val="auto"/>
                <w:kern w:val="2"/>
                <w:sz w:val="24"/>
                <w:szCs w:val="24"/>
                <w:highlight w:val="none"/>
                <w:lang w:eastAsia="zh-CN"/>
              </w:rPr>
              <w:fldChar w:fldCharType="separate"/>
            </w:r>
            <w:r>
              <w:rPr>
                <w:rFonts w:hint="eastAsia" w:ascii="宋体" w:hAnsi="宋体" w:eastAsia="宋体" w:cs="宋体"/>
                <w:snapToGrid/>
                <w:color w:val="auto"/>
                <w:kern w:val="2"/>
                <w:sz w:val="24"/>
                <w:szCs w:val="24"/>
                <w:highlight w:val="none"/>
                <w:lang w:eastAsia="zh-CN"/>
              </w:rPr>
              <w:t>https://ggzy.zhumadian.gov.cn/TPFront/InfoDetail/?InfoID=6e085538-</w:t>
            </w:r>
            <w:r>
              <w:rPr>
                <w:rFonts w:hint="eastAsia" w:ascii="宋体" w:hAnsi="宋体" w:eastAsia="宋体" w:cs="宋体"/>
                <w:snapToGrid/>
                <w:color w:val="auto"/>
                <w:kern w:val="2"/>
                <w:sz w:val="24"/>
                <w:szCs w:val="24"/>
                <w:highlight w:val="none"/>
                <w:lang w:eastAsia="zh-CN"/>
              </w:rPr>
              <w:fldChar w:fldCharType="end"/>
            </w:r>
            <w:r>
              <w:rPr>
                <w:rFonts w:hint="eastAsia" w:ascii="宋体" w:hAnsi="宋体" w:eastAsia="宋体" w:cs="宋体"/>
                <w:snapToGrid/>
                <w:color w:val="auto"/>
                <w:kern w:val="2"/>
                <w:sz w:val="24"/>
                <w:szCs w:val="24"/>
                <w:highlight w:val="none"/>
                <w:lang w:eastAsia="zh-CN"/>
              </w:rPr>
              <w:t xml:space="preserve"> 6be5-4d25-80b2-12f5fc669ba1&amp;CategoryNum=026005）</w:t>
            </w:r>
          </w:p>
        </w:tc>
      </w:tr>
      <w:tr w14:paraId="5477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736" w:type="dxa"/>
            <w:tcBorders>
              <w:bottom w:val="single" w:color="auto" w:sz="4" w:space="0"/>
            </w:tcBorders>
            <w:vAlign w:val="top"/>
          </w:tcPr>
          <w:p w14:paraId="31696BD2">
            <w:pPr>
              <w:spacing w:line="270" w:lineRule="auto"/>
              <w:rPr>
                <w:rFonts w:ascii="Arial"/>
                <w:b/>
                <w:bCs/>
                <w:color w:val="auto"/>
                <w:sz w:val="21"/>
                <w:highlight w:val="none"/>
              </w:rPr>
            </w:pPr>
          </w:p>
          <w:p w14:paraId="54862492">
            <w:pPr>
              <w:spacing w:line="270" w:lineRule="auto"/>
              <w:rPr>
                <w:rFonts w:ascii="Arial"/>
                <w:b/>
                <w:bCs/>
                <w:color w:val="auto"/>
                <w:sz w:val="21"/>
                <w:highlight w:val="none"/>
              </w:rPr>
            </w:pPr>
          </w:p>
          <w:p w14:paraId="7A47AB8D">
            <w:pPr>
              <w:pStyle w:val="24"/>
              <w:spacing w:before="78" w:line="181" w:lineRule="auto"/>
              <w:ind w:left="253"/>
              <w:rPr>
                <w:b/>
                <w:bCs/>
                <w:color w:val="auto"/>
                <w:highlight w:val="none"/>
              </w:rPr>
            </w:pPr>
            <w:r>
              <w:rPr>
                <w:b/>
                <w:bCs/>
                <w:color w:val="auto"/>
                <w:spacing w:val="-4"/>
                <w:highlight w:val="none"/>
              </w:rPr>
              <w:t>26</w:t>
            </w:r>
          </w:p>
        </w:tc>
        <w:tc>
          <w:tcPr>
            <w:tcW w:w="8779" w:type="dxa"/>
            <w:tcBorders>
              <w:bottom w:val="single" w:color="auto" w:sz="4" w:space="0"/>
            </w:tcBorders>
            <w:vAlign w:val="top"/>
          </w:tcPr>
          <w:p w14:paraId="5FBC9B2B">
            <w:pPr>
              <w:widowControl w:val="0"/>
              <w:kinsoku/>
              <w:autoSpaceDE/>
              <w:autoSpaceDN/>
              <w:adjustRightInd/>
              <w:snapToGrid/>
              <w:spacing w:line="480" w:lineRule="exact"/>
              <w:jc w:val="both"/>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评标：</w:t>
            </w:r>
          </w:p>
          <w:p w14:paraId="2E5FD71A">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fldChar w:fldCharType="begin"/>
            </w:r>
            <w:r>
              <w:rPr>
                <w:rFonts w:hint="eastAsia" w:ascii="宋体" w:hAnsi="宋体" w:eastAsia="宋体" w:cs="宋体"/>
                <w:snapToGrid/>
                <w:color w:val="auto"/>
                <w:kern w:val="2"/>
                <w:sz w:val="24"/>
                <w:szCs w:val="24"/>
                <w:highlight w:val="none"/>
                <w:lang w:eastAsia="zh-CN"/>
              </w:rPr>
              <w:instrText xml:space="preserve"> eq \o\ac(□,√)</w:instrText>
            </w:r>
            <w:r>
              <w:rPr>
                <w:rFonts w:hint="eastAsia" w:ascii="宋体" w:hAnsi="宋体" w:eastAsia="宋体" w:cs="宋体"/>
                <w:snapToGrid/>
                <w:color w:val="auto"/>
                <w:kern w:val="2"/>
                <w:sz w:val="24"/>
                <w:szCs w:val="24"/>
                <w:highlight w:val="none"/>
                <w:lang w:eastAsia="zh-CN"/>
              </w:rPr>
              <w:fldChar w:fldCharType="end"/>
            </w:r>
            <w:r>
              <w:rPr>
                <w:rFonts w:hint="eastAsia" w:ascii="宋体" w:hAnsi="宋体" w:eastAsia="宋体" w:cs="宋体"/>
                <w:snapToGrid/>
                <w:color w:val="auto"/>
                <w:kern w:val="2"/>
                <w:sz w:val="24"/>
                <w:szCs w:val="24"/>
                <w:highlight w:val="none"/>
                <w:lang w:eastAsia="zh-CN"/>
              </w:rPr>
              <w:t>网络电子评标（电子评标过程中当出现突发情况，导致系统无法正常运行且短时间内无法修复时，经监督部门同意，延迟评标。）</w:t>
            </w:r>
          </w:p>
          <w:p w14:paraId="066F0858">
            <w:pPr>
              <w:widowControl w:val="0"/>
              <w:kinsoku/>
              <w:autoSpaceDE/>
              <w:autoSpaceDN/>
              <w:adjustRightInd/>
              <w:snapToGrid/>
              <w:spacing w:line="480" w:lineRule="exact"/>
              <w:jc w:val="both"/>
              <w:textAlignment w:val="auto"/>
              <w:rPr>
                <w:b/>
                <w:bCs/>
                <w:color w:val="auto"/>
                <w:highlight w:val="none"/>
              </w:rPr>
            </w:pPr>
            <w:r>
              <w:rPr>
                <w:rFonts w:hint="eastAsia" w:ascii="宋体" w:hAnsi="宋体" w:eastAsia="宋体" w:cs="宋体"/>
                <w:snapToGrid/>
                <w:color w:val="auto"/>
                <w:kern w:val="2"/>
                <w:sz w:val="24"/>
                <w:szCs w:val="24"/>
                <w:highlight w:val="none"/>
                <w:lang w:eastAsia="zh-CN"/>
              </w:rPr>
              <w:t>口远程网络电子评标</w:t>
            </w:r>
          </w:p>
        </w:tc>
      </w:tr>
    </w:tbl>
    <w:p w14:paraId="39F85B20">
      <w:pPr>
        <w:rPr>
          <w:rFonts w:ascii="Arial"/>
          <w:b/>
          <w:bCs/>
          <w:color w:val="auto"/>
          <w:sz w:val="21"/>
          <w:highlight w:val="none"/>
        </w:rPr>
      </w:pPr>
    </w:p>
    <w:p w14:paraId="155698CA">
      <w:pPr>
        <w:spacing w:line="91" w:lineRule="auto"/>
        <w:rPr>
          <w:rFonts w:ascii="Arial"/>
          <w:b/>
          <w:bCs/>
          <w:color w:val="auto"/>
          <w:sz w:val="2"/>
          <w:highlight w:val="none"/>
        </w:rPr>
      </w:pPr>
    </w:p>
    <w:tbl>
      <w:tblPr>
        <w:tblStyle w:val="23"/>
        <w:tblW w:w="9415"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8679"/>
      </w:tblGrid>
      <w:tr w14:paraId="6D05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trPr>
        <w:tc>
          <w:tcPr>
            <w:tcW w:w="736" w:type="dxa"/>
            <w:vAlign w:val="top"/>
          </w:tcPr>
          <w:p w14:paraId="20C3C12D">
            <w:pPr>
              <w:spacing w:line="272" w:lineRule="auto"/>
              <w:rPr>
                <w:rFonts w:hint="eastAsia" w:ascii="宋体" w:hAnsi="宋体" w:eastAsia="宋体" w:cs="宋体"/>
                <w:color w:val="auto"/>
                <w:sz w:val="21"/>
                <w:highlight w:val="none"/>
              </w:rPr>
            </w:pPr>
          </w:p>
          <w:p w14:paraId="294C4EE5">
            <w:pPr>
              <w:spacing w:line="272" w:lineRule="auto"/>
              <w:rPr>
                <w:rFonts w:hint="eastAsia" w:ascii="宋体" w:hAnsi="宋体" w:eastAsia="宋体" w:cs="宋体"/>
                <w:color w:val="auto"/>
                <w:sz w:val="21"/>
                <w:highlight w:val="none"/>
              </w:rPr>
            </w:pPr>
          </w:p>
          <w:p w14:paraId="582319D1">
            <w:pPr>
              <w:spacing w:line="273" w:lineRule="auto"/>
              <w:rPr>
                <w:rFonts w:hint="eastAsia" w:ascii="宋体" w:hAnsi="宋体" w:eastAsia="宋体" w:cs="宋体"/>
                <w:color w:val="auto"/>
                <w:sz w:val="21"/>
                <w:highlight w:val="none"/>
              </w:rPr>
            </w:pPr>
          </w:p>
          <w:p w14:paraId="7F0FB7B2">
            <w:pPr>
              <w:spacing w:line="273" w:lineRule="auto"/>
              <w:rPr>
                <w:rFonts w:hint="eastAsia" w:ascii="宋体" w:hAnsi="宋体" w:eastAsia="宋体" w:cs="宋体"/>
                <w:color w:val="auto"/>
                <w:sz w:val="21"/>
                <w:highlight w:val="none"/>
              </w:rPr>
            </w:pPr>
          </w:p>
          <w:p w14:paraId="26F79BA7">
            <w:pPr>
              <w:spacing w:line="273" w:lineRule="auto"/>
              <w:rPr>
                <w:rFonts w:hint="eastAsia" w:ascii="宋体" w:hAnsi="宋体" w:eastAsia="宋体" w:cs="宋体"/>
                <w:color w:val="auto"/>
                <w:sz w:val="21"/>
                <w:highlight w:val="none"/>
              </w:rPr>
            </w:pPr>
          </w:p>
          <w:p w14:paraId="30C91CE1">
            <w:pPr>
              <w:spacing w:line="273" w:lineRule="auto"/>
              <w:rPr>
                <w:rFonts w:hint="eastAsia" w:ascii="宋体" w:hAnsi="宋体" w:eastAsia="宋体" w:cs="宋体"/>
                <w:color w:val="auto"/>
                <w:sz w:val="21"/>
                <w:highlight w:val="none"/>
              </w:rPr>
            </w:pPr>
          </w:p>
          <w:p w14:paraId="3639BFC5">
            <w:pPr>
              <w:pStyle w:val="24"/>
              <w:spacing w:before="78" w:line="181" w:lineRule="auto"/>
              <w:ind w:left="253"/>
              <w:rPr>
                <w:rFonts w:hint="eastAsia" w:ascii="宋体" w:hAnsi="宋体" w:eastAsia="宋体" w:cs="宋体"/>
                <w:color w:val="auto"/>
                <w:highlight w:val="none"/>
              </w:rPr>
            </w:pPr>
            <w:r>
              <w:rPr>
                <w:rFonts w:hint="eastAsia" w:ascii="宋体" w:hAnsi="宋体" w:eastAsia="宋体" w:cs="宋体"/>
                <w:color w:val="auto"/>
                <w:spacing w:val="-4"/>
                <w:highlight w:val="none"/>
              </w:rPr>
              <w:t>27</w:t>
            </w:r>
          </w:p>
        </w:tc>
        <w:tc>
          <w:tcPr>
            <w:tcW w:w="8679" w:type="dxa"/>
            <w:vAlign w:val="top"/>
          </w:tcPr>
          <w:p w14:paraId="15C019D5">
            <w:pPr>
              <w:widowControl w:val="0"/>
              <w:kinsoku/>
              <w:autoSpaceDE/>
              <w:autoSpaceDN/>
              <w:adjustRightInd/>
              <w:snapToGrid/>
              <w:spacing w:line="48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
                <w:bCs/>
                <w:color w:val="auto"/>
                <w:spacing w:val="-1"/>
                <w:sz w:val="24"/>
                <w:szCs w:val="24"/>
                <w:highlight w:val="none"/>
              </w:rPr>
              <w:t>解释：</w:t>
            </w:r>
            <w:r>
              <w:rPr>
                <w:rFonts w:hint="eastAsia" w:ascii="宋体" w:hAnsi="宋体" w:eastAsia="宋体" w:cs="宋体"/>
                <w:snapToGrid/>
                <w:color w:val="auto"/>
                <w:kern w:val="2"/>
                <w:sz w:val="24"/>
                <w:szCs w:val="24"/>
                <w:highlight w:val="none"/>
                <w:lang w:eastAsia="zh-CN"/>
              </w:rPr>
              <w:t>构成本招标文件的各个组成文件应互为解释，互为说明；如有不明确或不 一致，构成合同文件组成内容的，以合同文件约定内容为准；除招标文件中有特 殊规定外，仅适用于招标投标阶段的规定，按招标公告、投标人须知、评标办法 、投标文件格式的先后顺序解释；同一组成文件中就同一事项的规定或约定不一 致的，以编排顺序在后者为准；当招标文件与招标文件的澄清、修改或补充通知 就同一内容的表述不一致时，以最后发出的书面文件为准。合同文件约定或后者 明显错误的除外。</w:t>
            </w:r>
          </w:p>
          <w:p w14:paraId="76C8EE9D">
            <w:pPr>
              <w:widowControl w:val="0"/>
              <w:kinsoku/>
              <w:autoSpaceDE/>
              <w:autoSpaceDN/>
              <w:adjustRightInd/>
              <w:snapToGrid/>
              <w:spacing w:line="480" w:lineRule="exact"/>
              <w:jc w:val="both"/>
              <w:textAlignment w:val="auto"/>
              <w:rPr>
                <w:rFonts w:hint="eastAsia" w:ascii="宋体" w:hAnsi="宋体" w:eastAsia="宋体" w:cs="宋体"/>
                <w:color w:val="auto"/>
                <w:highlight w:val="none"/>
              </w:rPr>
            </w:pPr>
            <w:r>
              <w:rPr>
                <w:rFonts w:hint="eastAsia" w:ascii="宋体" w:hAnsi="宋体" w:eastAsia="宋体" w:cs="宋体"/>
                <w:snapToGrid/>
                <w:color w:val="auto"/>
                <w:kern w:val="2"/>
                <w:sz w:val="24"/>
                <w:szCs w:val="24"/>
                <w:highlight w:val="none"/>
                <w:lang w:eastAsia="zh-CN"/>
              </w:rPr>
              <w:t>按本款前述规定仍不能形成结论的，由采购人（或采购代理机构）负责解释。</w:t>
            </w:r>
          </w:p>
        </w:tc>
      </w:tr>
    </w:tbl>
    <w:p w14:paraId="69C844D5">
      <w:pPr>
        <w:spacing w:line="254" w:lineRule="auto"/>
        <w:rPr>
          <w:rFonts w:ascii="Arial"/>
          <w:color w:val="auto"/>
          <w:sz w:val="21"/>
          <w:highlight w:val="none"/>
        </w:rPr>
      </w:pPr>
    </w:p>
    <w:p w14:paraId="0DAC20F7">
      <w:pPr>
        <w:pStyle w:val="3"/>
        <w:spacing w:before="104" w:line="220" w:lineRule="auto"/>
        <w:ind w:left="4178"/>
        <w:outlineLvl w:val="2"/>
        <w:rPr>
          <w:color w:val="auto"/>
          <w:highlight w:val="none"/>
        </w:rPr>
      </w:pPr>
      <w:r>
        <w:rPr>
          <w:b/>
          <w:bCs/>
          <w:color w:val="auto"/>
          <w:spacing w:val="-12"/>
          <w:highlight w:val="none"/>
        </w:rPr>
        <w:t>一、说</w:t>
      </w:r>
      <w:r>
        <w:rPr>
          <w:color w:val="auto"/>
          <w:spacing w:val="58"/>
          <w:highlight w:val="none"/>
        </w:rPr>
        <w:t xml:space="preserve"> </w:t>
      </w:r>
      <w:r>
        <w:rPr>
          <w:b/>
          <w:bCs/>
          <w:color w:val="auto"/>
          <w:spacing w:val="-12"/>
          <w:highlight w:val="none"/>
        </w:rPr>
        <w:t>明</w:t>
      </w:r>
    </w:p>
    <w:p w14:paraId="69F507F3">
      <w:pPr>
        <w:rPr>
          <w:rFonts w:ascii="Arial"/>
          <w:color w:val="auto"/>
          <w:sz w:val="21"/>
          <w:highlight w:val="none"/>
        </w:rPr>
      </w:pPr>
    </w:p>
    <w:p w14:paraId="0331B5F1">
      <w:pPr>
        <w:pStyle w:val="3"/>
        <w:spacing w:before="78" w:line="220" w:lineRule="auto"/>
        <w:ind w:left="34"/>
        <w:outlineLvl w:val="3"/>
        <w:rPr>
          <w:color w:val="auto"/>
          <w:sz w:val="24"/>
          <w:szCs w:val="24"/>
          <w:highlight w:val="none"/>
        </w:rPr>
      </w:pPr>
      <w:r>
        <w:rPr>
          <w:b/>
          <w:bCs/>
          <w:color w:val="auto"/>
          <w:spacing w:val="-8"/>
          <w:sz w:val="24"/>
          <w:szCs w:val="24"/>
          <w:highlight w:val="none"/>
        </w:rPr>
        <w:t>1.适用范围</w:t>
      </w:r>
    </w:p>
    <w:p w14:paraId="5200A574">
      <w:pPr>
        <w:pStyle w:val="3"/>
        <w:spacing w:before="181" w:line="218" w:lineRule="auto"/>
        <w:ind w:left="437"/>
        <w:rPr>
          <w:color w:val="auto"/>
          <w:sz w:val="24"/>
          <w:szCs w:val="24"/>
          <w:highlight w:val="none"/>
        </w:rPr>
      </w:pPr>
      <w:r>
        <w:rPr>
          <w:color w:val="auto"/>
          <w:spacing w:val="-2"/>
          <w:sz w:val="24"/>
          <w:szCs w:val="24"/>
          <w:highlight w:val="none"/>
        </w:rPr>
        <w:t>本招标文件仅适用于招标公告中所叙述项目的相关服务采购。</w:t>
      </w:r>
    </w:p>
    <w:p w14:paraId="61218844">
      <w:pPr>
        <w:pStyle w:val="3"/>
        <w:spacing w:before="185" w:line="220" w:lineRule="auto"/>
        <w:ind w:left="19"/>
        <w:outlineLvl w:val="3"/>
        <w:rPr>
          <w:color w:val="auto"/>
          <w:sz w:val="24"/>
          <w:szCs w:val="24"/>
          <w:highlight w:val="none"/>
        </w:rPr>
      </w:pPr>
      <w:r>
        <w:rPr>
          <w:b/>
          <w:bCs/>
          <w:color w:val="auto"/>
          <w:spacing w:val="-4"/>
          <w:sz w:val="24"/>
          <w:szCs w:val="24"/>
          <w:highlight w:val="none"/>
        </w:rPr>
        <w:t>2.定义</w:t>
      </w:r>
    </w:p>
    <w:p w14:paraId="1433C2DE">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2.1 “采购人”系指本次采购项目的采购方。</w:t>
      </w:r>
    </w:p>
    <w:p w14:paraId="47B197C2">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2.2 “采购代理机构”系指本次招标采购项目活动组织方。</w:t>
      </w:r>
    </w:p>
    <w:p w14:paraId="68640A16">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2.3 “投标人”“供应商”系指下载了本招标文件，且已经提交本次投标文件的</w:t>
      </w:r>
      <w:r>
        <w:rPr>
          <w:rFonts w:hint="eastAsia" w:ascii="宋体" w:hAnsi="宋体" w:eastAsia="宋体" w:cs="宋体"/>
          <w:snapToGrid/>
          <w:color w:val="auto"/>
          <w:kern w:val="0"/>
          <w:sz w:val="24"/>
          <w:szCs w:val="24"/>
          <w:highlight w:val="none"/>
          <w:lang w:val="en-US" w:eastAsia="zh-CN"/>
        </w:rPr>
        <w:t>投标人</w:t>
      </w:r>
      <w:r>
        <w:rPr>
          <w:rFonts w:hint="eastAsia" w:ascii="宋体" w:hAnsi="宋体" w:eastAsia="宋体" w:cs="宋体"/>
          <w:snapToGrid/>
          <w:color w:val="auto"/>
          <w:kern w:val="0"/>
          <w:sz w:val="24"/>
          <w:szCs w:val="24"/>
          <w:highlight w:val="none"/>
          <w:lang w:eastAsia="zh-CN"/>
        </w:rPr>
        <w:t>。</w:t>
      </w:r>
    </w:p>
    <w:p w14:paraId="20ACDCF6">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2.4 “投标人代表”“供应商代表”系指代表投标人参加本次招标活动的投标人的法定代表人或其委托代理人。</w:t>
      </w:r>
    </w:p>
    <w:p w14:paraId="547B5161">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2.5 “相关服务”系指投标人按招标文件规定向采购人提供的一切工作内容。</w:t>
      </w:r>
    </w:p>
    <w:p w14:paraId="1339977E">
      <w:pPr>
        <w:widowControl/>
        <w:shd w:val="clear" w:color="auto" w:fill="FFFFFF"/>
        <w:kinsoku/>
        <w:autoSpaceDE/>
        <w:autoSpaceDN/>
        <w:adjustRightInd/>
        <w:snapToGrid/>
        <w:spacing w:line="460" w:lineRule="atLeast"/>
        <w:ind w:firstLine="48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2.6 “投标文件有效期”系指本次采购项目投标截止之日起至合同签订之日止的期限。中标人的投标文件有效期至合同完全履行止。</w:t>
      </w:r>
    </w:p>
    <w:p w14:paraId="086596AD">
      <w:pPr>
        <w:pStyle w:val="3"/>
        <w:keepNext w:val="0"/>
        <w:keepLines w:val="0"/>
        <w:pageBreakBefore w:val="0"/>
        <w:widowControl/>
        <w:kinsoku w:val="0"/>
        <w:wordWrap/>
        <w:overflowPunct/>
        <w:topLinePunct w:val="0"/>
        <w:autoSpaceDE w:val="0"/>
        <w:autoSpaceDN w:val="0"/>
        <w:bidi w:val="0"/>
        <w:adjustRightInd w:val="0"/>
        <w:snapToGrid w:val="0"/>
        <w:spacing w:before="34" w:line="360" w:lineRule="auto"/>
        <w:ind w:left="21"/>
        <w:textAlignment w:val="baseline"/>
        <w:outlineLvl w:val="3"/>
        <w:rPr>
          <w:color w:val="auto"/>
          <w:sz w:val="24"/>
          <w:szCs w:val="24"/>
          <w:highlight w:val="none"/>
        </w:rPr>
      </w:pPr>
      <w:r>
        <w:rPr>
          <w:b/>
          <w:bCs/>
          <w:color w:val="auto"/>
          <w:spacing w:val="-5"/>
          <w:sz w:val="24"/>
          <w:szCs w:val="24"/>
          <w:highlight w:val="none"/>
        </w:rPr>
        <w:t>3.采购预算</w:t>
      </w:r>
      <w:r>
        <w:rPr>
          <w:rFonts w:hint="eastAsia" w:ascii="宋体" w:hAnsi="宋体" w:eastAsia="宋体" w:cs="宋体"/>
          <w:b/>
          <w:color w:val="auto"/>
          <w:sz w:val="24"/>
          <w:szCs w:val="24"/>
          <w:highlight w:val="none"/>
        </w:rPr>
        <w:t>（最高投标限价）</w:t>
      </w:r>
    </w:p>
    <w:p w14:paraId="3161C5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详见招标公告</w:t>
      </w:r>
    </w:p>
    <w:p w14:paraId="021D32CB">
      <w:pPr>
        <w:pStyle w:val="3"/>
        <w:keepNext w:val="0"/>
        <w:keepLines w:val="0"/>
        <w:pageBreakBefore w:val="0"/>
        <w:widowControl/>
        <w:kinsoku w:val="0"/>
        <w:wordWrap/>
        <w:overflowPunct/>
        <w:topLinePunct w:val="0"/>
        <w:autoSpaceDE w:val="0"/>
        <w:autoSpaceDN w:val="0"/>
        <w:bidi w:val="0"/>
        <w:adjustRightInd w:val="0"/>
        <w:snapToGrid w:val="0"/>
        <w:spacing w:before="34" w:line="360" w:lineRule="auto"/>
        <w:ind w:left="21"/>
        <w:textAlignment w:val="baseline"/>
        <w:outlineLvl w:val="3"/>
        <w:rPr>
          <w:rFonts w:hint="eastAsia" w:ascii="宋体" w:hAnsi="宋体" w:eastAsia="宋体" w:cs="宋体"/>
          <w:snapToGrid/>
          <w:color w:val="auto"/>
          <w:kern w:val="0"/>
          <w:sz w:val="24"/>
          <w:szCs w:val="24"/>
          <w:highlight w:val="none"/>
          <w:lang w:val="en-US" w:eastAsia="zh-CN" w:bidi="ar-SA"/>
        </w:rPr>
      </w:pPr>
      <w:r>
        <w:rPr>
          <w:rFonts w:ascii="宋体" w:hAnsi="宋体" w:eastAsia="宋体" w:cs="宋体"/>
          <w:b/>
          <w:bCs/>
          <w:color w:val="auto"/>
          <w:spacing w:val="-5"/>
          <w:sz w:val="24"/>
          <w:szCs w:val="24"/>
          <w:highlight w:val="none"/>
        </w:rPr>
        <w:t>4</w:t>
      </w:r>
      <w:r>
        <w:rPr>
          <w:rFonts w:hint="eastAsia" w:ascii="宋体" w:hAnsi="宋体" w:eastAsia="宋体" w:cs="宋体"/>
          <w:snapToGrid/>
          <w:color w:val="auto"/>
          <w:kern w:val="0"/>
          <w:sz w:val="24"/>
          <w:szCs w:val="24"/>
          <w:highlight w:val="none"/>
          <w:lang w:val="en-US" w:eastAsia="zh-CN" w:bidi="ar-SA"/>
        </w:rPr>
        <w:t>.投标人应提交的证明文件</w:t>
      </w:r>
    </w:p>
    <w:p w14:paraId="0353BB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4.1 投标人须提供工商营业执照、税务登记证或统一社会信用代码证“新营业执照”。（有效的副本原件的扫描件）</w:t>
      </w:r>
    </w:p>
    <w:p w14:paraId="4EF056A2">
      <w:pPr>
        <w:widowControl/>
        <w:snapToGrid w:val="0"/>
        <w:spacing w:line="360" w:lineRule="auto"/>
        <w:ind w:firstLine="480" w:firstLineChars="200"/>
        <w:jc w:val="left"/>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4.2法定代表人本人参加投标的，提供身份证原件的扫描件；法定代表人委托代理人参加投标的，提供法人授权委托书原件和委托代理人的身份证原件的扫描件；</w:t>
      </w:r>
    </w:p>
    <w:p w14:paraId="2F76BB06">
      <w:pPr>
        <w:widowControl/>
        <w:snapToGrid w:val="0"/>
        <w:spacing w:line="360" w:lineRule="auto"/>
        <w:ind w:firstLine="480" w:firstLineChars="200"/>
        <w:jc w:val="left"/>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4.3投标人应提供驻马店市政府采购供应商信用承诺函（原件扫描件）（格式见第六章附件）。</w:t>
      </w:r>
    </w:p>
    <w:p w14:paraId="545D4627">
      <w:pPr>
        <w:widowControl/>
        <w:snapToGrid w:val="0"/>
        <w:spacing w:line="360" w:lineRule="auto"/>
        <w:ind w:firstLine="480" w:firstLineChars="200"/>
        <w:jc w:val="left"/>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4.4招标公告第二项所要求的其他内容以及投标人认为需要提交的证明文件。</w:t>
      </w:r>
    </w:p>
    <w:p w14:paraId="230A24D0">
      <w:pPr>
        <w:widowControl/>
        <w:snapToGrid w:val="0"/>
        <w:spacing w:line="360" w:lineRule="auto"/>
        <w:ind w:firstLine="480" w:firstLineChars="200"/>
        <w:jc w:val="left"/>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在投标(响应)时，按照规定提供4.3项的信用承诺函，无需提交证明其符合《中华人民共和国政府采购法》第二十二条规定的其他材料。同时，采购人有权在发放中标(成交)通知书前要求中标(成交)投标人提供证明材料，以备核实投标人承诺事项的真实性。如存在弄虚作假行为，按照投标人须知前附表第26项的规定处理。</w:t>
      </w:r>
    </w:p>
    <w:p w14:paraId="2C7963D6">
      <w:pPr>
        <w:widowControl/>
        <w:snapToGrid w:val="0"/>
        <w:spacing w:before="159" w:beforeLines="50" w:line="360" w:lineRule="auto"/>
        <w:ind w:firstLine="420"/>
        <w:jc w:val="left"/>
        <w:rPr>
          <w:rFonts w:hint="eastAsia" w:ascii="宋体" w:hAnsi="宋体" w:cs="宋体"/>
          <w:b/>
          <w:bCs/>
          <w:color w:val="auto"/>
          <w:kern w:val="0"/>
          <w:sz w:val="22"/>
          <w:szCs w:val="22"/>
          <w:highlight w:val="none"/>
        </w:rPr>
      </w:pPr>
      <w:r>
        <w:rPr>
          <w:rFonts w:hint="eastAsia" w:ascii="宋体" w:hAnsi="宋体" w:cs="宋体"/>
          <w:b/>
          <w:bCs/>
          <w:color w:val="auto"/>
          <w:kern w:val="0"/>
          <w:sz w:val="24"/>
          <w:highlight w:val="none"/>
        </w:rPr>
        <w:t>注：</w:t>
      </w:r>
      <w:r>
        <w:rPr>
          <w:rFonts w:hint="eastAsia" w:ascii="宋体" w:hAnsi="宋体" w:cs="宋体"/>
          <w:b/>
          <w:bCs/>
          <w:color w:val="auto"/>
          <w:kern w:val="0"/>
          <w:sz w:val="22"/>
          <w:szCs w:val="22"/>
          <w:highlight w:val="none"/>
        </w:rPr>
        <w:t>以上为必须提供的材料。本项目采用不见面交易，投标人在响应文件提交截止时间前应及时完善主体诚信库中企业信息及扫描件，提交并自行核验通过。同时在“资格审查材料（不见面开启）”菜单下按分包挑选该包所用资格审查材料，以供评审过程中资格审查小组查阅。投标人应确保主体诚信库信息与电子响应文件信息一致，上传的资料要真实并清晰可辨。资格审查及评审时分别以“资格审查材料（不见面开启）”菜单中选取的企业信息及电子投标文件为准。</w:t>
      </w:r>
    </w:p>
    <w:p w14:paraId="15036A7F">
      <w:pPr>
        <w:pStyle w:val="3"/>
        <w:spacing w:before="36" w:line="220" w:lineRule="auto"/>
        <w:ind w:left="5"/>
        <w:outlineLvl w:val="3"/>
        <w:rPr>
          <w:color w:val="auto"/>
          <w:sz w:val="24"/>
          <w:szCs w:val="24"/>
          <w:highlight w:val="none"/>
        </w:rPr>
      </w:pPr>
      <w:r>
        <w:rPr>
          <w:b/>
          <w:bCs/>
          <w:color w:val="auto"/>
          <w:spacing w:val="-5"/>
          <w:sz w:val="24"/>
          <w:szCs w:val="24"/>
          <w:highlight w:val="none"/>
        </w:rPr>
        <w:t>5.投标费用</w:t>
      </w:r>
    </w:p>
    <w:p w14:paraId="4CFD7ED7">
      <w:pPr>
        <w:pStyle w:val="3"/>
        <w:spacing w:before="181" w:line="220" w:lineRule="auto"/>
        <w:ind w:left="424"/>
        <w:rPr>
          <w:color w:val="auto"/>
          <w:sz w:val="24"/>
          <w:szCs w:val="24"/>
          <w:highlight w:val="none"/>
        </w:rPr>
      </w:pPr>
      <w:r>
        <w:rPr>
          <w:color w:val="auto"/>
          <w:spacing w:val="-2"/>
          <w:sz w:val="24"/>
          <w:szCs w:val="24"/>
          <w:highlight w:val="none"/>
        </w:rPr>
        <w:t>不论投标结果如何，投标人均应自行承担所有与投标有关的全部费用。</w:t>
      </w:r>
    </w:p>
    <w:p w14:paraId="63187D41">
      <w:pPr>
        <w:pStyle w:val="3"/>
        <w:spacing w:before="183" w:line="219" w:lineRule="auto"/>
        <w:ind w:left="2"/>
        <w:outlineLvl w:val="3"/>
        <w:rPr>
          <w:color w:val="auto"/>
          <w:sz w:val="24"/>
          <w:szCs w:val="24"/>
          <w:highlight w:val="none"/>
        </w:rPr>
      </w:pPr>
      <w:r>
        <w:rPr>
          <w:b/>
          <w:bCs/>
          <w:color w:val="auto"/>
          <w:spacing w:val="-4"/>
          <w:sz w:val="24"/>
          <w:szCs w:val="24"/>
          <w:highlight w:val="none"/>
        </w:rPr>
        <w:t>6.联合体投标（本项目不接受联合体）</w:t>
      </w:r>
    </w:p>
    <w:p w14:paraId="062EA3C6">
      <w:pPr>
        <w:pStyle w:val="3"/>
        <w:spacing w:before="183" w:line="220" w:lineRule="auto"/>
        <w:ind w:left="422"/>
        <w:rPr>
          <w:color w:val="auto"/>
          <w:sz w:val="24"/>
          <w:szCs w:val="24"/>
          <w:highlight w:val="none"/>
        </w:rPr>
      </w:pPr>
      <w:r>
        <w:rPr>
          <w:color w:val="auto"/>
          <w:spacing w:val="-1"/>
          <w:sz w:val="24"/>
          <w:szCs w:val="24"/>
          <w:highlight w:val="none"/>
        </w:rPr>
        <w:t>6.1 两个以上投标人可以组成一个投标联合体，以一个</w:t>
      </w:r>
      <w:r>
        <w:rPr>
          <w:color w:val="auto"/>
          <w:spacing w:val="-2"/>
          <w:sz w:val="24"/>
          <w:szCs w:val="24"/>
          <w:highlight w:val="none"/>
        </w:rPr>
        <w:t>投标人的身份投标。</w:t>
      </w:r>
    </w:p>
    <w:p w14:paraId="3B9C773B">
      <w:pPr>
        <w:pStyle w:val="3"/>
        <w:spacing w:before="182" w:line="351" w:lineRule="auto"/>
        <w:ind w:left="4" w:right="60" w:firstLine="418"/>
        <w:rPr>
          <w:color w:val="auto"/>
          <w:sz w:val="24"/>
          <w:szCs w:val="24"/>
          <w:highlight w:val="none"/>
        </w:rPr>
      </w:pPr>
      <w:r>
        <w:rPr>
          <w:color w:val="auto"/>
          <w:sz w:val="24"/>
          <w:szCs w:val="24"/>
          <w:highlight w:val="none"/>
        </w:rPr>
        <w:t>6.2</w:t>
      </w:r>
      <w:r>
        <w:rPr>
          <w:rFonts w:hint="eastAsia"/>
          <w:color w:val="auto"/>
          <w:sz w:val="24"/>
          <w:szCs w:val="24"/>
          <w:highlight w:val="none"/>
          <w:lang w:val="en-US" w:eastAsia="zh-CN"/>
        </w:rPr>
        <w:t xml:space="preserve"> </w:t>
      </w:r>
      <w:r>
        <w:rPr>
          <w:color w:val="auto"/>
          <w:sz w:val="24"/>
          <w:szCs w:val="24"/>
          <w:highlight w:val="none"/>
        </w:rPr>
        <w:t>以联合体形式参加投标的，联合体各方均应当符合《中</w:t>
      </w:r>
      <w:r>
        <w:rPr>
          <w:color w:val="auto"/>
          <w:spacing w:val="-1"/>
          <w:sz w:val="24"/>
          <w:szCs w:val="24"/>
          <w:highlight w:val="none"/>
        </w:rPr>
        <w:t>华人民共和国政府采购法》第</w:t>
      </w:r>
      <w:r>
        <w:rPr>
          <w:color w:val="auto"/>
          <w:sz w:val="24"/>
          <w:szCs w:val="24"/>
          <w:highlight w:val="none"/>
        </w:rPr>
        <w:t xml:space="preserve"> 二十二条规定的条件。采购人根据采购项目的特殊要求规</w:t>
      </w:r>
      <w:r>
        <w:rPr>
          <w:color w:val="auto"/>
          <w:spacing w:val="-1"/>
          <w:sz w:val="24"/>
          <w:szCs w:val="24"/>
          <w:highlight w:val="none"/>
        </w:rPr>
        <w:t>定投标人特定条件的，联合体各方</w:t>
      </w:r>
      <w:r>
        <w:rPr>
          <w:color w:val="auto"/>
          <w:sz w:val="24"/>
          <w:szCs w:val="24"/>
          <w:highlight w:val="none"/>
        </w:rPr>
        <w:t xml:space="preserve"> </w:t>
      </w:r>
      <w:r>
        <w:rPr>
          <w:color w:val="auto"/>
          <w:spacing w:val="-3"/>
          <w:sz w:val="24"/>
          <w:szCs w:val="24"/>
          <w:highlight w:val="none"/>
        </w:rPr>
        <w:t>中至少应当有一方符合采购人规定的特定条件。</w:t>
      </w:r>
    </w:p>
    <w:p w14:paraId="39C9967B">
      <w:pPr>
        <w:pStyle w:val="3"/>
        <w:spacing w:before="34" w:line="355" w:lineRule="auto"/>
        <w:ind w:right="60" w:firstLine="422"/>
        <w:rPr>
          <w:color w:val="auto"/>
          <w:sz w:val="24"/>
          <w:szCs w:val="24"/>
          <w:highlight w:val="none"/>
        </w:rPr>
      </w:pPr>
      <w:r>
        <w:rPr>
          <w:color w:val="auto"/>
          <w:sz w:val="24"/>
          <w:szCs w:val="24"/>
          <w:highlight w:val="none"/>
        </w:rPr>
        <w:t>6.3</w:t>
      </w:r>
      <w:r>
        <w:rPr>
          <w:rFonts w:hint="eastAsia"/>
          <w:color w:val="auto"/>
          <w:sz w:val="24"/>
          <w:szCs w:val="24"/>
          <w:highlight w:val="none"/>
          <w:lang w:val="en-US" w:eastAsia="zh-CN"/>
        </w:rPr>
        <w:t xml:space="preserve"> </w:t>
      </w:r>
      <w:r>
        <w:rPr>
          <w:color w:val="auto"/>
          <w:sz w:val="24"/>
          <w:szCs w:val="24"/>
          <w:highlight w:val="none"/>
        </w:rPr>
        <w:t>联合体各方之间应当签订共同投标协议，明确约定联合</w:t>
      </w:r>
      <w:r>
        <w:rPr>
          <w:color w:val="auto"/>
          <w:spacing w:val="-1"/>
          <w:sz w:val="24"/>
          <w:szCs w:val="24"/>
          <w:highlight w:val="none"/>
        </w:rPr>
        <w:t>体各方承担的工作、相应的责</w:t>
      </w:r>
      <w:r>
        <w:rPr>
          <w:color w:val="auto"/>
          <w:sz w:val="24"/>
          <w:szCs w:val="24"/>
          <w:highlight w:val="none"/>
        </w:rPr>
        <w:t xml:space="preserve"> 任、完成的合同金额及完成的合同金额所占总合同金额的比例，并将</w:t>
      </w:r>
      <w:r>
        <w:rPr>
          <w:color w:val="auto"/>
          <w:spacing w:val="-1"/>
          <w:sz w:val="24"/>
          <w:szCs w:val="24"/>
          <w:highlight w:val="none"/>
        </w:rPr>
        <w:t>共同投标协议原件连同</w:t>
      </w:r>
      <w:r>
        <w:rPr>
          <w:color w:val="auto"/>
          <w:sz w:val="24"/>
          <w:szCs w:val="24"/>
          <w:highlight w:val="none"/>
        </w:rPr>
        <w:t xml:space="preserve"> 投标文件一并提交采购代理机构。联合体各方承担的工作和相应的责</w:t>
      </w:r>
      <w:r>
        <w:rPr>
          <w:color w:val="auto"/>
          <w:spacing w:val="-1"/>
          <w:sz w:val="24"/>
          <w:szCs w:val="24"/>
          <w:highlight w:val="none"/>
        </w:rPr>
        <w:t>任应与其具备的资质条</w:t>
      </w:r>
      <w:r>
        <w:rPr>
          <w:color w:val="auto"/>
          <w:sz w:val="24"/>
          <w:szCs w:val="24"/>
          <w:highlight w:val="none"/>
        </w:rPr>
        <w:t xml:space="preserve"> 件相一致。联合体各方签订共同投标协议后，不得再以自己名义单独</w:t>
      </w:r>
      <w:r>
        <w:rPr>
          <w:color w:val="auto"/>
          <w:spacing w:val="-1"/>
          <w:sz w:val="24"/>
          <w:szCs w:val="24"/>
          <w:highlight w:val="none"/>
        </w:rPr>
        <w:t>投标，也不得组成新的</w:t>
      </w:r>
      <w:r>
        <w:rPr>
          <w:color w:val="auto"/>
          <w:spacing w:val="-5"/>
          <w:sz w:val="24"/>
          <w:szCs w:val="24"/>
          <w:highlight w:val="none"/>
        </w:rPr>
        <w:t>联合体参加投标。</w:t>
      </w:r>
    </w:p>
    <w:p w14:paraId="6801A942">
      <w:pPr>
        <w:widowControl w:val="0"/>
        <w:kinsoku/>
        <w:autoSpaceDE/>
        <w:autoSpaceDN/>
        <w:adjustRightInd w:val="0"/>
        <w:snapToGrid w:val="0"/>
        <w:spacing w:line="360" w:lineRule="auto"/>
        <w:jc w:val="both"/>
        <w:textAlignment w:val="auto"/>
        <w:rPr>
          <w:rFonts w:hint="eastAsia" w:ascii="宋体" w:hAnsi="宋体" w:eastAsia="宋体" w:cs="宋体"/>
          <w:b/>
          <w:bCs/>
          <w:snapToGrid w:val="0"/>
          <w:color w:val="auto"/>
          <w:kern w:val="2"/>
          <w:sz w:val="24"/>
          <w:szCs w:val="24"/>
          <w:highlight w:val="none"/>
          <w:lang w:eastAsia="zh-CN" w:bidi="ar"/>
        </w:rPr>
      </w:pPr>
      <w:r>
        <w:rPr>
          <w:rFonts w:hint="eastAsia" w:ascii="宋体" w:hAnsi="宋体" w:eastAsia="宋体" w:cs="宋体"/>
          <w:b/>
          <w:bCs/>
          <w:snapToGrid w:val="0"/>
          <w:color w:val="auto"/>
          <w:kern w:val="2"/>
          <w:sz w:val="24"/>
          <w:szCs w:val="24"/>
          <w:highlight w:val="none"/>
          <w:lang w:eastAsia="zh-CN" w:bidi="ar"/>
        </w:rPr>
        <w:t>7.关联企业投标</w:t>
      </w:r>
    </w:p>
    <w:p w14:paraId="7162B9C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val="0"/>
          <w:color w:val="auto"/>
          <w:kern w:val="2"/>
          <w:sz w:val="24"/>
          <w:szCs w:val="24"/>
          <w:highlight w:val="none"/>
          <w:lang w:eastAsia="zh-CN" w:bidi="ar"/>
        </w:rPr>
      </w:pPr>
      <w:r>
        <w:rPr>
          <w:rFonts w:hint="eastAsia" w:ascii="宋体" w:hAnsi="宋体" w:eastAsia="宋体" w:cs="宋体"/>
          <w:snapToGrid w:val="0"/>
          <w:color w:val="auto"/>
          <w:kern w:val="2"/>
          <w:sz w:val="24"/>
          <w:szCs w:val="24"/>
          <w:highlight w:val="none"/>
          <w:lang w:eastAsia="zh-CN" w:bidi="ar"/>
        </w:rPr>
        <w:t>7.1本招标文件所称关联企业,是指存在关联关系的企业。“关联关系”的界定适用《中华人民共 和国公司法》第二百一十七条、《中华人民共和国政府采购法实施条例》第十八条之规定。</w:t>
      </w:r>
    </w:p>
    <w:p w14:paraId="3AFA114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val="0"/>
          <w:color w:val="auto"/>
          <w:kern w:val="2"/>
          <w:sz w:val="24"/>
          <w:szCs w:val="24"/>
          <w:highlight w:val="none"/>
          <w:lang w:eastAsia="zh-CN" w:bidi="ar"/>
        </w:rPr>
      </w:pPr>
      <w:r>
        <w:rPr>
          <w:rFonts w:hint="eastAsia" w:ascii="宋体" w:hAnsi="宋体" w:eastAsia="宋体" w:cs="宋体"/>
          <w:snapToGrid w:val="0"/>
          <w:color w:val="auto"/>
          <w:kern w:val="2"/>
          <w:sz w:val="24"/>
          <w:szCs w:val="24"/>
          <w:highlight w:val="none"/>
          <w:lang w:eastAsia="zh-CN" w:bidi="ar"/>
        </w:rPr>
        <w:t>7.2 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14:paraId="119CE8F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val="0"/>
          <w:color w:val="auto"/>
          <w:kern w:val="2"/>
          <w:sz w:val="24"/>
          <w:szCs w:val="24"/>
          <w:highlight w:val="none"/>
          <w:lang w:eastAsia="zh-CN" w:bidi="ar"/>
        </w:rPr>
      </w:pPr>
      <w:r>
        <w:rPr>
          <w:rFonts w:hint="eastAsia" w:ascii="宋体" w:hAnsi="宋体" w:eastAsia="宋体" w:cs="宋体"/>
          <w:snapToGrid w:val="0"/>
          <w:color w:val="auto"/>
          <w:kern w:val="2"/>
          <w:sz w:val="24"/>
          <w:szCs w:val="24"/>
          <w:highlight w:val="none"/>
          <w:lang w:eastAsia="zh-CN" w:bidi="ar"/>
        </w:rPr>
        <w:t>7.3为采购项目提供整体设计、规范编制或者项目管理、监理、检测等服务的投标人，不得再参 加该采购项目的投标活动。</w:t>
      </w:r>
    </w:p>
    <w:p w14:paraId="795E605E">
      <w:pPr>
        <w:pStyle w:val="3"/>
        <w:spacing w:before="35" w:line="220" w:lineRule="auto"/>
        <w:ind w:left="1"/>
        <w:outlineLvl w:val="3"/>
        <w:rPr>
          <w:color w:val="auto"/>
          <w:sz w:val="24"/>
          <w:szCs w:val="24"/>
          <w:highlight w:val="none"/>
        </w:rPr>
      </w:pPr>
      <w:r>
        <w:rPr>
          <w:b/>
          <w:bCs/>
          <w:color w:val="auto"/>
          <w:spacing w:val="-4"/>
          <w:sz w:val="24"/>
          <w:szCs w:val="24"/>
          <w:highlight w:val="none"/>
        </w:rPr>
        <w:t>8.转包与分包</w:t>
      </w:r>
    </w:p>
    <w:p w14:paraId="355A94B5">
      <w:pPr>
        <w:pStyle w:val="3"/>
        <w:spacing w:before="182" w:line="346" w:lineRule="auto"/>
        <w:ind w:left="421" w:right="4800"/>
        <w:rPr>
          <w:color w:val="auto"/>
          <w:sz w:val="24"/>
          <w:szCs w:val="24"/>
          <w:highlight w:val="none"/>
        </w:rPr>
      </w:pPr>
      <w:r>
        <w:rPr>
          <w:color w:val="auto"/>
          <w:spacing w:val="-3"/>
          <w:sz w:val="24"/>
          <w:szCs w:val="24"/>
          <w:highlight w:val="none"/>
        </w:rPr>
        <w:t>8.1 本项目不允许采取转包方式履行合同。</w:t>
      </w:r>
      <w:r>
        <w:rPr>
          <w:color w:val="auto"/>
          <w:spacing w:val="16"/>
          <w:sz w:val="24"/>
          <w:szCs w:val="24"/>
          <w:highlight w:val="none"/>
        </w:rPr>
        <w:t xml:space="preserve"> </w:t>
      </w:r>
      <w:r>
        <w:rPr>
          <w:color w:val="auto"/>
          <w:spacing w:val="-1"/>
          <w:sz w:val="24"/>
          <w:szCs w:val="24"/>
          <w:highlight w:val="none"/>
        </w:rPr>
        <w:t>8.2本项目不允许采取分包方式履行合同。</w:t>
      </w:r>
    </w:p>
    <w:p w14:paraId="2FA0660A">
      <w:pPr>
        <w:pStyle w:val="3"/>
        <w:spacing w:before="35" w:line="220" w:lineRule="auto"/>
        <w:ind w:left="1"/>
        <w:outlineLvl w:val="3"/>
        <w:rPr>
          <w:color w:val="auto"/>
          <w:sz w:val="24"/>
          <w:szCs w:val="24"/>
          <w:highlight w:val="none"/>
        </w:rPr>
      </w:pPr>
      <w:r>
        <w:rPr>
          <w:b/>
          <w:bCs/>
          <w:color w:val="auto"/>
          <w:spacing w:val="-11"/>
          <w:sz w:val="24"/>
          <w:szCs w:val="24"/>
          <w:highlight w:val="none"/>
        </w:rPr>
        <w:t>9.特别说明：</w:t>
      </w:r>
    </w:p>
    <w:p w14:paraId="04CB86C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9.1投标人投标所使用的资格、信誉、荣誉、业绩与企业认证必须为本投标人所拥有。</w:t>
      </w:r>
    </w:p>
    <w:p w14:paraId="1B7A52A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9.2 投标人代表只能接受一个投标人的委托参加投标。</w:t>
      </w:r>
    </w:p>
    <w:p w14:paraId="660654C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9.3《中华人民共和国政府采购法》第二十二条第五款“参加政府采购活动前三年内，在经营活 动中没有重大违法记录”，“重大违法记录”是指投标人因违法经营受到刑事处罚或者责令 停产停业、吊销许可证或者执照、较大数额罚款等行政处罚。</w:t>
      </w:r>
    </w:p>
    <w:p w14:paraId="71C8594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9.4投标人在投标活动中提供虚假材料或从事其他违法活动的,其投标无效，由相关部门 查处，</w:t>
      </w:r>
      <w:r>
        <w:rPr>
          <w:rFonts w:hint="eastAsia" w:ascii="宋体" w:hAnsi="宋体" w:eastAsia="宋体" w:cs="宋体"/>
          <w:color w:val="auto"/>
          <w:sz w:val="24"/>
          <w:szCs w:val="24"/>
          <w:highlight w:val="none"/>
          <w:lang w:eastAsia="zh-CN"/>
        </w:rPr>
        <w:t>投标人应提供承诺书。</w:t>
      </w:r>
    </w:p>
    <w:p w14:paraId="4E3398E7">
      <w:pPr>
        <w:pStyle w:val="3"/>
        <w:spacing w:before="29" w:line="220" w:lineRule="auto"/>
        <w:ind w:left="18"/>
        <w:outlineLvl w:val="3"/>
        <w:rPr>
          <w:color w:val="auto"/>
          <w:sz w:val="24"/>
          <w:szCs w:val="24"/>
          <w:highlight w:val="none"/>
        </w:rPr>
      </w:pPr>
      <w:r>
        <w:rPr>
          <w:b/>
          <w:bCs/>
          <w:color w:val="auto"/>
          <w:spacing w:val="-6"/>
          <w:sz w:val="24"/>
          <w:szCs w:val="24"/>
          <w:highlight w:val="none"/>
        </w:rPr>
        <w:t>10.质疑和投诉</w:t>
      </w:r>
    </w:p>
    <w:p w14:paraId="2AF6BB6A">
      <w:pPr>
        <w:pStyle w:val="3"/>
        <w:spacing w:before="182" w:line="356" w:lineRule="auto"/>
        <w:ind w:right="25" w:firstLine="438"/>
        <w:rPr>
          <w:color w:val="auto"/>
          <w:sz w:val="24"/>
          <w:szCs w:val="24"/>
          <w:highlight w:val="none"/>
        </w:rPr>
      </w:pPr>
      <w:r>
        <w:rPr>
          <w:rFonts w:hint="eastAsia" w:ascii="宋体" w:hAnsi="宋体" w:eastAsia="宋体" w:cs="宋体"/>
          <w:snapToGrid/>
          <w:color w:val="auto"/>
          <w:kern w:val="2"/>
          <w:sz w:val="24"/>
          <w:szCs w:val="24"/>
          <w:highlight w:val="none"/>
          <w:lang w:val="en-US" w:eastAsia="zh-CN" w:bidi="ar-SA"/>
        </w:rPr>
        <w:t>10.1投标人认为招标文件使自己的合法权益受到损害的，应当在招标公告期限届满之日( 或收到招标文件之日)起7个工作日之内向采购人或采购代理机构提出质疑；投标人认为招标  过程和中标结果使自己的合法权益受到损害的，应当在知道或者应知其权益受到损害之日起7 个工作日内提出质疑,逾期不再受理,投标人在法定质疑期内应一次性提出针对同一采购环节  的质疑。关于对招标程序、招标文件格式性条款、评审结果的询问和质疑,请向采购人或采购 代理机构提出；关于对投标人特殊资质要求、技术参数和技术标准、商务要求、综合评分标准的询问和质疑，请向采购人提出。</w:t>
      </w:r>
    </w:p>
    <w:p w14:paraId="75270480">
      <w:pPr>
        <w:spacing w:line="356" w:lineRule="auto"/>
        <w:ind w:firstLine="480" w:firstLineChars="200"/>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投标人对采购人或采购代理机构的质疑答复不满意,或采购人或采购代理机构未在规定时 间内作出答复的，可以在答复期满后15个工作日内向同级财政部门投诉。</w:t>
      </w:r>
    </w:p>
    <w:p w14:paraId="4E083AED">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10.2质疑、投诉应当采用书面形式，质疑及答疑将通过驻马店市公共资源交易中心电子 交易平台不见面交易系统进行。质疑书、投诉书均应明确阐述招标文件、招标过程和中标结 果中使自己合法权益受到损害的实质性内容，提供相关事实、依据和证据及其来源或线索， 便于有关单位调查、答复和处理。</w:t>
      </w:r>
    </w:p>
    <w:p w14:paraId="73095876">
      <w:pPr>
        <w:widowControl w:val="0"/>
        <w:kinsoku/>
        <w:autoSpaceDE/>
        <w:autoSpaceDN/>
        <w:adjustRightInd w:val="0"/>
        <w:snapToGrid w:val="0"/>
        <w:spacing w:line="360" w:lineRule="auto"/>
        <w:jc w:val="both"/>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eastAsia="zh-CN"/>
        </w:rPr>
        <w:t>11.投标人的风险</w:t>
      </w:r>
    </w:p>
    <w:p w14:paraId="26D88F1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投标人没有按照招标文件要求提供全部资料，或者投标人没有对招标文件在各方面都作 出实质性响应是投标人的风险，并可能导致其投标被拒绝。</w:t>
      </w:r>
    </w:p>
    <w:p w14:paraId="76A3A98F">
      <w:pPr>
        <w:rPr>
          <w:color w:val="auto"/>
          <w:highlight w:val="none"/>
        </w:rPr>
        <w:sectPr>
          <w:footerReference r:id="rId10" w:type="default"/>
          <w:pgSz w:w="11906" w:h="16839"/>
          <w:pgMar w:top="1431" w:right="1080" w:bottom="908" w:left="1088" w:header="0" w:footer="711" w:gutter="0"/>
          <w:pgNumType w:fmt="decimal"/>
          <w:cols w:space="720" w:num="1"/>
        </w:sectPr>
      </w:pPr>
    </w:p>
    <w:p w14:paraId="151EBDC9">
      <w:pPr>
        <w:pStyle w:val="3"/>
        <w:spacing w:before="245" w:line="220" w:lineRule="auto"/>
        <w:ind w:left="3922"/>
        <w:outlineLvl w:val="2"/>
        <w:rPr>
          <w:color w:val="auto"/>
          <w:highlight w:val="none"/>
        </w:rPr>
      </w:pPr>
      <w:r>
        <w:rPr>
          <w:b/>
          <w:bCs/>
          <w:color w:val="auto"/>
          <w:spacing w:val="-6"/>
          <w:highlight w:val="none"/>
        </w:rPr>
        <w:t>二、招标文件</w:t>
      </w:r>
    </w:p>
    <w:p w14:paraId="6D68BBBA">
      <w:pPr>
        <w:rPr>
          <w:rFonts w:ascii="Arial"/>
          <w:color w:val="auto"/>
          <w:sz w:val="21"/>
          <w:highlight w:val="none"/>
        </w:rPr>
      </w:pPr>
    </w:p>
    <w:p w14:paraId="1BC43B1A">
      <w:pPr>
        <w:pStyle w:val="3"/>
        <w:spacing w:before="79" w:line="219" w:lineRule="auto"/>
        <w:ind w:left="18"/>
        <w:outlineLvl w:val="3"/>
        <w:rPr>
          <w:color w:val="auto"/>
          <w:sz w:val="24"/>
          <w:szCs w:val="24"/>
          <w:highlight w:val="none"/>
        </w:rPr>
      </w:pPr>
      <w:r>
        <w:rPr>
          <w:b/>
          <w:bCs/>
          <w:color w:val="auto"/>
          <w:spacing w:val="-6"/>
          <w:sz w:val="24"/>
          <w:szCs w:val="24"/>
          <w:highlight w:val="none"/>
        </w:rPr>
        <w:t>12.招标文件的构成。本招标文件由以下部分组成：</w:t>
      </w:r>
    </w:p>
    <w:p w14:paraId="341F4757">
      <w:pPr>
        <w:pStyle w:val="3"/>
        <w:spacing w:before="183" w:line="218" w:lineRule="auto"/>
        <w:ind w:left="438"/>
        <w:rPr>
          <w:color w:val="auto"/>
          <w:sz w:val="24"/>
          <w:szCs w:val="24"/>
          <w:highlight w:val="none"/>
        </w:rPr>
      </w:pPr>
      <w:r>
        <w:rPr>
          <w:color w:val="auto"/>
          <w:spacing w:val="-3"/>
          <w:sz w:val="24"/>
          <w:szCs w:val="24"/>
          <w:highlight w:val="none"/>
        </w:rPr>
        <w:t>12.1 招标公告</w:t>
      </w:r>
    </w:p>
    <w:p w14:paraId="2ED524C9">
      <w:pPr>
        <w:pStyle w:val="3"/>
        <w:spacing w:before="185" w:line="219" w:lineRule="auto"/>
        <w:ind w:left="438"/>
        <w:rPr>
          <w:color w:val="auto"/>
          <w:sz w:val="24"/>
          <w:szCs w:val="24"/>
          <w:highlight w:val="none"/>
        </w:rPr>
      </w:pPr>
      <w:r>
        <w:rPr>
          <w:color w:val="auto"/>
          <w:spacing w:val="-3"/>
          <w:sz w:val="24"/>
          <w:szCs w:val="24"/>
          <w:highlight w:val="none"/>
        </w:rPr>
        <w:t>12.2 采购需求</w:t>
      </w:r>
    </w:p>
    <w:p w14:paraId="53983703">
      <w:pPr>
        <w:pStyle w:val="3"/>
        <w:spacing w:before="183" w:line="220" w:lineRule="auto"/>
        <w:ind w:left="438"/>
        <w:rPr>
          <w:color w:val="auto"/>
          <w:sz w:val="24"/>
          <w:szCs w:val="24"/>
          <w:highlight w:val="none"/>
        </w:rPr>
      </w:pPr>
      <w:r>
        <w:rPr>
          <w:color w:val="auto"/>
          <w:spacing w:val="-3"/>
          <w:sz w:val="24"/>
          <w:szCs w:val="24"/>
          <w:highlight w:val="none"/>
        </w:rPr>
        <w:t>12.3 投标人须知</w:t>
      </w:r>
    </w:p>
    <w:p w14:paraId="2557322D">
      <w:pPr>
        <w:pStyle w:val="3"/>
        <w:spacing w:before="181" w:line="220" w:lineRule="auto"/>
        <w:ind w:left="438"/>
        <w:rPr>
          <w:color w:val="auto"/>
          <w:sz w:val="24"/>
          <w:szCs w:val="24"/>
          <w:highlight w:val="none"/>
        </w:rPr>
      </w:pPr>
      <w:r>
        <w:rPr>
          <w:color w:val="auto"/>
          <w:spacing w:val="-3"/>
          <w:sz w:val="24"/>
          <w:szCs w:val="24"/>
          <w:highlight w:val="none"/>
        </w:rPr>
        <w:t>12.4 评标办法及标准</w:t>
      </w:r>
    </w:p>
    <w:p w14:paraId="353C4370">
      <w:pPr>
        <w:pStyle w:val="3"/>
        <w:spacing w:before="182" w:line="220" w:lineRule="auto"/>
        <w:ind w:left="438"/>
        <w:rPr>
          <w:color w:val="auto"/>
          <w:sz w:val="24"/>
          <w:szCs w:val="24"/>
          <w:highlight w:val="none"/>
        </w:rPr>
      </w:pPr>
      <w:r>
        <w:rPr>
          <w:color w:val="auto"/>
          <w:spacing w:val="-3"/>
          <w:sz w:val="24"/>
          <w:szCs w:val="24"/>
          <w:highlight w:val="none"/>
        </w:rPr>
        <w:t>12.5 合同主要条款</w:t>
      </w:r>
    </w:p>
    <w:p w14:paraId="7FDAAB5B">
      <w:pPr>
        <w:pStyle w:val="3"/>
        <w:spacing w:before="182" w:line="220" w:lineRule="auto"/>
        <w:ind w:left="438"/>
        <w:rPr>
          <w:color w:val="auto"/>
          <w:sz w:val="24"/>
          <w:szCs w:val="24"/>
          <w:highlight w:val="none"/>
        </w:rPr>
      </w:pPr>
      <w:r>
        <w:rPr>
          <w:color w:val="auto"/>
          <w:spacing w:val="-3"/>
          <w:sz w:val="24"/>
          <w:szCs w:val="24"/>
          <w:highlight w:val="none"/>
        </w:rPr>
        <w:t>12.6 投标文件格式</w:t>
      </w:r>
    </w:p>
    <w:p w14:paraId="306ED437">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13.招标文件的澄清与修改</w:t>
      </w:r>
    </w:p>
    <w:p w14:paraId="23973D4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13.1采购代理机构对已发出的招标文件进行必要澄清、修改或补充的，应当在投标截止时间15日 （如至原定截止时间不足15日，则需延长开标时间，招标文件获取时间、递交样品截止时间 等可以相应延长）前，在河南省政府采购网、驻马店市公共资源交易中心网等相关媒体上发 布更正公告或变更公告。</w:t>
      </w:r>
    </w:p>
    <w:p w14:paraId="652A961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13.2 招标文件澄清、修改或补充的内容为招标文件的组成部分。 </w:t>
      </w:r>
    </w:p>
    <w:p w14:paraId="5099B77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13.3招标文件的澄清、修改或补充都应通过本代理机构以法定形式发布。采购人未通过本代理机 构对招标文件进行的澄清、修改或补充无效，评标时不予认可。</w:t>
      </w:r>
    </w:p>
    <w:p w14:paraId="1C1B13A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13.4采购代理机构可以视采购具体情况延长投标截止时间和开标时间，但至少应当在投标截止时间3日前，将变更时间在河南省政府采购网、驻马店市公共资源交易中心网等相关媒体上发布 更正公告或变更公告。</w:t>
      </w:r>
    </w:p>
    <w:p w14:paraId="5FAD50DC">
      <w:pPr>
        <w:pStyle w:val="3"/>
        <w:spacing w:before="247" w:line="220" w:lineRule="auto"/>
        <w:ind w:left="3436"/>
        <w:outlineLvl w:val="2"/>
        <w:rPr>
          <w:color w:val="auto"/>
          <w:highlight w:val="none"/>
        </w:rPr>
      </w:pPr>
      <w:r>
        <w:rPr>
          <w:b/>
          <w:bCs/>
          <w:color w:val="auto"/>
          <w:spacing w:val="-5"/>
          <w:highlight w:val="none"/>
        </w:rPr>
        <w:t>三、投标文件的编制</w:t>
      </w:r>
    </w:p>
    <w:p w14:paraId="0547F4CD">
      <w:pPr>
        <w:rPr>
          <w:rFonts w:ascii="Arial"/>
          <w:color w:val="auto"/>
          <w:sz w:val="21"/>
          <w:highlight w:val="none"/>
        </w:rPr>
      </w:pPr>
    </w:p>
    <w:p w14:paraId="19A971F2">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14.要求</w:t>
      </w:r>
    </w:p>
    <w:p w14:paraId="1917EAE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14.1投标人应仔细阅读招标文件的所有内容，按照招标文件提供的格式编写投标文件，不得缺少 或留空任何招标文件要求填写的表格或提交的资料。招标文件提供格式的按格式填列，未提 供格式的可自行拟定。投标文件应对招标文件的要求作出实质性响应（包括投标人资格要求 、技术参数和技术标准、商务要求和投标文件格式中对投标的要求），投标人对所提供的全</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部资料的合法性、真实性负责，</w:t>
      </w:r>
      <w:r>
        <w:rPr>
          <w:rFonts w:hint="eastAsia" w:ascii="宋体" w:hAnsi="宋体" w:eastAsia="宋体" w:cs="宋体"/>
          <w:color w:val="auto"/>
          <w:sz w:val="24"/>
          <w:szCs w:val="24"/>
          <w:highlight w:val="none"/>
        </w:rPr>
        <w:t>并做出承诺</w:t>
      </w:r>
      <w:r>
        <w:rPr>
          <w:rFonts w:hint="eastAsia" w:ascii="宋体" w:hAnsi="宋体" w:eastAsia="宋体" w:cs="宋体"/>
          <w:color w:val="auto"/>
          <w:sz w:val="24"/>
          <w:szCs w:val="24"/>
          <w:highlight w:val="none"/>
          <w:lang w:eastAsia="zh-CN"/>
        </w:rPr>
        <w:t>。</w:t>
      </w:r>
    </w:p>
    <w:p w14:paraId="7A3E8909">
      <w:pPr>
        <w:widowControl w:val="0"/>
        <w:kinsoku/>
        <w:autoSpaceDE/>
        <w:autoSpaceDN/>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snapToGrid/>
          <w:color w:val="auto"/>
          <w:kern w:val="2"/>
          <w:sz w:val="24"/>
          <w:szCs w:val="24"/>
          <w:highlight w:val="none"/>
          <w:lang w:eastAsia="zh-CN"/>
        </w:rPr>
        <w:t>14.2投标人应完整签署投标文件格式附件中《投标书》和《抵制商业贿赂承诺》，不得增减或修 改内容。否则视为对招标文件未作出实质性响应。</w:t>
      </w:r>
    </w:p>
    <w:p w14:paraId="5DF89C34">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15.投标文件的语言和计量单位</w:t>
      </w:r>
    </w:p>
    <w:p w14:paraId="177627EC">
      <w:pPr>
        <w:pStyle w:val="9"/>
        <w:rPr>
          <w:color w:val="auto"/>
          <w:highlight w:val="none"/>
        </w:rPr>
        <w:sectPr>
          <w:footerReference r:id="rId11" w:type="default"/>
          <w:pgSz w:w="11906" w:h="16839"/>
          <w:pgMar w:top="1431" w:right="1165" w:bottom="908" w:left="1088" w:header="0" w:footer="711" w:gutter="0"/>
          <w:pgNumType w:fmt="decimal"/>
          <w:cols w:space="720" w:num="1"/>
        </w:sectPr>
      </w:pPr>
    </w:p>
    <w:p w14:paraId="5343258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15.1投标文件以及投标人与采购人就有关投标事宜的所有来往函电均应使用简体中文书 写。</w:t>
      </w:r>
    </w:p>
    <w:p w14:paraId="11719F3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15.2关于投标计量单位，招标文件已有明确规定的，使用招标文件规定的计量单位；招标文件没 有规定的，应采用中华人民共和国法定计量单位。否则视为对招标文件未作出实质性响应。</w:t>
      </w:r>
    </w:p>
    <w:p w14:paraId="1BD6FFC4">
      <w:pPr>
        <w:widowControl w:val="0"/>
        <w:kinsoku/>
        <w:autoSpaceDE/>
        <w:autoSpaceDN/>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snapToGrid/>
          <w:color w:val="auto"/>
          <w:kern w:val="2"/>
          <w:sz w:val="24"/>
          <w:szCs w:val="24"/>
          <w:highlight w:val="none"/>
          <w:lang w:eastAsia="zh-CN"/>
        </w:rPr>
        <w:t>15.3原版为外文的证书类文件，以及由外国人做出的本人签名、外国公司的名称或外国印章 等可以是外文，但应当提供中文翻译文件并加盖投标人公章。必要时评标委员会可以要 求投标人提供附有公证书的中文翻译文件或者与原版文件签章相一致的中文翻译文件</w:t>
      </w:r>
      <w:r>
        <w:rPr>
          <w:color w:val="auto"/>
          <w:spacing w:val="9"/>
          <w:sz w:val="24"/>
          <w:szCs w:val="24"/>
          <w:highlight w:val="none"/>
        </w:rPr>
        <w:t>。</w:t>
      </w:r>
    </w:p>
    <w:p w14:paraId="2193E5E2">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16.投标文件的组成。投标文件应包括下列部分：</w:t>
      </w:r>
    </w:p>
    <w:p w14:paraId="16ECC5A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16.1 </w:t>
      </w:r>
      <w:r>
        <w:rPr>
          <w:rFonts w:hint="eastAsia" w:ascii="宋体" w:hAnsi="宋体" w:eastAsia="宋体" w:cs="宋体"/>
          <w:snapToGrid/>
          <w:color w:val="auto"/>
          <w:kern w:val="2"/>
          <w:sz w:val="24"/>
          <w:szCs w:val="24"/>
          <w:highlight w:val="none"/>
          <w:lang w:eastAsia="zh-CN"/>
        </w:rPr>
        <w:t>投标函及投标函附录</w:t>
      </w:r>
    </w:p>
    <w:p w14:paraId="440EBC9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16.2 </w:t>
      </w:r>
      <w:r>
        <w:rPr>
          <w:rFonts w:hint="eastAsia" w:ascii="宋体" w:hAnsi="宋体" w:eastAsia="宋体" w:cs="宋体"/>
          <w:snapToGrid/>
          <w:color w:val="auto"/>
          <w:kern w:val="2"/>
          <w:sz w:val="24"/>
          <w:szCs w:val="24"/>
          <w:highlight w:val="none"/>
          <w:lang w:eastAsia="zh-CN"/>
        </w:rPr>
        <w:t>法定代表人身份证明</w:t>
      </w:r>
    </w:p>
    <w:p w14:paraId="6E8FBAA9">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16.3 </w:t>
      </w:r>
      <w:r>
        <w:rPr>
          <w:rFonts w:hint="eastAsia" w:ascii="宋体" w:hAnsi="宋体" w:eastAsia="宋体" w:cs="宋体"/>
          <w:snapToGrid/>
          <w:color w:val="auto"/>
          <w:kern w:val="2"/>
          <w:sz w:val="24"/>
          <w:szCs w:val="24"/>
          <w:highlight w:val="none"/>
          <w:lang w:eastAsia="zh-CN"/>
        </w:rPr>
        <w:t>委托代理人授权委托书</w:t>
      </w:r>
    </w:p>
    <w:p w14:paraId="7C977BB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16.4 </w:t>
      </w:r>
      <w:r>
        <w:rPr>
          <w:rFonts w:hint="eastAsia" w:ascii="宋体" w:hAnsi="宋体" w:eastAsia="宋体" w:cs="宋体"/>
          <w:snapToGrid/>
          <w:color w:val="auto"/>
          <w:kern w:val="2"/>
          <w:sz w:val="24"/>
          <w:szCs w:val="24"/>
          <w:highlight w:val="none"/>
          <w:lang w:eastAsia="zh-CN"/>
        </w:rPr>
        <w:t>监理大纲（施工组织设计）</w:t>
      </w:r>
    </w:p>
    <w:p w14:paraId="7CE2347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16.5 </w:t>
      </w:r>
      <w:r>
        <w:rPr>
          <w:rFonts w:hint="eastAsia" w:ascii="宋体" w:hAnsi="宋体" w:eastAsia="宋体" w:cs="宋体"/>
          <w:snapToGrid/>
          <w:color w:val="auto"/>
          <w:kern w:val="2"/>
          <w:sz w:val="24"/>
          <w:szCs w:val="24"/>
          <w:highlight w:val="none"/>
          <w:lang w:eastAsia="zh-CN"/>
        </w:rPr>
        <w:t>技术规范</w:t>
      </w:r>
    </w:p>
    <w:p w14:paraId="65606A89">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16.6 </w:t>
      </w:r>
      <w:r>
        <w:rPr>
          <w:rFonts w:hint="eastAsia" w:ascii="宋体" w:hAnsi="宋体" w:eastAsia="宋体" w:cs="宋体"/>
          <w:snapToGrid/>
          <w:color w:val="auto"/>
          <w:kern w:val="2"/>
          <w:sz w:val="24"/>
          <w:szCs w:val="24"/>
          <w:highlight w:val="none"/>
          <w:lang w:eastAsia="zh-CN"/>
        </w:rPr>
        <w:t>项目管理机构</w:t>
      </w:r>
    </w:p>
    <w:p w14:paraId="6D723C2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16.7 </w:t>
      </w:r>
      <w:r>
        <w:rPr>
          <w:rFonts w:hint="eastAsia" w:ascii="宋体" w:hAnsi="宋体" w:eastAsia="宋体" w:cs="宋体"/>
          <w:snapToGrid/>
          <w:color w:val="auto"/>
          <w:kern w:val="2"/>
          <w:sz w:val="24"/>
          <w:szCs w:val="24"/>
          <w:highlight w:val="none"/>
          <w:lang w:eastAsia="zh-CN"/>
        </w:rPr>
        <w:t>资格审查资料</w:t>
      </w:r>
    </w:p>
    <w:p w14:paraId="3795E19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16.8 </w:t>
      </w:r>
      <w:r>
        <w:rPr>
          <w:rFonts w:hint="eastAsia" w:ascii="宋体" w:hAnsi="宋体" w:eastAsia="宋体" w:cs="宋体"/>
          <w:snapToGrid/>
          <w:color w:val="auto"/>
          <w:kern w:val="2"/>
          <w:sz w:val="24"/>
          <w:szCs w:val="24"/>
          <w:highlight w:val="none"/>
          <w:lang w:eastAsia="zh-CN"/>
        </w:rPr>
        <w:t>其他需要提供的证明材料</w:t>
      </w:r>
    </w:p>
    <w:p w14:paraId="0C6C76AD">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17.投标有效期</w:t>
      </w:r>
    </w:p>
    <w:p w14:paraId="045B32A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17.1投标文件从招标公告所规定的投标截止时间之后开始生效，在投标人须知前附表第17项所规 定的期限内保持有效。有效期不足将导致其投标文件被拒绝。中标人的投标文件有效期至合 同完全履行止。</w:t>
      </w:r>
    </w:p>
    <w:p w14:paraId="42C0B296">
      <w:pPr>
        <w:widowControl w:val="0"/>
        <w:kinsoku/>
        <w:autoSpaceDE/>
        <w:autoSpaceDN/>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17.2特殊情况下采购代理机构可于投标有效期满之前书面要求投标人同意延长有效期，投标人应在采购代理机构规定的期限内以书面形式予以答复。投标人答复不明确或者逾期未答复的，均视为拒绝上述要求。</w:t>
      </w:r>
    </w:p>
    <w:p w14:paraId="5ABB8A6D">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18.投标报价</w:t>
      </w:r>
    </w:p>
    <w:p w14:paraId="2C4D403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18.1所有投标报价均以人民币元为计算单位。投标人的投标报价为完成本项目服务内容产生的所有费用。</w:t>
      </w:r>
    </w:p>
    <w:p w14:paraId="671A7A0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18.2 投标人要按开标一览表的内容填写。</w:t>
      </w:r>
    </w:p>
    <w:p w14:paraId="1ED11BF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18.3 投标人投报多标包的，应对每标包分别报价并分别填报开标一览表。 </w:t>
      </w:r>
    </w:p>
    <w:p w14:paraId="620F3D8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18.4开标一览表中标明的价格在政府采购合同执行过程中是固定不变的，投标人不得以任何理由予以变更。以可调整的价格提交的投标将被作为无效投标处理。</w:t>
      </w:r>
    </w:p>
    <w:p w14:paraId="2D36674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18.5</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 xml:space="preserve">采购代理机构不接受可选择的投标报价。 </w:t>
      </w:r>
    </w:p>
    <w:p w14:paraId="0D03B4F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18.6</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对于投标人在开标一览表和投标文件中列出的赠送条款，在评审时不得作为价格评分因素或者调整评标价格的依据。</w:t>
      </w:r>
    </w:p>
    <w:p w14:paraId="7540646F">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19.投标保证金</w:t>
      </w:r>
    </w:p>
    <w:p w14:paraId="30A451B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本项目不收取投标保证金。</w:t>
      </w:r>
    </w:p>
    <w:p w14:paraId="40AEFB26">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20.投标文件的式样和签署</w:t>
      </w:r>
    </w:p>
    <w:p w14:paraId="771E5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20.1投标人应按本招标文件规定的格式和顺序编制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r>
        <w:rPr>
          <w:rFonts w:hint="eastAsia" w:ascii="宋体" w:hAnsi="宋体" w:eastAsia="宋体" w:cs="宋体"/>
          <w:color w:val="auto"/>
          <w:sz w:val="24"/>
          <w:szCs w:val="24"/>
          <w:highlight w:val="none"/>
        </w:rPr>
        <w:t>并做出承诺，否则视为对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文件未作出实质性响应</w:t>
      </w:r>
      <w:r>
        <w:rPr>
          <w:rFonts w:hint="eastAsia" w:ascii="宋体" w:hAnsi="宋体" w:eastAsia="宋体" w:cs="宋体"/>
          <w:color w:val="auto"/>
          <w:sz w:val="24"/>
          <w:szCs w:val="24"/>
          <w:highlight w:val="none"/>
          <w:lang w:eastAsia="zh-CN"/>
        </w:rPr>
        <w:t>。</w:t>
      </w:r>
    </w:p>
    <w:p w14:paraId="40B6763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20.2投标文件（.zmdtf格式）是根据“驻马店市公共资源交易中心电子交易平台”下载 的电子招标文件，制作生成的加密版投标文件。</w:t>
      </w:r>
    </w:p>
    <w:p w14:paraId="570382F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20.3投标人应提交证明其拟供货物符合招标文件要求的技术响应文件，该文件可以是文字资料、 图纸和数据，并须提供货物主要技术性能的详细描述。</w:t>
      </w:r>
    </w:p>
    <w:p w14:paraId="209ECAE9">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20.4投标人在编制电子投标文件时，根据招标文件的要求用法人CA秘钥和企业CA秘钥进 行签章制作。生成电子投标文件时，只能用本单位的企业CA秘钥。生成后的电子投标文件须 按招标文件的格式要求完成电子签字或盖章。“开标一览表”报价将作为电子开标的唱标依 据。</w:t>
      </w:r>
    </w:p>
    <w:p w14:paraId="56D1BA2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20.5不接受电报、电传和传真的投标文件。 </w:t>
      </w:r>
    </w:p>
    <w:p w14:paraId="302D20D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20.6全套投标文件应无涂改和行间插字，除非这些改动是为改正投标人造成的必须修改的错误而 进行的。有改动时，修改处应由投标人代表签署证明或加盖公章，但非投标人出具的材料， 投标人改动无效。未按本须知规定的格式填写投标文件或投标文件字迹模糊不清，导致评标 委员无法认定是否实质性响应招标文件的,其投标将被作为无效投标。</w:t>
      </w:r>
    </w:p>
    <w:p w14:paraId="238BC9A1">
      <w:pPr>
        <w:widowControl/>
        <w:adjustRightInd w:val="0"/>
        <w:snapToGrid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20.7 电子投标文件制作流程。可参考驻马店市公共资源交易中心官方网站的下载中心板块的视频（http://ggzy.zhumadian.gov.cn/TPFront/InfoDetail/?InfoID=844e0ea7-2b6c-425d-99f6-91bd5b500e5e&amp;CategoryNum=026002）</w:t>
      </w:r>
    </w:p>
    <w:p w14:paraId="713C53DA">
      <w:pPr>
        <w:pStyle w:val="3"/>
        <w:spacing w:before="213" w:line="219" w:lineRule="auto"/>
        <w:ind w:left="2988"/>
        <w:outlineLvl w:val="2"/>
        <w:rPr>
          <w:color w:val="auto"/>
          <w:highlight w:val="none"/>
        </w:rPr>
      </w:pPr>
      <w:r>
        <w:rPr>
          <w:b/>
          <w:bCs/>
          <w:color w:val="auto"/>
          <w:spacing w:val="-7"/>
          <w:highlight w:val="none"/>
        </w:rPr>
        <w:t>四、投标文件的上传、递交</w:t>
      </w:r>
    </w:p>
    <w:p w14:paraId="01A1D883">
      <w:pPr>
        <w:spacing w:line="285" w:lineRule="auto"/>
        <w:rPr>
          <w:rFonts w:ascii="Arial"/>
          <w:color w:val="auto"/>
          <w:sz w:val="21"/>
          <w:highlight w:val="none"/>
        </w:rPr>
      </w:pPr>
    </w:p>
    <w:p w14:paraId="763863E8">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21.投标文件的加密、标记</w:t>
      </w:r>
    </w:p>
    <w:p w14:paraId="662F973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21.1投标人应在投标截止时间前上传加密的电子投标文件（.zmdtf格式）。</w:t>
      </w:r>
    </w:p>
    <w:p w14:paraId="10D7A35B">
      <w:pPr>
        <w:widowControl w:val="0"/>
        <w:kinsoku/>
        <w:autoSpaceDE/>
        <w:autoSpaceDN/>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snapToGrid/>
          <w:color w:val="auto"/>
          <w:kern w:val="2"/>
          <w:sz w:val="24"/>
          <w:szCs w:val="24"/>
          <w:highlight w:val="none"/>
          <w:lang w:eastAsia="zh-CN"/>
        </w:rPr>
        <w:t>21.2投标人因驻马店市公共资源交易中心电子交易平台不见面交易系统出现问题无法上 传电子投标文件时，请与江苏国泰新点软件有限公司联系，联系电话：0396-2613088</w:t>
      </w:r>
      <w:r>
        <w:rPr>
          <w:color w:val="auto"/>
          <w:spacing w:val="-1"/>
          <w:sz w:val="24"/>
          <w:szCs w:val="24"/>
          <w:highlight w:val="none"/>
        </w:rPr>
        <w:t>。</w:t>
      </w:r>
    </w:p>
    <w:p w14:paraId="597C2C15">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22.投标文件的上传、递交</w:t>
      </w:r>
    </w:p>
    <w:p w14:paraId="3676BFD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22.1投标人应在招标公告中规定的投标截止时间前将制作好的电子投标文件加密上传至 驻马店市公共资源交易中心电子交易平台，逾期上传其投标将被拒绝。</w:t>
      </w:r>
    </w:p>
    <w:p w14:paraId="4506B8E8">
      <w:pPr>
        <w:pStyle w:val="3"/>
        <w:spacing w:before="34" w:line="220" w:lineRule="auto"/>
        <w:ind w:left="4"/>
        <w:outlineLvl w:val="3"/>
        <w:rPr>
          <w:color w:val="auto"/>
          <w:sz w:val="24"/>
          <w:szCs w:val="24"/>
          <w:highlight w:val="none"/>
        </w:rPr>
      </w:pPr>
      <w:r>
        <w:rPr>
          <w:b/>
          <w:bCs/>
          <w:color w:val="auto"/>
          <w:spacing w:val="-4"/>
          <w:sz w:val="24"/>
          <w:szCs w:val="24"/>
          <w:highlight w:val="none"/>
        </w:rPr>
        <w:t>23.投标文件的修改和撤回</w:t>
      </w:r>
    </w:p>
    <w:p w14:paraId="66F456F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23.1投标人在投标截止时间前，可以对所提交的投标文件进行补充、修改或者撤回，并书面通知 采购代理机构。补充、修改的内容和撤回通知应当按本须知要求签署、盖章、加密，并作为 投标文件的组成部分。</w:t>
      </w:r>
    </w:p>
    <w:p w14:paraId="19CC797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23.2投标人在投标截止时间后不得修改、撤回投标文件。投标人在投标截止时间后修改投标文件 的，其投标将被拒绝。</w:t>
      </w:r>
    </w:p>
    <w:p w14:paraId="47670511">
      <w:pPr>
        <w:pStyle w:val="3"/>
        <w:spacing w:before="105" w:line="220" w:lineRule="auto"/>
        <w:ind w:left="4243"/>
        <w:outlineLvl w:val="2"/>
        <w:rPr>
          <w:color w:val="auto"/>
          <w:highlight w:val="none"/>
        </w:rPr>
      </w:pPr>
      <w:r>
        <w:rPr>
          <w:b/>
          <w:bCs/>
          <w:color w:val="auto"/>
          <w:spacing w:val="-7"/>
          <w:highlight w:val="none"/>
        </w:rPr>
        <w:t>五、开标</w:t>
      </w:r>
    </w:p>
    <w:p w14:paraId="56BE3873">
      <w:pPr>
        <w:spacing w:line="283" w:lineRule="auto"/>
        <w:rPr>
          <w:rFonts w:ascii="Arial"/>
          <w:color w:val="auto"/>
          <w:sz w:val="21"/>
          <w:highlight w:val="none"/>
        </w:rPr>
      </w:pPr>
    </w:p>
    <w:p w14:paraId="7F07B7E7">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24.开标、唱标</w:t>
      </w:r>
    </w:p>
    <w:p w14:paraId="18E69B0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24.1 在招标公告中规定的时间、地点开标。</w:t>
      </w:r>
    </w:p>
    <w:p w14:paraId="2BD3A26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24.2 开标由采购代理机构主持，采购人、投标人和有关方面代表参加。</w:t>
      </w:r>
    </w:p>
    <w:p w14:paraId="1D2068B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24.3开标时，首先，各投标人应在规定时间内对本单位的加密投标文件进行解密，然后 代理机构工作人员对所有投标文件进行解密。如投标人自身原因解密失败，其投标将被拒绝。</w:t>
      </w:r>
    </w:p>
    <w:p w14:paraId="0E0C63A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24.4 解密完成后，系统将自动唱标，公布各投标人开标一览表的内容。</w:t>
      </w:r>
    </w:p>
    <w:p w14:paraId="3C654C29">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24.5 采购代理机构对唱标内容做开标记录，由采购人、采购代理机构共同签字确认。</w:t>
      </w:r>
    </w:p>
    <w:p w14:paraId="4788A0A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 投标人在投标时有下列情形之一的，采购代理机构将拒绝接受其投标文件：</w:t>
      </w:r>
    </w:p>
    <w:p w14:paraId="56946D2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24.6.1 在招标文件规定的投标截止时间之后投标的。</w:t>
      </w:r>
    </w:p>
    <w:p w14:paraId="0A6ACA2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24.6.2 投标文件未按招标文件规定加密的。</w:t>
      </w:r>
    </w:p>
    <w:p w14:paraId="2332ACE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24.6.3 未进行网上下载领取招标文件参加投标的。</w:t>
      </w:r>
    </w:p>
    <w:p w14:paraId="3EC5A4E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24.6.4 未在招标公告中规定的时间签到的。</w:t>
      </w:r>
    </w:p>
    <w:p w14:paraId="007D66C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24.6.5 一个投标人不只递交一套投标文件的。</w:t>
      </w:r>
    </w:p>
    <w:p w14:paraId="03B42CCC">
      <w:pPr>
        <w:pStyle w:val="3"/>
        <w:spacing w:before="105" w:line="220" w:lineRule="auto"/>
        <w:ind w:left="4239"/>
        <w:outlineLvl w:val="2"/>
        <w:rPr>
          <w:color w:val="auto"/>
          <w:highlight w:val="none"/>
        </w:rPr>
      </w:pPr>
      <w:r>
        <w:rPr>
          <w:b/>
          <w:bCs/>
          <w:color w:val="auto"/>
          <w:spacing w:val="-7"/>
          <w:highlight w:val="none"/>
        </w:rPr>
        <w:t>六、评标</w:t>
      </w:r>
    </w:p>
    <w:p w14:paraId="6DF3AC10">
      <w:pPr>
        <w:spacing w:line="283" w:lineRule="auto"/>
        <w:rPr>
          <w:rFonts w:ascii="Arial"/>
          <w:color w:val="auto"/>
          <w:sz w:val="21"/>
          <w:highlight w:val="none"/>
        </w:rPr>
      </w:pPr>
    </w:p>
    <w:p w14:paraId="0B18722B">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25.组建评标委员会</w:t>
      </w:r>
    </w:p>
    <w:p w14:paraId="2A339B5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25.1采购代理机构根据采购项目的特点依法组建评标委员会。评标委员会由采购人代表和评审专家组成，成员人数应当 5人及以上单数，其中评审专家不得少于成员总数的三分之二。（采购项目符合下列情形之一 的，评标委员会成员人数应当为7人以上单数：（一）采购预算金额在1000万元以上；（二） 技术复杂；（三）社会影响较大。）采购人可委派一名代表进入评标委员会，但不得担任组长。评审专家对本单位的采购项目只能作为采购人代表参与评标。在开标后由评标委员会对投标文件进行审查、澄清、评估和比较，并做合理的建议。</w:t>
      </w:r>
    </w:p>
    <w:p w14:paraId="29C2C86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25.2评标委员会成员要依法独立评审，并对评审意见承担个人责任。评审委员会成员对 需要共同认定的事项存在争议的，按照少数服从多数的原则做出结论。持不同意见的评审委 员会成员应当在评审报告上签署不同意见并说明理由，否则视为同意。</w:t>
      </w:r>
    </w:p>
    <w:p w14:paraId="630E4899">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26.投标文件的初审</w:t>
      </w:r>
    </w:p>
    <w:p w14:paraId="291193E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26.1对所有投标人的评估，都采用相同的程序和标准。评标过程将严格按照招标文件的 要求和条件进行。</w:t>
      </w:r>
    </w:p>
    <w:p w14:paraId="6AD1FBC5">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26.2</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评标委员会将对投标文件进行检查，以确定投标文件是否完整、有无计算上的错误、文件是 否已正确签署等。</w:t>
      </w:r>
    </w:p>
    <w:p w14:paraId="334CC76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26.3 投标文件报价出现前后不一致的，除招标文件另有规定外，修正错误的原则如下： </w:t>
      </w:r>
    </w:p>
    <w:p w14:paraId="5912D06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26.3.1投标文件开标一览表（报价表）的内容与投标文件中相应内容不一致的，以开标一览表（报价表）为准，开标一览表须由法定代表人签字。</w:t>
      </w:r>
    </w:p>
    <w:p w14:paraId="19D9678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26.3.2 大写金额与小写金额不一致的，以大写金额为准。</w:t>
      </w:r>
    </w:p>
    <w:p w14:paraId="5BF572E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26.3.3单价金额小数点或者百分比有明显错位的，以开标一览表的总价为准，并修改单 价。</w:t>
      </w:r>
    </w:p>
    <w:p w14:paraId="3F97468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26.3.4总价金额与按单价汇总金额不一致的，以单价金额计算结果为准。</w:t>
      </w:r>
    </w:p>
    <w:p w14:paraId="7BDD039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26.3.5对不同文字文本投标文件的解释发生异议的，以中文文本为准。</w:t>
      </w:r>
    </w:p>
    <w:p w14:paraId="6B1E9C3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同时出现两种以上不一致的，按照前款规定的顺序修正。修正后的报价按照财政部87号 令第五十一条第二款的规定经投标人确认后产生约束力，投标人不确认的，其投标无效。</w:t>
      </w:r>
      <w:r>
        <w:rPr>
          <w:rFonts w:hint="eastAsia" w:ascii="宋体" w:hAnsi="宋体" w:eastAsia="宋体" w:cs="宋体"/>
          <w:snapToGrid/>
          <w:color w:val="auto"/>
          <w:kern w:val="2"/>
          <w:sz w:val="24"/>
          <w:szCs w:val="24"/>
          <w:highlight w:val="none"/>
          <w:lang w:val="en-US" w:eastAsia="zh-CN"/>
        </w:rPr>
        <w:t xml:space="preserve"> </w:t>
      </w:r>
    </w:p>
    <w:p w14:paraId="31FF182E">
      <w:pPr>
        <w:widowControl w:val="0"/>
        <w:kinsoku/>
        <w:autoSpaceDE/>
        <w:autoSpaceDN/>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26.4 资格性检查和符合性检查。</w:t>
      </w:r>
    </w:p>
    <w:p w14:paraId="7476541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26.4.1资格性检查。依据法规政策和招标文件的规定，在对投标文件详细评估之前，采  购人将依据投标人提交的投标文件按招标文件第一章招标公告第二项和招标文件第三章(一） 说明4.投标人应提交的证明文件所述的资格标准对投标人进行资格审查,以确定其是否具备投 标资格。如果投标人不具备投标资格、不满足招标文件所规定的资格标准或提供资格证明文  件不全,其投标将被作为无效投标。</w:t>
      </w:r>
    </w:p>
    <w:p w14:paraId="63A9659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26.4.2 资格审查后合格的投标人不足3家的，不得评标。</w:t>
      </w:r>
    </w:p>
    <w:p w14:paraId="7042367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26.4.3符合性检查。依据招标文件的规定，评标委员会将从投标文件的有效性、完整性  和对招标文件的响应程度进行审查，以确定是否符合对招标文件的实质性要求作出响应(  采购人可根据具体项目的情况对实质性要求作特别的具体规定）。实质性偏离是指：（1） 实质性影响合同的范围、质量和履行。（2）实质性违背招标文件，限制了采购人的权利。</w:t>
      </w:r>
    </w:p>
    <w:p w14:paraId="7A77F9C5">
      <w:pPr>
        <w:widowControl w:val="0"/>
        <w:numPr>
          <w:ilvl w:val="0"/>
          <w:numId w:val="2"/>
        </w:numPr>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不公正地影响了其他作出实质性响应的投标人的竞争地位。对没有实质性响应的投标 文件将不进行评估，其投标被作为无效投标。凡有下列情况之一者，投标文件也将被视为  未实质性响应招标文件要求：</w:t>
      </w:r>
    </w:p>
    <w:p w14:paraId="7164A593">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（1）投标文件未按规定签字、盖章的。</w:t>
      </w:r>
    </w:p>
    <w:p w14:paraId="70430D0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（2）投标人代表未能出具有效身份证明，或与身份不符的。</w:t>
      </w:r>
    </w:p>
    <w:p w14:paraId="71C47A8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（3）投标有效期、服务期限等不满足招标文件要求的。</w:t>
      </w:r>
    </w:p>
    <w:p w14:paraId="3710ADE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（4）任何1项服务内容及主要服务要求低于招标需求的。</w:t>
      </w:r>
    </w:p>
    <w:p w14:paraId="4D86A3D9">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（5）未按招标文件规定报价的。</w:t>
      </w:r>
    </w:p>
    <w:p w14:paraId="7D0BF460">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（6）未按招标文件提供的格式填列、项目不齐全或内容虚假的。</w:t>
      </w:r>
    </w:p>
    <w:p w14:paraId="55CB7E8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（7）投标文件的实质性内容未使用中文表述，或意思表述不明确，或前后矛盾，或使用 计量单位不符合招标文件要求的（经评标委员会认定允许其当场更正的笔误除外）。</w:t>
      </w:r>
    </w:p>
    <w:p w14:paraId="3676254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（8）投标文件的关键内容字迹模糊、无法辨认,或投标文件中经修正的内容字迹模糊无 法辩认，或修改处未按规定签名盖章的。</w:t>
      </w:r>
    </w:p>
    <w:p w14:paraId="61FC139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（9）不符合招标文件中规定的其它实质性条款。</w:t>
      </w:r>
    </w:p>
    <w:p w14:paraId="373D965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评标委员会决定投标的响应性只根据投标文件本身的内容，而不寻求其他的外部证据。</w:t>
      </w:r>
    </w:p>
    <w:p w14:paraId="11A8A2B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26.4.4对资格性检查和符合性检查不合格的投标人，将通过驻马店市公共资源交易不见 面开评标系统网上实时告知其理由。</w:t>
      </w:r>
    </w:p>
    <w:p w14:paraId="0A5EA222">
      <w:pPr>
        <w:pStyle w:val="9"/>
        <w:rPr>
          <w:rFonts w:hint="eastAsia"/>
          <w:color w:val="auto"/>
          <w:highlight w:val="none"/>
          <w:lang w:eastAsia="zh-CN"/>
        </w:rPr>
        <w:sectPr>
          <w:footerReference r:id="rId12" w:type="default"/>
          <w:pgSz w:w="11906" w:h="16839"/>
          <w:pgMar w:top="1440" w:right="1080" w:bottom="1440" w:left="1080" w:header="0" w:footer="711" w:gutter="0"/>
          <w:pgNumType w:fmt="decimal"/>
          <w:cols w:space="720" w:num="1"/>
        </w:sectPr>
      </w:pPr>
    </w:p>
    <w:p w14:paraId="6ED4446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26.5在评审过程中，评标委员会发现投标人有下列情形之一的，视为投标人相互串通投标，其投 标无效：</w:t>
      </w:r>
    </w:p>
    <w:p w14:paraId="0641345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26.5.1不同投标人的投标文件异常一致或者投标报价呈规律性差异的;</w:t>
      </w:r>
    </w:p>
    <w:p w14:paraId="59D272A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26.5.2不同投标人的投标文件由同一单位或者个人编制；</w:t>
      </w:r>
    </w:p>
    <w:p w14:paraId="239DBAA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26.5.3不同投标人委托同一单位或者个人办理投标事宜；</w:t>
      </w:r>
    </w:p>
    <w:p w14:paraId="2717B59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26.5.4不同投标人的投标文件载明的项目管理成员或者联系人员为同一人；</w:t>
      </w:r>
    </w:p>
    <w:p w14:paraId="6C2845B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26.5.5不同投标人的投标文件相互混装；</w:t>
      </w:r>
    </w:p>
    <w:p w14:paraId="2F37745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26.5.6 有证据证明投标人串通投标的其他情形的。</w:t>
      </w:r>
    </w:p>
    <w:p w14:paraId="2296DF77">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26.5.7 评标委员会认定的其他串通投标情形。</w:t>
      </w:r>
    </w:p>
    <w:p w14:paraId="22BE90AE">
      <w:pPr>
        <w:pStyle w:val="3"/>
        <w:spacing w:before="215" w:line="220" w:lineRule="auto"/>
        <w:ind w:left="3"/>
        <w:outlineLvl w:val="3"/>
        <w:rPr>
          <w:color w:val="auto"/>
          <w:sz w:val="24"/>
          <w:szCs w:val="24"/>
          <w:highlight w:val="none"/>
        </w:rPr>
      </w:pPr>
      <w:r>
        <w:rPr>
          <w:b/>
          <w:bCs/>
          <w:color w:val="auto"/>
          <w:spacing w:val="-4"/>
          <w:sz w:val="24"/>
          <w:szCs w:val="24"/>
          <w:highlight w:val="none"/>
        </w:rPr>
        <w:t>27.投标文件的澄清</w:t>
      </w:r>
    </w:p>
    <w:p w14:paraId="468B7C5B">
      <w:pPr>
        <w:pStyle w:val="3"/>
        <w:spacing w:before="215" w:line="380" w:lineRule="auto"/>
        <w:ind w:right="60" w:firstLine="420"/>
        <w:jc w:val="both"/>
        <w:rPr>
          <w:b/>
          <w:bCs/>
          <w:color w:val="auto"/>
          <w:spacing w:val="-4"/>
          <w:sz w:val="24"/>
          <w:szCs w:val="24"/>
          <w:highlight w:val="none"/>
        </w:rPr>
      </w:pPr>
      <w:r>
        <w:rPr>
          <w:color w:val="auto"/>
          <w:sz w:val="24"/>
          <w:szCs w:val="24"/>
          <w:highlight w:val="none"/>
        </w:rPr>
        <w:t>对</w:t>
      </w:r>
      <w:r>
        <w:rPr>
          <w:rFonts w:hint="eastAsia" w:ascii="宋体" w:hAnsi="宋体" w:eastAsia="宋体" w:cs="宋体"/>
          <w:snapToGrid/>
          <w:color w:val="auto"/>
          <w:kern w:val="2"/>
          <w:sz w:val="24"/>
          <w:szCs w:val="24"/>
          <w:highlight w:val="none"/>
          <w:lang w:val="en-US" w:eastAsia="zh-CN" w:bidi="ar-SA"/>
        </w:rPr>
        <w:t>投标文件中含义不明确、同类问题表述不一致或者有明显文字和计算错误的内容，评 标委员会可以书面形式通过驻马店市公共资源交易中心电子交易平台不见面交易系统远程要 求投标人作出必要的澄清。投标人的澄清应当在评标委员会规定的时间内通过驻马店市公共 资源交易中心电子交易平台不见面交易系统远程以书面形式作出，由其投标人代表签字。但 澄清事项不得超出投标文件的范围，不得实质性改变投标文件的内容，不得通过澄清等方式 对投标人实行差别对待。评标委员会不得接受投标人主动提出的澄清和解释。</w:t>
      </w:r>
    </w:p>
    <w:p w14:paraId="5979540F">
      <w:pPr>
        <w:pStyle w:val="3"/>
        <w:spacing w:before="36" w:line="218" w:lineRule="auto"/>
        <w:ind w:left="3"/>
        <w:outlineLvl w:val="3"/>
        <w:rPr>
          <w:color w:val="auto"/>
          <w:sz w:val="24"/>
          <w:szCs w:val="24"/>
          <w:highlight w:val="none"/>
        </w:rPr>
      </w:pPr>
      <w:r>
        <w:rPr>
          <w:b/>
          <w:bCs/>
          <w:color w:val="auto"/>
          <w:spacing w:val="-4"/>
          <w:sz w:val="24"/>
          <w:szCs w:val="24"/>
          <w:highlight w:val="none"/>
        </w:rPr>
        <w:t>28.比较与评价</w:t>
      </w:r>
    </w:p>
    <w:p w14:paraId="0CC8B4B6">
      <w:pPr>
        <w:rPr>
          <w:rFonts w:hint="eastAsia"/>
          <w:color w:val="auto"/>
          <w:highlight w:val="none"/>
          <w:lang w:eastAsia="zh-CN"/>
        </w:rPr>
      </w:pPr>
    </w:p>
    <w:p w14:paraId="014CE3F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8.1 评标委员会将按本招标文件规定的评标方法与标准，对资格性检查和符合性检查合格的投标 文件进行商务和技术评估，综合比较与评价。</w:t>
      </w:r>
    </w:p>
    <w:p w14:paraId="6E54B4A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28.2 对漏（缺）报项的处理：招标文件中要求列入报价的费用（含配置、功能），漏（缺）报的 视同已含在投标总价中。但在评标时取有效投标人该项最高报价加入评标价进行评标。对多 报项及赠送项的价格评标时不予核减，全部进入评标价评议。</w:t>
      </w:r>
    </w:p>
    <w:p w14:paraId="5BC2700D">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28.3 评标委员会认为投标人的报价明显低于其他通过符合性审查投标人的报价，有可能影响产品质量或者不能诚信履约的，应当要求其通过驻马店市公共资源交易中心电子交易平 台不见面交易系统在合理的时间内提供书面说明，必要时提交相关证明材料；投标人不能证 明其报价合理性的，评标委员会应当将其作为无效投标处理。</w:t>
      </w:r>
    </w:p>
    <w:p w14:paraId="1AA66263">
      <w:pPr>
        <w:pStyle w:val="3"/>
        <w:spacing w:before="36" w:line="218" w:lineRule="auto"/>
        <w:ind w:left="3"/>
        <w:outlineLvl w:val="3"/>
        <w:rPr>
          <w:b/>
          <w:bCs/>
          <w:color w:val="auto"/>
          <w:spacing w:val="-4"/>
          <w:sz w:val="24"/>
          <w:szCs w:val="24"/>
          <w:highlight w:val="none"/>
        </w:rPr>
      </w:pPr>
      <w:r>
        <w:rPr>
          <w:b/>
          <w:bCs/>
          <w:color w:val="auto"/>
          <w:spacing w:val="-4"/>
          <w:sz w:val="24"/>
          <w:szCs w:val="24"/>
          <w:highlight w:val="none"/>
        </w:rPr>
        <w:t>29.评标过程及保密原则</w:t>
      </w:r>
    </w:p>
    <w:p w14:paraId="2B6F397D">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29.1凡与本次招标有关人员对属于审查、澄清、评价和比较投标的有关资料以及定标意向等，均 不得向投标人或其他人员透露。否则,将按有关规定追究相关人员的责任。</w:t>
      </w:r>
    </w:p>
    <w:p w14:paraId="2FA4798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29.2在评标期间，投标人试图影响或干预评审的任何行为，将导致其投标被作为无效投标，并承 担相应的法律责任。</w:t>
      </w:r>
    </w:p>
    <w:p w14:paraId="0D28072B">
      <w:pPr>
        <w:pStyle w:val="3"/>
        <w:spacing w:before="36" w:line="218" w:lineRule="auto"/>
        <w:ind w:left="3"/>
        <w:outlineLvl w:val="3"/>
        <w:rPr>
          <w:b/>
          <w:bCs/>
          <w:color w:val="auto"/>
          <w:spacing w:val="-4"/>
          <w:sz w:val="24"/>
          <w:szCs w:val="24"/>
          <w:highlight w:val="none"/>
        </w:rPr>
      </w:pPr>
      <w:r>
        <w:rPr>
          <w:b/>
          <w:bCs/>
          <w:color w:val="auto"/>
          <w:spacing w:val="-4"/>
          <w:sz w:val="24"/>
          <w:szCs w:val="24"/>
          <w:highlight w:val="none"/>
        </w:rPr>
        <w:t>30.评标异议登记</w:t>
      </w:r>
    </w:p>
    <w:p w14:paraId="6DEB13C4">
      <w:pPr>
        <w:pStyle w:val="3"/>
        <w:spacing w:before="215" w:line="374" w:lineRule="auto"/>
        <w:ind w:left="6" w:right="60" w:firstLine="414"/>
        <w:rPr>
          <w:color w:val="auto"/>
          <w:sz w:val="24"/>
          <w:szCs w:val="24"/>
          <w:highlight w:val="none"/>
        </w:rPr>
      </w:pPr>
      <w:r>
        <w:rPr>
          <w:color w:val="auto"/>
          <w:sz w:val="24"/>
          <w:szCs w:val="24"/>
          <w:highlight w:val="none"/>
        </w:rPr>
        <w:t>采购代理机构工作人员对评审专家等相关人员在评审过程中发现</w:t>
      </w:r>
      <w:r>
        <w:rPr>
          <w:color w:val="auto"/>
          <w:spacing w:val="-1"/>
          <w:sz w:val="24"/>
          <w:szCs w:val="24"/>
          <w:highlight w:val="none"/>
        </w:rPr>
        <w:t>、提出的异议进行逐项</w:t>
      </w:r>
      <w:r>
        <w:rPr>
          <w:color w:val="auto"/>
          <w:sz w:val="24"/>
          <w:szCs w:val="24"/>
          <w:highlight w:val="none"/>
        </w:rPr>
        <w:t xml:space="preserve"> </w:t>
      </w:r>
      <w:r>
        <w:rPr>
          <w:color w:val="auto"/>
          <w:spacing w:val="-11"/>
          <w:sz w:val="24"/>
          <w:szCs w:val="24"/>
          <w:highlight w:val="none"/>
        </w:rPr>
        <w:t>登记。</w:t>
      </w:r>
    </w:p>
    <w:p w14:paraId="63DE9E02">
      <w:pPr>
        <w:pStyle w:val="3"/>
        <w:spacing w:before="195" w:line="220" w:lineRule="auto"/>
        <w:ind w:left="4236"/>
        <w:outlineLvl w:val="2"/>
        <w:rPr>
          <w:color w:val="auto"/>
          <w:highlight w:val="none"/>
        </w:rPr>
      </w:pPr>
      <w:r>
        <w:rPr>
          <w:b/>
          <w:bCs/>
          <w:color w:val="auto"/>
          <w:spacing w:val="-6"/>
          <w:highlight w:val="none"/>
        </w:rPr>
        <w:t>七、定标</w:t>
      </w:r>
    </w:p>
    <w:p w14:paraId="30D76D6E">
      <w:pPr>
        <w:spacing w:line="283" w:lineRule="auto"/>
        <w:rPr>
          <w:rFonts w:ascii="Arial"/>
          <w:color w:val="auto"/>
          <w:sz w:val="21"/>
          <w:highlight w:val="none"/>
        </w:rPr>
      </w:pPr>
    </w:p>
    <w:p w14:paraId="075E824C">
      <w:pPr>
        <w:pStyle w:val="3"/>
        <w:spacing w:before="36" w:line="218" w:lineRule="auto"/>
        <w:ind w:left="3"/>
        <w:outlineLvl w:val="3"/>
        <w:rPr>
          <w:b/>
          <w:bCs/>
          <w:color w:val="auto"/>
          <w:spacing w:val="-4"/>
          <w:sz w:val="24"/>
          <w:szCs w:val="24"/>
          <w:highlight w:val="none"/>
        </w:rPr>
      </w:pPr>
      <w:r>
        <w:rPr>
          <w:b/>
          <w:bCs/>
          <w:color w:val="auto"/>
          <w:spacing w:val="-4"/>
          <w:sz w:val="24"/>
          <w:szCs w:val="24"/>
          <w:highlight w:val="none"/>
        </w:rPr>
        <w:t>31.定标原则</w:t>
      </w:r>
    </w:p>
    <w:p w14:paraId="1750582B">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31.1 最低投标价不作为中标的保证。</w:t>
      </w:r>
    </w:p>
    <w:p w14:paraId="06CB1548">
      <w:pPr>
        <w:widowControl w:val="0"/>
        <w:kinsoku/>
        <w:autoSpaceDE/>
        <w:autoSpaceDN/>
        <w:adjustRightInd w:val="0"/>
        <w:snapToGrid w:val="0"/>
        <w:spacing w:line="360" w:lineRule="auto"/>
        <w:ind w:left="479" w:leftChars="228" w:firstLine="0" w:firstLineChars="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31.2 确定实质上响应招标文件且满足下列条件的为中标候选人（或中标人）：</w:t>
      </w:r>
    </w:p>
    <w:p w14:paraId="50393326">
      <w:pPr>
        <w:widowControl w:val="0"/>
        <w:kinsoku/>
        <w:autoSpaceDE/>
        <w:autoSpaceDN/>
        <w:adjustRightInd w:val="0"/>
        <w:snapToGrid w:val="0"/>
        <w:spacing w:line="36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   31.2.1综合评分法，是指投标文件满足招标文件全部实质性要求，且按照评审因素的量化指标评审得分最高的投标人为中标候选人（或中标人）的评标方法。</w:t>
      </w:r>
    </w:p>
    <w:p w14:paraId="2A1F7A0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采用综合评分法的，评标结果按评审后得分由高到低顺序排列。得分相同的，按投标报 价由低到高顺序排列。得分且投标报价相同的并列。投标文件满足招标文件全部实质性要求 ,且按照评审因素的量化指标评审得分最高的投标人为排名第一的中标候选人（或中标人）。</w:t>
      </w:r>
    </w:p>
    <w:p w14:paraId="5215540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采用综合评分法，按评标总得分由高到低顺序排列。得分相同的，按投标报价由低到高 顺序排列。得分与投标报价均相同的，按技术指标优劣排列。得分、投标报价与技术指标均 相同的，按服务优劣排列。以上全部相同的，通过随机抽取产生。</w:t>
      </w:r>
    </w:p>
    <w:p w14:paraId="2A9E4EC3">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32.确定中标人和中标候选人</w:t>
      </w:r>
    </w:p>
    <w:p w14:paraId="71AB1C7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委员会根据全体</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成员签字的原始</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记录和</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结果编写</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报告并推荐3名</w:t>
      </w:r>
      <w:r>
        <w:rPr>
          <w:rFonts w:hint="eastAsia" w:ascii="宋体" w:hAnsi="宋体" w:eastAsia="宋体" w:cs="宋体"/>
          <w:color w:val="auto"/>
          <w:sz w:val="24"/>
          <w:szCs w:val="24"/>
          <w:highlight w:val="none"/>
          <w:lang w:val="en-US" w:eastAsia="zh-CN"/>
        </w:rPr>
        <w:t>中标候选供应商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采购代理机构应当履行核对</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结果职责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并在</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结束后2个工作日内将</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报告通过公共资源电子交易系统提交采购人，采购人应当在收到</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报告 1个工作日内通过公共资源电子交易系统线上确定</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w:t>
      </w:r>
    </w:p>
    <w:p w14:paraId="0D6BB7AE">
      <w:pPr>
        <w:pStyle w:val="3"/>
        <w:spacing w:before="35" w:line="220" w:lineRule="auto"/>
        <w:ind w:left="6"/>
        <w:outlineLvl w:val="3"/>
        <w:rPr>
          <w:b/>
          <w:bCs/>
          <w:color w:val="auto"/>
          <w:spacing w:val="-4"/>
          <w:sz w:val="24"/>
          <w:szCs w:val="24"/>
          <w:highlight w:val="none"/>
        </w:rPr>
      </w:pPr>
      <w:r>
        <w:rPr>
          <w:b/>
          <w:bCs/>
          <w:color w:val="auto"/>
          <w:spacing w:val="-4"/>
          <w:sz w:val="24"/>
          <w:szCs w:val="24"/>
          <w:highlight w:val="none"/>
        </w:rPr>
        <w:t>33.中标通知书及中标公告</w:t>
      </w:r>
    </w:p>
    <w:p w14:paraId="016ABA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采购代理机构在评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结束后2个工作日内将评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报告通过公共资源电子交易系统提交采购人，采购人应当在收到评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报告1个工作日内通过公共资源电子交易系统线上确定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lang w:val="en-US" w:eastAsia="zh-CN"/>
        </w:rPr>
        <w:t>在中标供应商确定后</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及时在《河南省政府采购网》、《驻马店市公共资源交易中心网》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"http://www.sxztb.gov.cn/"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等相关媒体上发布</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公告，同时向</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4069B3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在规定的时间内不领取中标通知书的，视为中标后自动放弃中标资格；中标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在有效报价中报价最低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非不可抗力放弃中标资格的。发生上述情况的承担由此引起的一切后果。</w:t>
      </w:r>
    </w:p>
    <w:p w14:paraId="552EDA9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中标通知书对采购人和中标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具有同等法律效力。中标通知书发出后，采购人改变中标结果，或者中标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放弃中标，应按相关法律、规章、规范性文件的要求承担相应的法律责任。</w:t>
      </w:r>
    </w:p>
    <w:p w14:paraId="426CB73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33.4 中标通知书将作为签订合同的依据。合同签订后，中标通知书成为合同的一部分。</w:t>
      </w:r>
    </w:p>
    <w:p w14:paraId="22A891CE">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34.采购代理机构宣布废标的权利</w:t>
      </w:r>
    </w:p>
    <w:p w14:paraId="176AF6D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34.1 出现下列情况之一时，采购代理机构有权宣布废标，并将理由通知所有投标人：</w:t>
      </w:r>
    </w:p>
    <w:p w14:paraId="21DAD8B1">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34.1.1出现影响采购公正的违法、违规行为的。</w:t>
      </w:r>
    </w:p>
    <w:p w14:paraId="380647D2">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34.1.2 投标人的报价均超过了招标控制价，采购人不能支付的。</w:t>
      </w:r>
    </w:p>
    <w:p w14:paraId="4ADFB93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34.1.3 因重大变故，采购任务取消的。</w:t>
      </w:r>
    </w:p>
    <w:p w14:paraId="32464D6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34.2 投标截止时间后投标人不足3家或通过资格性检查或符合性检查的投标人不足3家的，除采购 任务取消情形外，按照以下方式处理：</w:t>
      </w:r>
    </w:p>
    <w:p w14:paraId="39274F7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（1）招标文件存在不合理条款或者招标程序不符合规定的，采购人、采购代理机构改正 后依法重新招标；</w:t>
      </w:r>
    </w:p>
    <w:p w14:paraId="588BEB6E">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（2）招标文件没有不合理条款、招标程序符合规定，需要采用其他采购方式采购的，采购人应当依法报财政部门批准。</w:t>
      </w:r>
    </w:p>
    <w:p w14:paraId="1B5AA764">
      <w:pPr>
        <w:pStyle w:val="3"/>
        <w:spacing w:before="104" w:line="220" w:lineRule="auto"/>
        <w:ind w:left="3923"/>
        <w:outlineLvl w:val="2"/>
        <w:rPr>
          <w:b/>
          <w:bCs/>
          <w:color w:val="auto"/>
          <w:spacing w:val="-6"/>
          <w:highlight w:val="none"/>
        </w:rPr>
      </w:pPr>
    </w:p>
    <w:p w14:paraId="073F88CF">
      <w:pPr>
        <w:pStyle w:val="3"/>
        <w:spacing w:before="104" w:line="220" w:lineRule="auto"/>
        <w:ind w:left="3923"/>
        <w:outlineLvl w:val="2"/>
        <w:rPr>
          <w:color w:val="auto"/>
          <w:highlight w:val="none"/>
        </w:rPr>
      </w:pPr>
      <w:r>
        <w:rPr>
          <w:b/>
          <w:bCs/>
          <w:color w:val="auto"/>
          <w:spacing w:val="-6"/>
          <w:highlight w:val="none"/>
        </w:rPr>
        <w:t>八、合同授予</w:t>
      </w:r>
    </w:p>
    <w:p w14:paraId="5E28344A">
      <w:pPr>
        <w:widowControl w:val="0"/>
        <w:kinsoku/>
        <w:autoSpaceDE/>
        <w:autoSpaceDN/>
        <w:adjustRightInd w:val="0"/>
        <w:snapToGrid w:val="0"/>
        <w:spacing w:line="360" w:lineRule="auto"/>
        <w:jc w:val="both"/>
        <w:textAlignment w:val="auto"/>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snapToGrid/>
          <w:color w:val="auto"/>
          <w:kern w:val="2"/>
          <w:sz w:val="24"/>
          <w:szCs w:val="24"/>
          <w:highlight w:val="none"/>
          <w:lang w:eastAsia="zh-CN"/>
        </w:rPr>
        <w:t>35.合同签订</w:t>
      </w:r>
    </w:p>
    <w:p w14:paraId="0CD44D36">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35.1采购人、中标人自中标通知书发出之日起2个工作日内，根据招标文件确定的事项和中标人投 标文件签订合同。双方所签订的合同不得对招标文件和中标人投标文件作实质性修改。</w:t>
      </w:r>
    </w:p>
    <w:p w14:paraId="3F22A5BF">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35.2招标文件、招标文件的修改文件、中标人的投标文件、补充或修改的文件及澄清或承诺文件 等，均为双方签订合同的组成部分，并与合同一并作为本招标文件所列采购项目的互补性法 律文件，与合同具有同等法律效力。</w:t>
      </w:r>
    </w:p>
    <w:p w14:paraId="670C9AF7">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35.3中标人放弃中标、因不可抗力不能履行合同，或者被查实存在影响中标结果的违法行为等情形，不符合中标条件的，采购人可以按照评标委员会提出的中标候选人名单排序依次确定其 他中标候选人为中标人，也可以重新招标。</w:t>
      </w:r>
    </w:p>
    <w:p w14:paraId="7E3DFEF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35.4 采购人按照法律法规及各级财政部门相关规定，在规定时间内将合同副本报同级财政部门备案。</w:t>
      </w:r>
    </w:p>
    <w:p w14:paraId="1BB47142">
      <w:pPr>
        <w:pStyle w:val="3"/>
        <w:spacing w:before="129" w:line="219" w:lineRule="auto"/>
        <w:jc w:val="center"/>
        <w:outlineLvl w:val="1"/>
        <w:rPr>
          <w:b/>
          <w:bCs/>
          <w:color w:val="auto"/>
          <w:spacing w:val="-4"/>
          <w:highlight w:val="none"/>
        </w:rPr>
      </w:pPr>
    </w:p>
    <w:p w14:paraId="703AB0BF">
      <w:pPr>
        <w:pStyle w:val="3"/>
        <w:spacing w:before="129" w:line="219" w:lineRule="auto"/>
        <w:jc w:val="center"/>
        <w:outlineLvl w:val="1"/>
        <w:rPr>
          <w:color w:val="auto"/>
          <w:highlight w:val="none"/>
        </w:rPr>
      </w:pPr>
      <w:r>
        <w:rPr>
          <w:b/>
          <w:bCs/>
          <w:color w:val="auto"/>
          <w:spacing w:val="-4"/>
          <w:highlight w:val="none"/>
        </w:rPr>
        <w:t>第四章</w:t>
      </w:r>
      <w:r>
        <w:rPr>
          <w:color w:val="auto"/>
          <w:spacing w:val="-4"/>
          <w:highlight w:val="none"/>
        </w:rPr>
        <w:t xml:space="preserve"> </w:t>
      </w:r>
      <w:r>
        <w:rPr>
          <w:b/>
          <w:bCs/>
          <w:color w:val="auto"/>
          <w:spacing w:val="-4"/>
          <w:highlight w:val="none"/>
        </w:rPr>
        <w:t>评标办法及评分标准</w:t>
      </w:r>
    </w:p>
    <w:p w14:paraId="12C2D61C">
      <w:pPr>
        <w:pStyle w:val="3"/>
        <w:spacing w:before="117" w:line="220" w:lineRule="auto"/>
        <w:ind w:left="4292"/>
        <w:rPr>
          <w:color w:val="auto"/>
          <w:sz w:val="24"/>
          <w:szCs w:val="24"/>
          <w:highlight w:val="none"/>
        </w:rPr>
      </w:pPr>
      <w:r>
        <w:rPr>
          <w:b/>
          <w:bCs/>
          <w:color w:val="auto"/>
          <w:spacing w:val="-5"/>
          <w:sz w:val="24"/>
          <w:szCs w:val="24"/>
          <w:highlight w:val="none"/>
        </w:rPr>
        <w:t>综合评分法</w:t>
      </w:r>
    </w:p>
    <w:p w14:paraId="519FC727">
      <w:pPr>
        <w:pStyle w:val="3"/>
        <w:spacing w:before="182" w:line="346" w:lineRule="auto"/>
        <w:ind w:left="22" w:right="60" w:firstLine="417"/>
        <w:rPr>
          <w:color w:val="auto"/>
          <w:sz w:val="24"/>
          <w:szCs w:val="24"/>
          <w:highlight w:val="none"/>
        </w:rPr>
      </w:pPr>
      <w:r>
        <w:rPr>
          <w:color w:val="auto"/>
          <w:sz w:val="24"/>
          <w:szCs w:val="24"/>
          <w:highlight w:val="none"/>
        </w:rPr>
        <w:t>为公正、公平、科学地选择中标人，根据《中华人民共</w:t>
      </w:r>
      <w:r>
        <w:rPr>
          <w:color w:val="auto"/>
          <w:spacing w:val="-1"/>
          <w:sz w:val="24"/>
          <w:szCs w:val="24"/>
          <w:highlight w:val="none"/>
        </w:rPr>
        <w:t>和国政府采购法》、《政府采购</w:t>
      </w:r>
      <w:r>
        <w:rPr>
          <w:color w:val="auto"/>
          <w:sz w:val="24"/>
          <w:szCs w:val="24"/>
          <w:highlight w:val="none"/>
        </w:rPr>
        <w:t xml:space="preserve"> 货物和服务招标投标管理办法》等有关法律法规的规</w:t>
      </w:r>
      <w:r>
        <w:rPr>
          <w:color w:val="auto"/>
          <w:spacing w:val="-1"/>
          <w:sz w:val="24"/>
          <w:szCs w:val="24"/>
          <w:highlight w:val="none"/>
        </w:rPr>
        <w:t>定，并结合本项目的实际，制定本办法</w:t>
      </w:r>
    </w:p>
    <w:p w14:paraId="497E0416">
      <w:pPr>
        <w:pStyle w:val="3"/>
        <w:spacing w:before="190" w:line="121" w:lineRule="exact"/>
        <w:ind w:left="40"/>
        <w:rPr>
          <w:color w:val="auto"/>
          <w:sz w:val="24"/>
          <w:szCs w:val="24"/>
          <w:highlight w:val="none"/>
        </w:rPr>
      </w:pPr>
      <w:r>
        <w:rPr>
          <w:color w:val="auto"/>
          <w:position w:val="1"/>
          <w:sz w:val="24"/>
          <w:szCs w:val="24"/>
          <w:highlight w:val="none"/>
        </w:rPr>
        <w:t>。</w:t>
      </w:r>
    </w:p>
    <w:p w14:paraId="0872C740">
      <w:pPr>
        <w:pStyle w:val="3"/>
        <w:spacing w:before="192" w:line="220" w:lineRule="auto"/>
        <w:ind w:left="440"/>
        <w:outlineLvl w:val="2"/>
        <w:rPr>
          <w:color w:val="auto"/>
          <w:sz w:val="24"/>
          <w:szCs w:val="24"/>
          <w:highlight w:val="none"/>
        </w:rPr>
      </w:pPr>
      <w:r>
        <w:rPr>
          <w:b/>
          <w:bCs/>
          <w:color w:val="auto"/>
          <w:spacing w:val="-10"/>
          <w:sz w:val="24"/>
          <w:szCs w:val="24"/>
          <w:highlight w:val="none"/>
        </w:rPr>
        <w:t>一、总则</w:t>
      </w:r>
    </w:p>
    <w:p w14:paraId="6150130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本次评标采用综合评分法，总分为100分。按投标人须知第31项的规定排列中标资格。排 名第一的投标人为中标人（如果需要确定中标候选人，排名第二的投标人为中标候选人，其他投标人中标候选资格依此类推）。评分过程中采用四舍五入法，保留小数2位。</w:t>
      </w:r>
    </w:p>
    <w:p w14:paraId="18368603">
      <w:pPr>
        <w:pStyle w:val="3"/>
        <w:spacing w:before="35" w:line="220" w:lineRule="auto"/>
        <w:ind w:left="439"/>
        <w:outlineLvl w:val="3"/>
        <w:rPr>
          <w:color w:val="auto"/>
          <w:sz w:val="24"/>
          <w:szCs w:val="24"/>
          <w:highlight w:val="none"/>
        </w:rPr>
      </w:pPr>
      <w:r>
        <w:rPr>
          <w:rFonts w:hint="eastAsia"/>
          <w:b/>
          <w:bCs/>
          <w:color w:val="auto"/>
          <w:spacing w:val="-4"/>
          <w:sz w:val="24"/>
          <w:szCs w:val="24"/>
          <w:highlight w:val="none"/>
          <w:lang w:eastAsia="zh-CN"/>
        </w:rPr>
        <w:t>二</w:t>
      </w:r>
      <w:r>
        <w:rPr>
          <w:b/>
          <w:bCs/>
          <w:color w:val="auto"/>
          <w:spacing w:val="-4"/>
          <w:sz w:val="24"/>
          <w:szCs w:val="24"/>
          <w:highlight w:val="none"/>
        </w:rPr>
        <w:t>、评标内容及标准</w:t>
      </w:r>
    </w:p>
    <w:p w14:paraId="4117FAE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评标委员会根据政府采购相关规定，对有效投标的投标货物符合价格折扣条件的，按照 “价格调整要素及价格折扣幅度列表”进行报价调整，以调整后的价格作为投标人的评标价。</w:t>
      </w:r>
    </w:p>
    <w:p w14:paraId="356F04A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价格分应当采用低价优先法计算，即满足招标文件要求且投标价格最低的投标报价为评 标基准价，其价格分为满分。其他投标人的价格分统一按照下列公式计算：</w:t>
      </w:r>
    </w:p>
    <w:p w14:paraId="039C8F8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投标报价得分=(评标基准价／投标报价)×价格权值×100</w:t>
      </w:r>
    </w:p>
    <w:p w14:paraId="27B30FA0">
      <w:pPr>
        <w:pStyle w:val="3"/>
        <w:spacing w:before="172" w:line="218" w:lineRule="auto"/>
        <w:ind w:left="437"/>
        <w:rPr>
          <w:color w:val="auto"/>
          <w:sz w:val="24"/>
          <w:szCs w:val="24"/>
          <w:highlight w:val="none"/>
        </w:rPr>
      </w:pPr>
      <w:r>
        <w:rPr>
          <w:b/>
          <w:bCs/>
          <w:color w:val="auto"/>
          <w:spacing w:val="-7"/>
          <w:sz w:val="24"/>
          <w:szCs w:val="24"/>
          <w:highlight w:val="none"/>
        </w:rPr>
        <w:t>价格调整要素及价格折扣幅度列表：</w:t>
      </w:r>
    </w:p>
    <w:p w14:paraId="6E16EC8E">
      <w:pPr>
        <w:spacing w:line="174" w:lineRule="exact"/>
        <w:rPr>
          <w:color w:val="auto"/>
          <w:highlight w:val="none"/>
        </w:rPr>
      </w:pPr>
    </w:p>
    <w:tbl>
      <w:tblPr>
        <w:tblStyle w:val="23"/>
        <w:tblW w:w="9238" w:type="dxa"/>
        <w:tblInd w:w="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5947"/>
      </w:tblGrid>
      <w:tr w14:paraId="3DFD1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3291" w:type="dxa"/>
            <w:vAlign w:val="top"/>
          </w:tcPr>
          <w:p w14:paraId="6B932FAD">
            <w:pPr>
              <w:pStyle w:val="24"/>
              <w:spacing w:before="211" w:line="218" w:lineRule="auto"/>
              <w:ind w:left="928"/>
              <w:rPr>
                <w:color w:val="auto"/>
                <w:highlight w:val="none"/>
              </w:rPr>
            </w:pPr>
            <w:r>
              <w:rPr>
                <w:color w:val="auto"/>
                <w:spacing w:val="-2"/>
                <w:highlight w:val="none"/>
              </w:rPr>
              <w:t>评标价格要素</w:t>
            </w:r>
          </w:p>
        </w:tc>
        <w:tc>
          <w:tcPr>
            <w:tcW w:w="5947" w:type="dxa"/>
            <w:vAlign w:val="top"/>
          </w:tcPr>
          <w:p w14:paraId="6D20AE5D">
            <w:pPr>
              <w:pStyle w:val="24"/>
              <w:spacing w:before="211" w:line="218" w:lineRule="auto"/>
              <w:ind w:left="2258"/>
              <w:rPr>
                <w:color w:val="auto"/>
                <w:highlight w:val="none"/>
              </w:rPr>
            </w:pPr>
            <w:r>
              <w:rPr>
                <w:color w:val="auto"/>
                <w:spacing w:val="-2"/>
                <w:highlight w:val="none"/>
              </w:rPr>
              <w:t>价格折扣幅度</w:t>
            </w:r>
          </w:p>
        </w:tc>
      </w:tr>
      <w:tr w14:paraId="1EA4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291" w:type="dxa"/>
            <w:vAlign w:val="top"/>
          </w:tcPr>
          <w:p w14:paraId="1A312AE5">
            <w:pPr>
              <w:pStyle w:val="24"/>
              <w:spacing w:before="214" w:line="220" w:lineRule="auto"/>
              <w:ind w:left="1169"/>
              <w:rPr>
                <w:color w:val="auto"/>
                <w:highlight w:val="none"/>
              </w:rPr>
            </w:pPr>
            <w:r>
              <w:rPr>
                <w:color w:val="auto"/>
                <w:spacing w:val="-2"/>
                <w:highlight w:val="none"/>
              </w:rPr>
              <w:t>节能产品</w:t>
            </w:r>
          </w:p>
        </w:tc>
        <w:tc>
          <w:tcPr>
            <w:tcW w:w="5947" w:type="dxa"/>
            <w:vAlign w:val="top"/>
          </w:tcPr>
          <w:p w14:paraId="1D1779C0">
            <w:pPr>
              <w:pStyle w:val="24"/>
              <w:spacing w:before="256" w:line="181" w:lineRule="auto"/>
              <w:ind w:left="2862"/>
              <w:rPr>
                <w:color w:val="auto"/>
                <w:highlight w:val="none"/>
              </w:rPr>
            </w:pPr>
            <w:r>
              <w:rPr>
                <w:color w:val="auto"/>
                <w:spacing w:val="-4"/>
                <w:highlight w:val="none"/>
              </w:rPr>
              <w:t>3%</w:t>
            </w:r>
          </w:p>
        </w:tc>
      </w:tr>
      <w:tr w14:paraId="2BC2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291" w:type="dxa"/>
            <w:vAlign w:val="top"/>
          </w:tcPr>
          <w:p w14:paraId="417CE353">
            <w:pPr>
              <w:pStyle w:val="24"/>
              <w:spacing w:before="208" w:line="220" w:lineRule="auto"/>
              <w:ind w:left="929"/>
              <w:rPr>
                <w:color w:val="auto"/>
                <w:highlight w:val="none"/>
              </w:rPr>
            </w:pPr>
            <w:r>
              <w:rPr>
                <w:color w:val="auto"/>
                <w:spacing w:val="-2"/>
                <w:highlight w:val="none"/>
              </w:rPr>
              <w:t>环境标志产品</w:t>
            </w:r>
          </w:p>
        </w:tc>
        <w:tc>
          <w:tcPr>
            <w:tcW w:w="5947" w:type="dxa"/>
            <w:vAlign w:val="top"/>
          </w:tcPr>
          <w:p w14:paraId="5E7A17E9">
            <w:pPr>
              <w:pStyle w:val="24"/>
              <w:spacing w:before="249" w:line="181" w:lineRule="auto"/>
              <w:ind w:left="2862"/>
              <w:rPr>
                <w:color w:val="auto"/>
                <w:highlight w:val="none"/>
              </w:rPr>
            </w:pPr>
            <w:r>
              <w:rPr>
                <w:color w:val="auto"/>
                <w:spacing w:val="-4"/>
                <w:highlight w:val="none"/>
              </w:rPr>
              <w:t>3%</w:t>
            </w:r>
          </w:p>
        </w:tc>
      </w:tr>
      <w:tr w14:paraId="249C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3291" w:type="dxa"/>
            <w:vAlign w:val="top"/>
          </w:tcPr>
          <w:p w14:paraId="4A67A1A8">
            <w:pPr>
              <w:pStyle w:val="24"/>
              <w:spacing w:before="208" w:line="220" w:lineRule="auto"/>
              <w:ind w:left="929"/>
              <w:rPr>
                <w:rFonts w:hint="eastAsia"/>
                <w:color w:val="auto"/>
                <w:spacing w:val="-2"/>
                <w:highlight w:val="none"/>
                <w:lang w:eastAsia="zh-CN"/>
              </w:rPr>
            </w:pPr>
            <w:r>
              <w:rPr>
                <w:rFonts w:hint="eastAsia"/>
                <w:color w:val="auto"/>
                <w:spacing w:val="-2"/>
                <w:highlight w:val="none"/>
                <w:lang w:eastAsia="zh-CN"/>
              </w:rPr>
              <w:t>绿色产品认证</w:t>
            </w:r>
          </w:p>
        </w:tc>
        <w:tc>
          <w:tcPr>
            <w:tcW w:w="5947" w:type="dxa"/>
            <w:vAlign w:val="center"/>
          </w:tcPr>
          <w:p w14:paraId="07935410">
            <w:pPr>
              <w:pStyle w:val="24"/>
              <w:spacing w:before="208" w:line="220" w:lineRule="auto"/>
              <w:ind w:firstLine="2832" w:firstLineChars="1200"/>
              <w:jc w:val="both"/>
              <w:rPr>
                <w:color w:val="auto"/>
                <w:spacing w:val="-2"/>
                <w:highlight w:val="none"/>
              </w:rPr>
            </w:pPr>
            <w:r>
              <w:rPr>
                <w:rFonts w:hint="eastAsia"/>
                <w:color w:val="auto"/>
                <w:spacing w:val="-2"/>
                <w:highlight w:val="none"/>
              </w:rPr>
              <w:t>3%</w:t>
            </w:r>
          </w:p>
        </w:tc>
      </w:tr>
      <w:tr w14:paraId="3F5D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3291" w:type="dxa"/>
            <w:vAlign w:val="top"/>
          </w:tcPr>
          <w:p w14:paraId="5426FA74">
            <w:pPr>
              <w:pStyle w:val="24"/>
              <w:spacing w:before="234" w:line="345" w:lineRule="auto"/>
              <w:ind w:left="208" w:right="201" w:firstLine="3"/>
              <w:jc w:val="both"/>
              <w:rPr>
                <w:color w:val="auto"/>
                <w:highlight w:val="none"/>
              </w:rPr>
            </w:pPr>
            <w:r>
              <w:rPr>
                <w:rFonts w:hint="eastAsia"/>
                <w:color w:val="auto"/>
                <w:spacing w:val="-2"/>
                <w:highlight w:val="none"/>
                <w:lang w:eastAsia="zh-CN"/>
              </w:rPr>
              <w:t>服务由</w:t>
            </w:r>
            <w:r>
              <w:rPr>
                <w:color w:val="auto"/>
                <w:spacing w:val="-2"/>
                <w:highlight w:val="none"/>
              </w:rPr>
              <w:t>小型或微型企</w:t>
            </w:r>
            <w:r>
              <w:rPr>
                <w:color w:val="auto"/>
                <w:spacing w:val="-1"/>
                <w:highlight w:val="none"/>
              </w:rPr>
              <w:t>业。监狱企业、残疾人福利</w:t>
            </w:r>
            <w:r>
              <w:rPr>
                <w:color w:val="auto"/>
                <w:spacing w:val="2"/>
                <w:highlight w:val="none"/>
              </w:rPr>
              <w:t xml:space="preserve"> </w:t>
            </w:r>
            <w:r>
              <w:rPr>
                <w:color w:val="auto"/>
                <w:spacing w:val="-1"/>
                <w:highlight w:val="none"/>
              </w:rPr>
              <w:t>性单位视同小型、微型企业</w:t>
            </w:r>
            <w:r>
              <w:rPr>
                <w:color w:val="auto"/>
                <w:highlight w:val="none"/>
              </w:rPr>
              <w:t>。</w:t>
            </w:r>
          </w:p>
        </w:tc>
        <w:tc>
          <w:tcPr>
            <w:tcW w:w="5947" w:type="dxa"/>
            <w:vAlign w:val="top"/>
          </w:tcPr>
          <w:p w14:paraId="1EB6467A">
            <w:pPr>
              <w:pStyle w:val="24"/>
              <w:spacing w:before="149" w:line="350" w:lineRule="auto"/>
              <w:ind w:left="156" w:right="148" w:firstLine="18"/>
              <w:jc w:val="both"/>
              <w:rPr>
                <w:color w:val="auto"/>
                <w:highlight w:val="none"/>
              </w:rPr>
            </w:pPr>
            <w:r>
              <w:rPr>
                <w:rFonts w:hint="eastAsia"/>
                <w:color w:val="auto"/>
                <w:spacing w:val="-1"/>
                <w:highlight w:val="none"/>
                <w:lang w:val="en-US" w:eastAsia="zh-CN"/>
              </w:rPr>
              <w:t>20</w:t>
            </w:r>
            <w:r>
              <w:rPr>
                <w:color w:val="auto"/>
                <w:spacing w:val="-1"/>
                <w:highlight w:val="none"/>
              </w:rPr>
              <w:t>%；大中型企业与小微企业组成联合体或者</w:t>
            </w:r>
            <w:r>
              <w:rPr>
                <w:color w:val="auto"/>
                <w:spacing w:val="-2"/>
                <w:highlight w:val="none"/>
              </w:rPr>
              <w:t>大中型企</w:t>
            </w:r>
            <w:r>
              <w:rPr>
                <w:color w:val="auto"/>
                <w:highlight w:val="none"/>
              </w:rPr>
              <w:t xml:space="preserve"> </w:t>
            </w:r>
            <w:r>
              <w:rPr>
                <w:color w:val="auto"/>
                <w:spacing w:val="-1"/>
                <w:highlight w:val="none"/>
              </w:rPr>
              <w:t>业向小微企业分包的(联合协议或者分包意向协议约定</w:t>
            </w:r>
            <w:r>
              <w:rPr>
                <w:color w:val="auto"/>
                <w:spacing w:val="14"/>
                <w:highlight w:val="none"/>
              </w:rPr>
              <w:t xml:space="preserve"> </w:t>
            </w:r>
            <w:r>
              <w:rPr>
                <w:color w:val="auto"/>
                <w:spacing w:val="-1"/>
                <w:highlight w:val="none"/>
              </w:rPr>
              <w:t>小微企业的合同份额应占合同总金额的30%以上),给予</w:t>
            </w:r>
          </w:p>
          <w:p w14:paraId="1C35D252">
            <w:pPr>
              <w:pStyle w:val="24"/>
              <w:spacing w:before="38" w:line="218" w:lineRule="auto"/>
              <w:ind w:left="1178"/>
              <w:rPr>
                <w:color w:val="auto"/>
                <w:highlight w:val="none"/>
              </w:rPr>
            </w:pPr>
            <w:r>
              <w:rPr>
                <w:color w:val="auto"/>
                <w:spacing w:val="-3"/>
                <w:highlight w:val="none"/>
              </w:rPr>
              <w:t>联合体或大中型企业5%的价格扣。</w:t>
            </w:r>
          </w:p>
        </w:tc>
      </w:tr>
      <w:tr w14:paraId="7D23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3291" w:type="dxa"/>
            <w:vAlign w:val="top"/>
          </w:tcPr>
          <w:p w14:paraId="2DD8821E">
            <w:pPr>
              <w:spacing w:line="319" w:lineRule="auto"/>
              <w:rPr>
                <w:rFonts w:ascii="Arial"/>
                <w:color w:val="auto"/>
                <w:sz w:val="21"/>
                <w:highlight w:val="none"/>
              </w:rPr>
            </w:pPr>
          </w:p>
          <w:p w14:paraId="7A631C5C">
            <w:pPr>
              <w:spacing w:line="320" w:lineRule="auto"/>
              <w:rPr>
                <w:rFonts w:ascii="Arial"/>
                <w:color w:val="auto"/>
                <w:sz w:val="21"/>
                <w:highlight w:val="none"/>
              </w:rPr>
            </w:pPr>
          </w:p>
          <w:p w14:paraId="20357D5E">
            <w:pPr>
              <w:pStyle w:val="24"/>
              <w:spacing w:before="78" w:line="175" w:lineRule="exact"/>
              <w:ind w:left="1424"/>
              <w:rPr>
                <w:color w:val="auto"/>
                <w:highlight w:val="none"/>
              </w:rPr>
            </w:pPr>
            <w:r>
              <w:rPr>
                <w:color w:val="auto"/>
                <w:spacing w:val="-7"/>
                <w:position w:val="-3"/>
                <w:highlight w:val="none"/>
              </w:rPr>
              <w:t>……</w:t>
            </w:r>
          </w:p>
        </w:tc>
        <w:tc>
          <w:tcPr>
            <w:tcW w:w="5947" w:type="dxa"/>
            <w:vAlign w:val="top"/>
          </w:tcPr>
          <w:p w14:paraId="292EBD73">
            <w:pPr>
              <w:pStyle w:val="24"/>
              <w:spacing w:before="152" w:line="219" w:lineRule="auto"/>
              <w:ind w:left="220"/>
              <w:rPr>
                <w:color w:val="auto"/>
                <w:highlight w:val="none"/>
              </w:rPr>
            </w:pPr>
            <w:r>
              <w:rPr>
                <w:color w:val="auto"/>
                <w:spacing w:val="-2"/>
                <w:highlight w:val="none"/>
              </w:rPr>
              <w:t>投标人或所提供产品按规定享受其他国家政策支持、</w:t>
            </w:r>
          </w:p>
          <w:p w14:paraId="4765D820">
            <w:pPr>
              <w:pStyle w:val="24"/>
              <w:spacing w:before="184" w:line="298" w:lineRule="auto"/>
              <w:ind w:left="2258" w:right="208" w:hanging="2043"/>
              <w:rPr>
                <w:color w:val="auto"/>
                <w:highlight w:val="none"/>
              </w:rPr>
            </w:pPr>
            <w:r>
              <w:rPr>
                <w:color w:val="auto"/>
                <w:spacing w:val="-1"/>
                <w:highlight w:val="none"/>
              </w:rPr>
              <w:t>扶持的，由投标人提供相关法律法规政策依据，每项</w:t>
            </w:r>
            <w:r>
              <w:rPr>
                <w:color w:val="auto"/>
                <w:spacing w:val="14"/>
                <w:highlight w:val="none"/>
              </w:rPr>
              <w:t xml:space="preserve"> </w:t>
            </w:r>
            <w:r>
              <w:rPr>
                <w:color w:val="auto"/>
                <w:spacing w:val="-5"/>
                <w:highlight w:val="none"/>
              </w:rPr>
              <w:t>按0.5%折扣。</w:t>
            </w:r>
          </w:p>
        </w:tc>
      </w:tr>
    </w:tbl>
    <w:p w14:paraId="3CC39C32">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p>
    <w:p w14:paraId="64C03E2B">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注(1)投标产品属节能或环境标志产品品目清单范围的，以国家确定的认证机构出具的、处于有效期之内的节能产品、环境标志产品认证证书为准。属于强制采购的产品，不再给予价格优惠。</w:t>
      </w:r>
    </w:p>
    <w:p w14:paraId="5D96640D">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(2)同一包内有多个投标产品，部分产品符合政策功能要求的（注：专门面向中小企业采购的采购项目，不再进行价格折扣。），只对符合政策功能要求的产品依据《投标报价明细表》按上述价格折扣幅度进行折扣，并按折扣后的价格即  单项评标价计入总价进行评标。</w:t>
      </w:r>
    </w:p>
    <w:p w14:paraId="511841F5">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单项评标价=投标人单项报价×（1- ∑价格折扣幅度）</w:t>
      </w:r>
    </w:p>
    <w:p w14:paraId="67B767B6">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评标价= ∑单项评标价+ ∑不进行价格调整产品单项报价</w:t>
      </w:r>
    </w:p>
    <w:p w14:paraId="0E460AFE">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价格分采用低价优先法计算，即满足招标文件要求，评标价最低的为评标基准价，其他投标人的价格分按照下列公式计算：</w:t>
      </w:r>
    </w:p>
    <w:p w14:paraId="48BC600A">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价格分=（评标基准价/评标价）×100×价格权值</w:t>
      </w:r>
    </w:p>
    <w:p w14:paraId="73648ECA">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（3）根据《政府采购促进中小企业发展管理办法》（财库[2020]46号）的规定，参加政 府采购活动的中小企业应当提供《中小企业声明函》。</w:t>
      </w:r>
    </w:p>
    <w:p w14:paraId="4CF33E68">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4）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0C1ED9D0">
      <w:pPr>
        <w:widowControl w:val="0"/>
        <w:kinsoku/>
        <w:autoSpaceDE/>
        <w:autoSpaceDN/>
        <w:adjustRightInd/>
        <w:snapToGrid/>
        <w:spacing w:line="480" w:lineRule="exact"/>
        <w:ind w:firstLine="480" w:firstLineChars="2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（5）根据《财政部民政部中国残疾人联合会关于促进残疾人就业政府采购政策的通知》（财库〔2017〕141号）的规定 ,享受政府采购支持政策的残疾人福利性单位应当提供《残疾人福利性单位声明函》。</w:t>
      </w:r>
    </w:p>
    <w:p w14:paraId="6A98F608">
      <w:pPr>
        <w:pStyle w:val="3"/>
        <w:spacing w:before="82" w:line="220" w:lineRule="auto"/>
        <w:ind w:left="4183"/>
        <w:outlineLvl w:val="1"/>
        <w:rPr>
          <w:b/>
          <w:bCs/>
          <w:color w:val="auto"/>
          <w:spacing w:val="-4"/>
          <w:sz w:val="24"/>
          <w:szCs w:val="24"/>
          <w:highlight w:val="none"/>
        </w:rPr>
      </w:pPr>
    </w:p>
    <w:p w14:paraId="4CF441C8">
      <w:pPr>
        <w:rPr>
          <w:color w:val="auto"/>
          <w:highlight w:val="none"/>
        </w:rPr>
      </w:pPr>
    </w:p>
    <w:p w14:paraId="7D226A8B">
      <w:pPr>
        <w:pStyle w:val="3"/>
        <w:spacing w:before="82" w:line="220" w:lineRule="auto"/>
        <w:ind w:left="4183"/>
        <w:outlineLvl w:val="1"/>
        <w:rPr>
          <w:b/>
          <w:bCs/>
          <w:color w:val="auto"/>
          <w:spacing w:val="-4"/>
          <w:sz w:val="32"/>
          <w:szCs w:val="32"/>
          <w:highlight w:val="none"/>
        </w:rPr>
      </w:pPr>
      <w:r>
        <w:rPr>
          <w:b/>
          <w:bCs/>
          <w:color w:val="auto"/>
          <w:spacing w:val="-4"/>
          <w:sz w:val="32"/>
          <w:szCs w:val="32"/>
          <w:highlight w:val="none"/>
        </w:rPr>
        <w:t>评分内容及标准</w:t>
      </w:r>
    </w:p>
    <w:p w14:paraId="376354E5">
      <w:pPr>
        <w:rPr>
          <w:b/>
          <w:bCs/>
          <w:color w:val="auto"/>
          <w:spacing w:val="-4"/>
          <w:sz w:val="24"/>
          <w:szCs w:val="24"/>
          <w:highlight w:val="none"/>
        </w:rPr>
      </w:pPr>
    </w:p>
    <w:p w14:paraId="0C36BA98">
      <w:pPr>
        <w:pStyle w:val="2"/>
        <w:rPr>
          <w:color w:val="auto"/>
          <w:highlight w:val="none"/>
        </w:rPr>
      </w:pPr>
    </w:p>
    <w:tbl>
      <w:tblPr>
        <w:tblStyle w:val="20"/>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19"/>
        <w:gridCol w:w="690"/>
        <w:gridCol w:w="6832"/>
      </w:tblGrid>
      <w:tr w14:paraId="7849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170" w:type="dxa"/>
            <w:noWrap w:val="0"/>
            <w:vAlign w:val="center"/>
          </w:tcPr>
          <w:p w14:paraId="2B1F1798">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评审因素</w:t>
            </w:r>
          </w:p>
        </w:tc>
        <w:tc>
          <w:tcPr>
            <w:tcW w:w="1119" w:type="dxa"/>
            <w:noWrap w:val="0"/>
            <w:vAlign w:val="center"/>
          </w:tcPr>
          <w:p w14:paraId="39350A5D">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计分因素</w:t>
            </w:r>
          </w:p>
        </w:tc>
        <w:tc>
          <w:tcPr>
            <w:tcW w:w="690" w:type="dxa"/>
            <w:noWrap w:val="0"/>
            <w:vAlign w:val="center"/>
          </w:tcPr>
          <w:p w14:paraId="607DFC38">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6832" w:type="dxa"/>
            <w:noWrap w:val="0"/>
            <w:vAlign w:val="center"/>
          </w:tcPr>
          <w:p w14:paraId="25090D6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评分标准说明</w:t>
            </w:r>
          </w:p>
        </w:tc>
      </w:tr>
      <w:tr w14:paraId="64E2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70" w:type="dxa"/>
            <w:noWrap w:val="0"/>
            <w:vAlign w:val="center"/>
          </w:tcPr>
          <w:p w14:paraId="78469B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1119" w:type="dxa"/>
            <w:noWrap w:val="0"/>
            <w:vAlign w:val="center"/>
          </w:tcPr>
          <w:p w14:paraId="42E88B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690" w:type="dxa"/>
            <w:noWrap w:val="0"/>
            <w:vAlign w:val="center"/>
          </w:tcPr>
          <w:p w14:paraId="4129EF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25分</w:t>
            </w:r>
          </w:p>
        </w:tc>
        <w:tc>
          <w:tcPr>
            <w:tcW w:w="6832" w:type="dxa"/>
            <w:noWrap w:val="0"/>
            <w:vAlign w:val="center"/>
          </w:tcPr>
          <w:p w14:paraId="76A0F8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综合评分法中的价格分统一采用低价优先法计算，即满足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文件要求且最后报价最低的供应商的价格为</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基准价，其价格分为满分。其他</w:t>
            </w:r>
            <w:r>
              <w:rPr>
                <w:rFonts w:hint="eastAsia" w:ascii="宋体" w:hAnsi="宋体" w:eastAsia="宋体" w:cs="宋体"/>
                <w:color w:val="auto"/>
                <w:highlight w:val="none"/>
              </w:rPr>
              <w:t>投标人</w:t>
            </w:r>
            <w:r>
              <w:rPr>
                <w:rFonts w:hint="eastAsia" w:ascii="宋体" w:hAnsi="宋体" w:eastAsia="宋体" w:cs="宋体"/>
                <w:color w:val="auto"/>
                <w:sz w:val="24"/>
                <w:szCs w:val="24"/>
                <w:highlight w:val="none"/>
              </w:rPr>
              <w:t>的价格分统一按照下列公式计算：最后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报价得分=（评标基准价/最</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价）×25%×100</w:t>
            </w:r>
          </w:p>
          <w:p w14:paraId="566161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注：价格分计算保留小数点后二位。</w:t>
            </w:r>
          </w:p>
        </w:tc>
      </w:tr>
      <w:tr w14:paraId="609D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170" w:type="dxa"/>
            <w:vMerge w:val="restart"/>
            <w:noWrap w:val="0"/>
            <w:vAlign w:val="center"/>
          </w:tcPr>
          <w:p w14:paraId="0517E43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119" w:type="dxa"/>
            <w:noWrap w:val="0"/>
            <w:vAlign w:val="center"/>
          </w:tcPr>
          <w:p w14:paraId="5569D7E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690" w:type="dxa"/>
            <w:noWrap w:val="0"/>
            <w:vAlign w:val="center"/>
          </w:tcPr>
          <w:p w14:paraId="7AA5123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lang w:bidi="ar"/>
              </w:rPr>
              <w:t>分</w:t>
            </w:r>
          </w:p>
        </w:tc>
        <w:tc>
          <w:tcPr>
            <w:tcW w:w="6832" w:type="dxa"/>
            <w:noWrap w:val="0"/>
            <w:vAlign w:val="center"/>
          </w:tcPr>
          <w:p w14:paraId="2AD9D0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 2021 年 12 月1 日以来承担过类似项目监理业绩的，每有一个得 3 分，最高得6 分。</w:t>
            </w:r>
          </w:p>
          <w:p w14:paraId="226C42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注：日期以合同签订时间为准，响应文件中附合同扫描件，否则不得分。</w:t>
            </w:r>
          </w:p>
        </w:tc>
      </w:tr>
      <w:tr w14:paraId="726F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1170" w:type="dxa"/>
            <w:vMerge w:val="continue"/>
            <w:noWrap w:val="0"/>
            <w:vAlign w:val="center"/>
          </w:tcPr>
          <w:p w14:paraId="5F0CABD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119" w:type="dxa"/>
            <w:noWrap w:val="0"/>
            <w:vAlign w:val="center"/>
          </w:tcPr>
          <w:p w14:paraId="52434F7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tc>
        <w:tc>
          <w:tcPr>
            <w:tcW w:w="690" w:type="dxa"/>
            <w:noWrap w:val="0"/>
            <w:vAlign w:val="center"/>
          </w:tcPr>
          <w:p w14:paraId="5D8AB80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kern w:val="0"/>
                <w:sz w:val="24"/>
                <w:szCs w:val="24"/>
                <w:highlight w:val="none"/>
                <w:lang w:bidi="ar"/>
              </w:rPr>
              <w:t>分</w:t>
            </w:r>
          </w:p>
        </w:tc>
        <w:tc>
          <w:tcPr>
            <w:tcW w:w="6832" w:type="dxa"/>
            <w:noWrap w:val="0"/>
            <w:vAlign w:val="center"/>
          </w:tcPr>
          <w:p w14:paraId="4BA11F1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1、岗位配备齐全，监理部成员具有专业监理工程师、见证员、资料员、造价师岗位配备齐全得6分，每缺一人扣1.5分，此项扣完为止，否则不得分。</w:t>
            </w:r>
          </w:p>
          <w:p w14:paraId="65E1F3E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2、监理部配备房屋建筑工程专业国家注册监理工程师（不含总监），增加1人加1.5分，最多加3分。（以国家注册监理工程师注册专业为准）</w:t>
            </w:r>
          </w:p>
        </w:tc>
      </w:tr>
      <w:tr w14:paraId="681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70" w:type="dxa"/>
            <w:vMerge w:val="restart"/>
            <w:noWrap w:val="0"/>
            <w:vAlign w:val="center"/>
          </w:tcPr>
          <w:p w14:paraId="49C295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1119" w:type="dxa"/>
            <w:noWrap w:val="0"/>
            <w:vAlign w:val="center"/>
          </w:tcPr>
          <w:p w14:paraId="48069E8C">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项目重点、难点分析</w:t>
            </w:r>
          </w:p>
        </w:tc>
        <w:tc>
          <w:tcPr>
            <w:tcW w:w="690" w:type="dxa"/>
            <w:noWrap w:val="0"/>
            <w:vAlign w:val="center"/>
          </w:tcPr>
          <w:p w14:paraId="5BEE2023">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9分</w:t>
            </w:r>
          </w:p>
        </w:tc>
        <w:tc>
          <w:tcPr>
            <w:tcW w:w="6832" w:type="dxa"/>
            <w:noWrap w:val="0"/>
            <w:vAlign w:val="top"/>
          </w:tcPr>
          <w:p w14:paraId="6EFC3B7D">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1、清晰完整，内容与项目实际需求符合，管理方法科学合理，可操作性强，得9 分；</w:t>
            </w:r>
          </w:p>
          <w:p w14:paraId="2C097D60">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2、较完整，内容与项目实际需求较符合，管理方法较合理，可操作性较强，得7 分；</w:t>
            </w:r>
          </w:p>
          <w:p w14:paraId="0C7AEB8A">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3、完整性一般，内容与项目实际需求符合性一般，管理方法一般，可操作性一般，得5 分；</w:t>
            </w:r>
          </w:p>
          <w:p w14:paraId="149129F2">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4、完整性较差，内容与项目实际需求符合性较差，管理方法较差，可操作性较差，得3 分；</w:t>
            </w:r>
          </w:p>
          <w:p w14:paraId="4DBD87E8">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5、方案完整性差，内容与项目实际需求符合性差，管理方法差，可操作性差，得2 分；</w:t>
            </w:r>
          </w:p>
          <w:p w14:paraId="3C42D9A0">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2626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Merge w:val="continue"/>
            <w:noWrap w:val="0"/>
            <w:vAlign w:val="center"/>
          </w:tcPr>
          <w:p w14:paraId="74EA440E">
            <w:pPr>
              <w:jc w:val="center"/>
              <w:rPr>
                <w:rFonts w:hint="eastAsia" w:ascii="宋体" w:hAnsi="宋体" w:eastAsia="宋体" w:cs="宋体"/>
                <w:color w:val="auto"/>
                <w:sz w:val="24"/>
                <w:szCs w:val="24"/>
                <w:highlight w:val="none"/>
              </w:rPr>
            </w:pPr>
          </w:p>
        </w:tc>
        <w:tc>
          <w:tcPr>
            <w:tcW w:w="1119" w:type="dxa"/>
            <w:noWrap w:val="0"/>
            <w:vAlign w:val="center"/>
          </w:tcPr>
          <w:p w14:paraId="06CC0974">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组织机构</w:t>
            </w:r>
          </w:p>
        </w:tc>
        <w:tc>
          <w:tcPr>
            <w:tcW w:w="690" w:type="dxa"/>
            <w:noWrap w:val="0"/>
            <w:vAlign w:val="center"/>
          </w:tcPr>
          <w:p w14:paraId="0D1A372F">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9分</w:t>
            </w:r>
          </w:p>
        </w:tc>
        <w:tc>
          <w:tcPr>
            <w:tcW w:w="6832" w:type="dxa"/>
            <w:noWrap w:val="0"/>
            <w:vAlign w:val="top"/>
          </w:tcPr>
          <w:p w14:paraId="2C1C42C3">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根据现场组织机构图，人员配置及分工，各级监理人员岗位职责进行打分：</w:t>
            </w:r>
          </w:p>
          <w:p w14:paraId="3852BA11">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1、清晰完整，内容与项目实际需求符合，管理方法科学合理，可操作性强，得9 分；</w:t>
            </w:r>
          </w:p>
          <w:p w14:paraId="7D2DC166">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2、较完整，内容与项目实际需求较符合，管理方法较合理，可操作性较强，得7 分；</w:t>
            </w:r>
          </w:p>
          <w:p w14:paraId="36B495F3">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3、完整性一般，内容与项目实际需求符合性一般，管理方法一般，可操作性一般，得5 分；</w:t>
            </w:r>
          </w:p>
          <w:p w14:paraId="42AC75C4">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4、完整性较差，内容与项目实际需求符合性较差，管理方法较差，可操作性较差，得3 分；</w:t>
            </w:r>
          </w:p>
          <w:p w14:paraId="0CA56EAF">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5、方案完整性差，内容与项目实际需求符合性差，管理方法差，可操作性差，得2 分；</w:t>
            </w:r>
          </w:p>
          <w:p w14:paraId="5059455F">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160B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70" w:type="dxa"/>
            <w:vMerge w:val="continue"/>
            <w:noWrap w:val="0"/>
            <w:vAlign w:val="center"/>
          </w:tcPr>
          <w:p w14:paraId="1ADC89F6">
            <w:pPr>
              <w:jc w:val="center"/>
              <w:rPr>
                <w:rFonts w:hint="eastAsia" w:ascii="宋体" w:hAnsi="宋体" w:eastAsia="宋体" w:cs="宋体"/>
                <w:color w:val="auto"/>
                <w:sz w:val="24"/>
                <w:szCs w:val="24"/>
                <w:highlight w:val="none"/>
              </w:rPr>
            </w:pPr>
          </w:p>
        </w:tc>
        <w:tc>
          <w:tcPr>
            <w:tcW w:w="1119" w:type="dxa"/>
            <w:noWrap w:val="0"/>
            <w:vAlign w:val="center"/>
          </w:tcPr>
          <w:p w14:paraId="291FB93D">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进度控制的措施和方法</w:t>
            </w:r>
          </w:p>
        </w:tc>
        <w:tc>
          <w:tcPr>
            <w:tcW w:w="690" w:type="dxa"/>
            <w:noWrap w:val="0"/>
            <w:vAlign w:val="center"/>
          </w:tcPr>
          <w:p w14:paraId="69B550B8">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9分</w:t>
            </w:r>
          </w:p>
        </w:tc>
        <w:tc>
          <w:tcPr>
            <w:tcW w:w="6832" w:type="dxa"/>
            <w:noWrap w:val="0"/>
            <w:vAlign w:val="top"/>
          </w:tcPr>
          <w:p w14:paraId="61754B7A">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1、项目实施进度、进度计划科学合理，各个阶段内容全面、完整，措施方法齐全、针对性强、可操作性强，能够达到预期效果，得 9 分；</w:t>
            </w:r>
          </w:p>
          <w:p w14:paraId="47B4AC91">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2、项目实施工期、进度计划较合理，各个阶段内容较全面，措施方法较齐全，具有一定针对性和可操作性，较符合预期效果，得 7 分；</w:t>
            </w:r>
          </w:p>
          <w:p w14:paraId="58D0FF92">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3、项目实施工期、进度计划合理性一般，各个阶段内容一般，措施方法一般，针对性和可操作性一般，得5分；</w:t>
            </w:r>
          </w:p>
          <w:p w14:paraId="740F7B43">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4、项目实施工期、进度计划合理性较差，各个阶段内容较差，措施方法较差，针对性和可操作性较差，得3分；</w:t>
            </w:r>
          </w:p>
          <w:p w14:paraId="03A25559">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5、项目实施工期、进度计划合理性差，各个阶段内容差，措施方法差，针对性和可操作性差，得2 分；</w:t>
            </w:r>
          </w:p>
          <w:p w14:paraId="54606BFE">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62C5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70" w:type="dxa"/>
            <w:vMerge w:val="continue"/>
            <w:noWrap w:val="0"/>
            <w:vAlign w:val="center"/>
          </w:tcPr>
          <w:p w14:paraId="4B9302BA">
            <w:pPr>
              <w:jc w:val="center"/>
              <w:rPr>
                <w:rFonts w:hint="eastAsia" w:ascii="宋体" w:hAnsi="宋体" w:eastAsia="宋体" w:cs="宋体"/>
                <w:color w:val="auto"/>
                <w:sz w:val="24"/>
                <w:szCs w:val="24"/>
                <w:highlight w:val="none"/>
              </w:rPr>
            </w:pPr>
          </w:p>
        </w:tc>
        <w:tc>
          <w:tcPr>
            <w:tcW w:w="1119" w:type="dxa"/>
            <w:noWrap w:val="0"/>
            <w:vAlign w:val="center"/>
          </w:tcPr>
          <w:p w14:paraId="60E86750">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现场监理技术装备</w:t>
            </w:r>
          </w:p>
        </w:tc>
        <w:tc>
          <w:tcPr>
            <w:tcW w:w="690" w:type="dxa"/>
            <w:noWrap w:val="0"/>
            <w:vAlign w:val="center"/>
          </w:tcPr>
          <w:p w14:paraId="452E05D0">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9</w:t>
            </w:r>
            <w:r>
              <w:rPr>
                <w:rFonts w:hint="eastAsia" w:ascii="宋体" w:hAnsi="宋体" w:eastAsia="宋体" w:cs="宋体"/>
                <w:bCs/>
                <w:color w:val="auto"/>
                <w:kern w:val="2"/>
                <w:sz w:val="24"/>
                <w:szCs w:val="24"/>
                <w:highlight w:val="none"/>
                <w:lang w:val="en-US" w:eastAsia="zh-CN" w:bidi="ar-SA"/>
              </w:rPr>
              <w:t>分</w:t>
            </w:r>
          </w:p>
        </w:tc>
        <w:tc>
          <w:tcPr>
            <w:tcW w:w="6832" w:type="dxa"/>
            <w:noWrap w:val="0"/>
            <w:vAlign w:val="top"/>
          </w:tcPr>
          <w:p w14:paraId="6AD15DE4">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1、拟投入主要检测设备、仪器，交通工具，办公设备等设备配备齐全，与项目实际需求符合，设置合理、科学，得 9 分；</w:t>
            </w:r>
          </w:p>
          <w:p w14:paraId="24C3FC84">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2、拟投入主要检测设备、仪器，交通工具，办公设备等设备配备较齐全，与项目实际需求较符合，设置较合理、科学，得 7 分；</w:t>
            </w:r>
          </w:p>
          <w:p w14:paraId="53C49693">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3、拟投入主要检测设备、仪器，交通工具，办公设备等设备配备一般，与项目实际需求符合性一般，设置合理性、科学性一般，得 5 分；</w:t>
            </w:r>
          </w:p>
          <w:p w14:paraId="043BAA0C">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4、拟投入主要检测设备、仪器，交通工具，办公设备等设备配备较差，与项目实际需求符合性较差，设置合理性、科学性较差，得 3 分；</w:t>
            </w:r>
          </w:p>
          <w:p w14:paraId="5D15B76D">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5、拟投入主要检测设备、仪器，交通工具，办公设备等设备配备差，与项目实际需求符合性差，设置合理性、科学性差，得 2 分；</w:t>
            </w:r>
          </w:p>
          <w:p w14:paraId="0F88003F">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5364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170" w:type="dxa"/>
            <w:vMerge w:val="continue"/>
            <w:noWrap w:val="0"/>
            <w:vAlign w:val="center"/>
          </w:tcPr>
          <w:p w14:paraId="755FF91A">
            <w:pPr>
              <w:jc w:val="center"/>
              <w:rPr>
                <w:rFonts w:hint="eastAsia" w:ascii="宋体" w:hAnsi="宋体" w:eastAsia="宋体" w:cs="宋体"/>
                <w:color w:val="auto"/>
                <w:sz w:val="24"/>
                <w:szCs w:val="24"/>
                <w:highlight w:val="none"/>
              </w:rPr>
            </w:pPr>
          </w:p>
        </w:tc>
        <w:tc>
          <w:tcPr>
            <w:tcW w:w="1119" w:type="dxa"/>
            <w:noWrap w:val="0"/>
            <w:vAlign w:val="center"/>
          </w:tcPr>
          <w:p w14:paraId="3BB8ADFB">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保证旁站监理措施和方法</w:t>
            </w:r>
          </w:p>
        </w:tc>
        <w:tc>
          <w:tcPr>
            <w:tcW w:w="690" w:type="dxa"/>
            <w:noWrap w:val="0"/>
            <w:vAlign w:val="center"/>
          </w:tcPr>
          <w:p w14:paraId="1A6DE1BC">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9</w:t>
            </w:r>
            <w:r>
              <w:rPr>
                <w:rFonts w:hint="eastAsia" w:ascii="宋体" w:hAnsi="宋体" w:eastAsia="宋体" w:cs="宋体"/>
                <w:bCs/>
                <w:color w:val="auto"/>
                <w:kern w:val="2"/>
                <w:sz w:val="24"/>
                <w:szCs w:val="24"/>
                <w:highlight w:val="none"/>
                <w:lang w:val="en-US" w:eastAsia="zh-CN" w:bidi="ar-SA"/>
              </w:rPr>
              <w:t>分</w:t>
            </w:r>
          </w:p>
        </w:tc>
        <w:tc>
          <w:tcPr>
            <w:tcW w:w="6832" w:type="dxa"/>
            <w:noWrap w:val="0"/>
            <w:vAlign w:val="top"/>
          </w:tcPr>
          <w:p w14:paraId="364DF450">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1、设置工程旁站监理部位（过程）及现场旁站监理措施内容详细、完整、具体、全面，内容与项目实际需求符合，设置合理、科学，得9 分；</w:t>
            </w:r>
          </w:p>
          <w:p w14:paraId="2B1207FE">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2、设置工程旁站监理部位（过程）及现场旁站监理措施内容较详细、完整、具体、全面，内容与项目实际需求较符合，设置较合理、科学，得7 分；</w:t>
            </w:r>
          </w:p>
          <w:p w14:paraId="2A9BC62B">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3、设置工程旁站监理部位（过程）及现场旁站监理措施内容完整性一般，内容与项目实际需求符合性一般，设置合理性、科学性一般，得5 分；</w:t>
            </w:r>
          </w:p>
          <w:p w14:paraId="6920DC90">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4、设置工程旁站监理部位（过程）及现场旁站监理措施内容完整性较差，内容与项目实际需求符合性较差，设置合理性、科学性较差，得3 分；</w:t>
            </w:r>
          </w:p>
          <w:p w14:paraId="3C3050F8">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5、设置工程旁站监理部位（过程）及现场旁站监理措施内容完整性差，内容与项目实际需求符合性差，管理方法差，设置合理性、科学性差，得2 分；</w:t>
            </w:r>
          </w:p>
          <w:p w14:paraId="3654A359">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4098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70" w:type="dxa"/>
            <w:vMerge w:val="continue"/>
            <w:noWrap w:val="0"/>
            <w:vAlign w:val="center"/>
          </w:tcPr>
          <w:p w14:paraId="1C7132FA">
            <w:pPr>
              <w:jc w:val="center"/>
              <w:rPr>
                <w:rFonts w:hint="eastAsia" w:ascii="宋体" w:hAnsi="宋体" w:eastAsia="宋体" w:cs="宋体"/>
                <w:color w:val="auto"/>
                <w:sz w:val="24"/>
                <w:szCs w:val="24"/>
                <w:highlight w:val="none"/>
              </w:rPr>
            </w:pPr>
          </w:p>
        </w:tc>
        <w:tc>
          <w:tcPr>
            <w:tcW w:w="1119" w:type="dxa"/>
            <w:noWrap w:val="0"/>
            <w:vAlign w:val="center"/>
          </w:tcPr>
          <w:p w14:paraId="3B5BDC4F">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合同、信息管理的监理措施和方法</w:t>
            </w:r>
          </w:p>
        </w:tc>
        <w:tc>
          <w:tcPr>
            <w:tcW w:w="690" w:type="dxa"/>
            <w:noWrap w:val="0"/>
            <w:vAlign w:val="center"/>
          </w:tcPr>
          <w:p w14:paraId="2420E0EB">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9</w:t>
            </w:r>
            <w:r>
              <w:rPr>
                <w:rFonts w:hint="eastAsia" w:ascii="宋体" w:hAnsi="宋体" w:eastAsia="宋体" w:cs="宋体"/>
                <w:bCs/>
                <w:color w:val="auto"/>
                <w:kern w:val="2"/>
                <w:sz w:val="24"/>
                <w:szCs w:val="24"/>
                <w:highlight w:val="none"/>
                <w:lang w:val="en-US" w:eastAsia="zh-CN" w:bidi="ar-SA"/>
              </w:rPr>
              <w:t>分</w:t>
            </w:r>
          </w:p>
        </w:tc>
        <w:tc>
          <w:tcPr>
            <w:tcW w:w="6832" w:type="dxa"/>
            <w:noWrap w:val="0"/>
            <w:vAlign w:val="top"/>
          </w:tcPr>
          <w:p w14:paraId="1FDD9CB2">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1、根据合同管理原则、针对本工程的合同管理措施、监理信息管理制度进行打分：清晰完整，内容与项目实际需求符合，管理方法科学合理，可操作性强，得9 分；</w:t>
            </w:r>
          </w:p>
          <w:p w14:paraId="19D808B9">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2、较完整，内容与项目实际需求较符合，管理方法较合理，可操作性较强，得7 分；</w:t>
            </w:r>
          </w:p>
          <w:p w14:paraId="0969B990">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3、完整性一般，内容与项目实际需求符合性一般，管理方法一般，可操作性一般，得5 分；</w:t>
            </w:r>
          </w:p>
          <w:p w14:paraId="54785783">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4、完整性较差，内容与项目实际需求符合性较差，管理方法较差，可操作性较差，得3 分；</w:t>
            </w:r>
          </w:p>
          <w:p w14:paraId="40F6C9E0">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5、方案完整性差，内容与项目实际需求符合性差，管理方法差，可操作性差，得2 分；</w:t>
            </w:r>
          </w:p>
          <w:p w14:paraId="3D67FF65">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r w14:paraId="0F0D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70" w:type="dxa"/>
            <w:vMerge w:val="continue"/>
            <w:noWrap w:val="0"/>
            <w:vAlign w:val="center"/>
          </w:tcPr>
          <w:p w14:paraId="72E8DDEE">
            <w:pPr>
              <w:jc w:val="center"/>
              <w:rPr>
                <w:rFonts w:hint="eastAsia" w:ascii="宋体" w:hAnsi="宋体" w:eastAsia="宋体" w:cs="宋体"/>
                <w:color w:val="auto"/>
                <w:sz w:val="24"/>
                <w:szCs w:val="24"/>
                <w:highlight w:val="none"/>
              </w:rPr>
            </w:pPr>
          </w:p>
        </w:tc>
        <w:tc>
          <w:tcPr>
            <w:tcW w:w="1119" w:type="dxa"/>
            <w:noWrap w:val="0"/>
            <w:vAlign w:val="center"/>
          </w:tcPr>
          <w:p w14:paraId="1A3391EF">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组织协调措施</w:t>
            </w:r>
          </w:p>
        </w:tc>
        <w:tc>
          <w:tcPr>
            <w:tcW w:w="690" w:type="dxa"/>
            <w:noWrap w:val="0"/>
            <w:vAlign w:val="center"/>
          </w:tcPr>
          <w:p w14:paraId="216254D3">
            <w:pPr>
              <w:pStyle w:val="24"/>
              <w:spacing w:before="78" w:line="22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6分</w:t>
            </w:r>
          </w:p>
        </w:tc>
        <w:tc>
          <w:tcPr>
            <w:tcW w:w="6832" w:type="dxa"/>
            <w:noWrap w:val="0"/>
            <w:vAlign w:val="center"/>
          </w:tcPr>
          <w:p w14:paraId="5D086070">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根据项目内部关系的协调措施、项目外部关系的协调措施、工程协调的要求和方法进行打分：</w:t>
            </w:r>
          </w:p>
          <w:p w14:paraId="00819D84">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1、清晰完整，内容与项目实际需求符合，管理方法科学合理，可操作性强，得6 分；</w:t>
            </w:r>
          </w:p>
          <w:p w14:paraId="3B35FFE2">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2、较完整，内容与项目实际需求较符合，管理方法较合理，可操作性较强，得5 分；</w:t>
            </w:r>
          </w:p>
          <w:p w14:paraId="0134AF2D">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3、完整性一般，内容与项目实际需求符合性一般，管理方法一般，可操作性一般，得4 分；</w:t>
            </w:r>
          </w:p>
          <w:p w14:paraId="43D2535A">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4、完整性较差，内容与项目实际需求符合性较差，管理方法较差，可操作性较差，得3 分；</w:t>
            </w:r>
          </w:p>
          <w:p w14:paraId="2AF4A18B">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5、方案完整性差，内容与项目实际需求符合性差，管理方法差，可操作性差，得1 分；</w:t>
            </w:r>
          </w:p>
          <w:p w14:paraId="5497D8C7">
            <w:pPr>
              <w:pStyle w:val="24"/>
              <w:spacing w:before="78" w:line="220"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6、未提供的不得分。</w:t>
            </w:r>
          </w:p>
        </w:tc>
      </w:tr>
    </w:tbl>
    <w:p w14:paraId="5A4460B3">
      <w:pPr>
        <w:spacing w:before="171"/>
        <w:rPr>
          <w:color w:val="auto"/>
          <w:highlight w:val="none"/>
        </w:rPr>
      </w:pPr>
    </w:p>
    <w:p w14:paraId="5431F07F">
      <w:pPr>
        <w:spacing w:line="91" w:lineRule="auto"/>
        <w:rPr>
          <w:rFonts w:ascii="Arial"/>
          <w:color w:val="auto"/>
          <w:sz w:val="2"/>
          <w:highlight w:val="none"/>
        </w:rPr>
      </w:pPr>
    </w:p>
    <w:p w14:paraId="79112D6F">
      <w:pPr>
        <w:rPr>
          <w:rFonts w:ascii="Arial"/>
          <w:color w:val="auto"/>
          <w:sz w:val="21"/>
          <w:highlight w:val="none"/>
        </w:rPr>
      </w:pPr>
    </w:p>
    <w:p w14:paraId="342DD623">
      <w:pPr>
        <w:pStyle w:val="3"/>
        <w:spacing w:before="78" w:line="220" w:lineRule="auto"/>
        <w:ind w:left="150"/>
        <w:outlineLvl w:val="3"/>
        <w:rPr>
          <w:color w:val="auto"/>
          <w:sz w:val="24"/>
          <w:szCs w:val="24"/>
          <w:highlight w:val="none"/>
        </w:rPr>
      </w:pPr>
      <w:r>
        <w:rPr>
          <w:b/>
          <w:bCs/>
          <w:color w:val="auto"/>
          <w:spacing w:val="-4"/>
          <w:sz w:val="24"/>
          <w:szCs w:val="24"/>
          <w:highlight w:val="none"/>
        </w:rPr>
        <w:t>4.得分的计算</w:t>
      </w:r>
    </w:p>
    <w:p w14:paraId="12BCC770">
      <w:pPr>
        <w:pStyle w:val="3"/>
        <w:spacing w:before="104" w:line="218" w:lineRule="auto"/>
        <w:ind w:left="570"/>
        <w:rPr>
          <w:color w:val="auto"/>
          <w:sz w:val="24"/>
          <w:szCs w:val="24"/>
          <w:highlight w:val="none"/>
        </w:rPr>
      </w:pPr>
      <w:r>
        <w:rPr>
          <w:color w:val="auto"/>
          <w:spacing w:val="-1"/>
          <w:sz w:val="24"/>
          <w:szCs w:val="24"/>
          <w:highlight w:val="none"/>
        </w:rPr>
        <w:t>评标委员会成员评分=价格分+技术分+商务分+资信及其他分</w:t>
      </w:r>
    </w:p>
    <w:p w14:paraId="5ABDF9C8">
      <w:pPr>
        <w:pStyle w:val="3"/>
        <w:spacing w:before="184" w:line="219" w:lineRule="auto"/>
        <w:ind w:left="570"/>
        <w:rPr>
          <w:color w:val="auto"/>
          <w:sz w:val="24"/>
          <w:szCs w:val="24"/>
          <w:highlight w:val="none"/>
        </w:rPr>
      </w:pPr>
      <w:r>
        <w:rPr>
          <w:color w:val="auto"/>
          <w:sz w:val="24"/>
          <w:szCs w:val="24"/>
          <w:highlight w:val="none"/>
        </w:rPr>
        <w:t>评标总得分=评标委员会所有成员合计总分/</w:t>
      </w:r>
      <w:r>
        <w:rPr>
          <w:color w:val="auto"/>
          <w:spacing w:val="-1"/>
          <w:sz w:val="24"/>
          <w:szCs w:val="24"/>
          <w:highlight w:val="none"/>
        </w:rPr>
        <w:t>评标委员会组成人员数</w:t>
      </w:r>
    </w:p>
    <w:p w14:paraId="242CDB5A">
      <w:pPr>
        <w:pStyle w:val="3"/>
        <w:spacing w:before="184" w:line="353" w:lineRule="auto"/>
        <w:ind w:left="150" w:right="168" w:firstLine="420"/>
        <w:rPr>
          <w:color w:val="auto"/>
          <w:sz w:val="24"/>
          <w:szCs w:val="24"/>
          <w:highlight w:val="none"/>
        </w:rPr>
      </w:pPr>
      <w:r>
        <w:rPr>
          <w:b/>
          <w:bCs/>
          <w:color w:val="auto"/>
          <w:spacing w:val="-3"/>
          <w:sz w:val="24"/>
          <w:szCs w:val="24"/>
          <w:highlight w:val="none"/>
        </w:rPr>
        <w:t>注∶在投标文件内须提供以上评分项要求提供的各类证书或证明等材料，并上传至驻马</w:t>
      </w:r>
      <w:r>
        <w:rPr>
          <w:color w:val="auto"/>
          <w:spacing w:val="2"/>
          <w:sz w:val="24"/>
          <w:szCs w:val="24"/>
          <w:highlight w:val="none"/>
        </w:rPr>
        <w:t xml:space="preserve">   </w:t>
      </w:r>
      <w:r>
        <w:rPr>
          <w:b/>
          <w:bCs/>
          <w:color w:val="auto"/>
          <w:spacing w:val="-3"/>
          <w:sz w:val="24"/>
          <w:szCs w:val="24"/>
          <w:highlight w:val="none"/>
        </w:rPr>
        <w:t>店市公共资源中心电子交易平台主体诚信库，同时在"资格审查及评审材料"菜单下按分包挑</w:t>
      </w:r>
      <w:r>
        <w:rPr>
          <w:color w:val="auto"/>
          <w:spacing w:val="5"/>
          <w:sz w:val="24"/>
          <w:szCs w:val="24"/>
          <w:highlight w:val="none"/>
        </w:rPr>
        <w:t xml:space="preserve">  </w:t>
      </w:r>
      <w:r>
        <w:rPr>
          <w:b/>
          <w:bCs/>
          <w:color w:val="auto"/>
          <w:spacing w:val="-3"/>
          <w:sz w:val="24"/>
          <w:szCs w:val="24"/>
          <w:highlight w:val="none"/>
        </w:rPr>
        <w:t>选该包投标所用评审材料，以供评标过程中评标委员会查阅。评标时以电子投标文件及"资格</w:t>
      </w:r>
      <w:r>
        <w:rPr>
          <w:color w:val="auto"/>
          <w:spacing w:val="10"/>
          <w:sz w:val="24"/>
          <w:szCs w:val="24"/>
          <w:highlight w:val="none"/>
        </w:rPr>
        <w:t xml:space="preserve"> </w:t>
      </w:r>
      <w:r>
        <w:rPr>
          <w:b/>
          <w:bCs/>
          <w:color w:val="auto"/>
          <w:spacing w:val="-4"/>
          <w:sz w:val="24"/>
          <w:szCs w:val="24"/>
          <w:highlight w:val="none"/>
        </w:rPr>
        <w:t>审查及评审材料"菜单中选取的企业信息为准。否则不</w:t>
      </w:r>
      <w:r>
        <w:rPr>
          <w:b/>
          <w:bCs/>
          <w:color w:val="auto"/>
          <w:spacing w:val="-5"/>
          <w:sz w:val="24"/>
          <w:szCs w:val="24"/>
          <w:highlight w:val="none"/>
        </w:rPr>
        <w:t>得分。</w:t>
      </w:r>
    </w:p>
    <w:p w14:paraId="13544BE4">
      <w:pPr>
        <w:spacing w:line="353" w:lineRule="auto"/>
        <w:rPr>
          <w:color w:val="auto"/>
          <w:sz w:val="24"/>
          <w:szCs w:val="24"/>
          <w:highlight w:val="none"/>
        </w:rPr>
        <w:sectPr>
          <w:footerReference r:id="rId13" w:type="default"/>
          <w:pgSz w:w="11906" w:h="16839"/>
          <w:pgMar w:top="1431" w:right="937" w:bottom="1105" w:left="937" w:header="0" w:footer="909" w:gutter="0"/>
          <w:pgNumType w:fmt="decimal"/>
          <w:cols w:space="720" w:num="1"/>
        </w:sectPr>
      </w:pPr>
    </w:p>
    <w:p w14:paraId="544D374A">
      <w:pPr>
        <w:spacing w:line="91" w:lineRule="auto"/>
        <w:rPr>
          <w:rFonts w:ascii="Arial"/>
          <w:color w:val="auto"/>
          <w:sz w:val="2"/>
          <w:highlight w:val="none"/>
        </w:rPr>
      </w:pPr>
    </w:p>
    <w:p w14:paraId="54EE1DE8">
      <w:pPr>
        <w:spacing w:line="91" w:lineRule="auto"/>
        <w:rPr>
          <w:rFonts w:ascii="Arial"/>
          <w:color w:val="auto"/>
          <w:sz w:val="2"/>
          <w:highlight w:val="none"/>
        </w:rPr>
      </w:pPr>
    </w:p>
    <w:p w14:paraId="05B30D15">
      <w:pPr>
        <w:pStyle w:val="8"/>
        <w:keepLines w:val="0"/>
        <w:widowControl/>
        <w:numPr>
          <w:ilvl w:val="0"/>
          <w:numId w:val="0"/>
        </w:numPr>
        <w:spacing w:before="0" w:after="0" w:line="240" w:lineRule="auto"/>
        <w:jc w:val="center"/>
        <w:rPr>
          <w:rFonts w:hint="eastAsia"/>
          <w:b/>
          <w:bCs/>
          <w:color w:val="auto"/>
          <w:spacing w:val="-6"/>
          <w:highlight w:val="none"/>
        </w:rPr>
      </w:pPr>
      <w:r>
        <w:rPr>
          <w:b/>
          <w:bCs/>
          <w:color w:val="auto"/>
          <w:spacing w:val="-6"/>
          <w:highlight w:val="none"/>
        </w:rPr>
        <w:t>第五章</w:t>
      </w:r>
      <w:r>
        <w:rPr>
          <w:color w:val="auto"/>
          <w:spacing w:val="-6"/>
          <w:highlight w:val="none"/>
        </w:rPr>
        <w:t xml:space="preserve"> </w:t>
      </w:r>
      <w:r>
        <w:rPr>
          <w:rFonts w:hint="eastAsia"/>
          <w:b/>
          <w:bCs/>
          <w:color w:val="auto"/>
          <w:spacing w:val="-6"/>
          <w:highlight w:val="none"/>
        </w:rPr>
        <w:t>工程监理合同(格式)</w:t>
      </w:r>
    </w:p>
    <w:p w14:paraId="7249C5E9">
      <w:pPr>
        <w:tabs>
          <w:tab w:val="left" w:pos="3120"/>
        </w:tabs>
        <w:spacing w:line="36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（示范文本）</w:t>
      </w:r>
    </w:p>
    <w:p w14:paraId="54DB80A1">
      <w:pPr>
        <w:tabs>
          <w:tab w:val="left" w:pos="312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36"/>
          <w:highlight w:val="none"/>
        </w:rPr>
        <w:t>第一部分  协议书</w:t>
      </w:r>
    </w:p>
    <w:p w14:paraId="7225D971">
      <w:pPr>
        <w:adjustRightInd w:val="0"/>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委托人（全称）：</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p>
    <w:p w14:paraId="2713C2E1">
      <w:pPr>
        <w:adjustRightInd w:val="0"/>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监理人（全称）：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027CA071">
      <w:pPr>
        <w:adjustRightInd w:val="0"/>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《中华人民共和国建筑法》及其他有关法律、法规，遵循平等、自愿、公平和诚信的原则，双方就下述工程委托监理与相关服务事项协商一致，订立本合同。</w:t>
      </w:r>
    </w:p>
    <w:p w14:paraId="1E2A28ED">
      <w:pPr>
        <w:spacing w:line="420" w:lineRule="exact"/>
        <w:ind w:firstLine="417" w:firstLineChars="198"/>
        <w:outlineLvl w:val="0"/>
        <w:rPr>
          <w:rFonts w:hint="eastAsia" w:ascii="宋体" w:hAnsi="宋体" w:eastAsia="宋体" w:cs="宋体"/>
          <w:b/>
          <w:color w:val="auto"/>
          <w:szCs w:val="21"/>
          <w:highlight w:val="none"/>
        </w:rPr>
      </w:pPr>
      <w:bookmarkStart w:id="35" w:name="_Toc533155931"/>
      <w:bookmarkStart w:id="36" w:name="_Toc436741194"/>
      <w:bookmarkStart w:id="37" w:name="_Toc29893244"/>
      <w:bookmarkStart w:id="38" w:name="_Toc10046"/>
      <w:r>
        <w:rPr>
          <w:rFonts w:hint="eastAsia" w:ascii="宋体" w:hAnsi="宋体" w:eastAsia="宋体" w:cs="宋体"/>
          <w:b/>
          <w:color w:val="auto"/>
          <w:szCs w:val="21"/>
          <w:highlight w:val="none"/>
        </w:rPr>
        <w:t>一、工程概况</w:t>
      </w:r>
      <w:bookmarkEnd w:id="35"/>
      <w:bookmarkEnd w:id="36"/>
      <w:bookmarkEnd w:id="37"/>
      <w:bookmarkEnd w:id="38"/>
    </w:p>
    <w:p w14:paraId="7A3DE86E">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D12B8F">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工程地点：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驻马店上蔡县境内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EC4FBF">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工程规模：</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p>
    <w:p w14:paraId="1631937E">
      <w:pPr>
        <w:adjustRightInd w:val="0"/>
        <w:snapToGrid w:val="0"/>
        <w:spacing w:line="420" w:lineRule="exact"/>
        <w:ind w:firstLine="415" w:firstLineChars="19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工程</w:t>
      </w:r>
      <w:r>
        <w:rPr>
          <w:rFonts w:hint="eastAsia" w:ascii="宋体" w:hAnsi="宋体" w:eastAsia="宋体" w:cs="宋体"/>
          <w:color w:val="auto"/>
          <w:kern w:val="0"/>
          <w:szCs w:val="21"/>
          <w:highlight w:val="none"/>
        </w:rPr>
        <w:t>概算投资额或建筑安装工程费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CD923BB">
      <w:pPr>
        <w:spacing w:line="420" w:lineRule="exact"/>
        <w:ind w:firstLine="417" w:firstLineChars="198"/>
        <w:outlineLvl w:val="0"/>
        <w:rPr>
          <w:rFonts w:hint="eastAsia" w:ascii="宋体" w:hAnsi="宋体" w:eastAsia="宋体" w:cs="宋体"/>
          <w:b/>
          <w:color w:val="auto"/>
          <w:szCs w:val="21"/>
          <w:highlight w:val="none"/>
        </w:rPr>
      </w:pPr>
      <w:bookmarkStart w:id="39" w:name="_Toc29893245"/>
      <w:bookmarkStart w:id="40" w:name="_Toc2559"/>
      <w:bookmarkStart w:id="41" w:name="_Toc533155932"/>
      <w:r>
        <w:rPr>
          <w:rFonts w:hint="eastAsia" w:ascii="宋体" w:hAnsi="宋体" w:eastAsia="宋体" w:cs="宋体"/>
          <w:b/>
          <w:color w:val="auto"/>
          <w:szCs w:val="21"/>
          <w:highlight w:val="none"/>
        </w:rPr>
        <w:t>二、词语限定</w:t>
      </w:r>
      <w:bookmarkEnd w:id="39"/>
      <w:bookmarkEnd w:id="40"/>
      <w:bookmarkEnd w:id="41"/>
    </w:p>
    <w:p w14:paraId="377AABEC">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协议书中相关词语的含义与通用条件中的定义与解释相同。</w:t>
      </w:r>
    </w:p>
    <w:p w14:paraId="3ABC0E3A">
      <w:pPr>
        <w:spacing w:line="420" w:lineRule="exact"/>
        <w:ind w:firstLine="417" w:firstLineChars="198"/>
        <w:outlineLvl w:val="0"/>
        <w:rPr>
          <w:rFonts w:hint="eastAsia" w:ascii="宋体" w:hAnsi="宋体" w:eastAsia="宋体" w:cs="宋体"/>
          <w:b/>
          <w:color w:val="auto"/>
          <w:szCs w:val="21"/>
          <w:highlight w:val="none"/>
        </w:rPr>
      </w:pPr>
      <w:bookmarkStart w:id="42" w:name="_Toc533155933"/>
      <w:bookmarkStart w:id="43" w:name="_Toc29893246"/>
      <w:bookmarkStart w:id="44" w:name="_Toc16932"/>
      <w:bookmarkStart w:id="45" w:name="_Toc436741195"/>
      <w:r>
        <w:rPr>
          <w:rFonts w:hint="eastAsia" w:ascii="宋体" w:hAnsi="宋体" w:eastAsia="宋体" w:cs="宋体"/>
          <w:b/>
          <w:color w:val="auto"/>
          <w:szCs w:val="21"/>
          <w:highlight w:val="none"/>
        </w:rPr>
        <w:t>三、组成本合同的文件</w:t>
      </w:r>
      <w:bookmarkEnd w:id="42"/>
      <w:bookmarkEnd w:id="43"/>
      <w:bookmarkEnd w:id="44"/>
      <w:bookmarkEnd w:id="45"/>
    </w:p>
    <w:p w14:paraId="63621A66">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协议书；</w:t>
      </w:r>
    </w:p>
    <w:p w14:paraId="47711150">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中标通知书；</w:t>
      </w:r>
    </w:p>
    <w:p w14:paraId="0CFEA1CF">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投标文件；</w:t>
      </w:r>
    </w:p>
    <w:p w14:paraId="2FC7985D">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 专用条件；</w:t>
      </w:r>
    </w:p>
    <w:p w14:paraId="74DA7F05">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5. 通用条件；</w:t>
      </w:r>
    </w:p>
    <w:p w14:paraId="324AF924">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6. 附录，即：</w:t>
      </w:r>
    </w:p>
    <w:p w14:paraId="2EA731BD">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附录A  相关服务的范围和内容</w:t>
      </w:r>
    </w:p>
    <w:p w14:paraId="7B1D225D">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附录B  委托人派遣的人员和提供的</w:t>
      </w:r>
      <w:r>
        <w:rPr>
          <w:rFonts w:hint="eastAsia" w:ascii="宋体" w:hAnsi="宋体" w:eastAsia="宋体" w:cs="宋体"/>
          <w:bCs/>
          <w:color w:val="auto"/>
          <w:szCs w:val="21"/>
          <w:highlight w:val="none"/>
        </w:rPr>
        <w:t>房屋、资料</w:t>
      </w:r>
      <w:r>
        <w:rPr>
          <w:rFonts w:hint="eastAsia" w:ascii="宋体" w:hAnsi="宋体" w:eastAsia="宋体" w:cs="宋体"/>
          <w:color w:val="auto"/>
          <w:szCs w:val="21"/>
          <w:highlight w:val="none"/>
        </w:rPr>
        <w:t>、设备</w:t>
      </w:r>
    </w:p>
    <w:p w14:paraId="093AACB8">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本合同签订后，双方依法签订的补充协议也是本合同文件的组成部分。</w:t>
      </w:r>
    </w:p>
    <w:p w14:paraId="29FF0EA1">
      <w:pPr>
        <w:spacing w:line="420" w:lineRule="exact"/>
        <w:ind w:firstLine="417" w:firstLineChars="198"/>
        <w:outlineLvl w:val="0"/>
        <w:rPr>
          <w:rFonts w:hint="eastAsia" w:ascii="宋体" w:hAnsi="宋体" w:eastAsia="宋体" w:cs="宋体"/>
          <w:b/>
          <w:color w:val="auto"/>
          <w:szCs w:val="21"/>
          <w:highlight w:val="none"/>
        </w:rPr>
      </w:pPr>
      <w:bookmarkStart w:id="46" w:name="_Toc533155934"/>
      <w:bookmarkStart w:id="47" w:name="_Toc29893247"/>
      <w:bookmarkStart w:id="48" w:name="_Toc436741196"/>
      <w:bookmarkStart w:id="49" w:name="_Toc25002"/>
      <w:r>
        <w:rPr>
          <w:rFonts w:hint="eastAsia" w:ascii="宋体" w:hAnsi="宋体" w:eastAsia="宋体" w:cs="宋体"/>
          <w:b/>
          <w:color w:val="auto"/>
          <w:szCs w:val="21"/>
          <w:highlight w:val="none"/>
        </w:rPr>
        <w:t>四、总监理工程师</w:t>
      </w:r>
      <w:bookmarkEnd w:id="46"/>
      <w:bookmarkEnd w:id="47"/>
      <w:bookmarkEnd w:id="48"/>
      <w:bookmarkEnd w:id="49"/>
    </w:p>
    <w:p w14:paraId="6E346975">
      <w:pPr>
        <w:adjustRightInd w:val="0"/>
        <w:snapToGrid w:val="0"/>
        <w:spacing w:line="420" w:lineRule="exact"/>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，身份证号码：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，注册号：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BF3D138">
      <w:pPr>
        <w:spacing w:line="420" w:lineRule="exact"/>
        <w:ind w:firstLine="417" w:firstLineChars="198"/>
        <w:outlineLvl w:val="0"/>
        <w:rPr>
          <w:rFonts w:hint="eastAsia" w:ascii="宋体" w:hAnsi="宋体" w:eastAsia="宋体" w:cs="宋体"/>
          <w:b/>
          <w:color w:val="auto"/>
          <w:szCs w:val="21"/>
          <w:highlight w:val="none"/>
        </w:rPr>
      </w:pPr>
      <w:bookmarkStart w:id="50" w:name="_Toc12197"/>
      <w:bookmarkStart w:id="51" w:name="_Toc29893248"/>
      <w:bookmarkStart w:id="52" w:name="_Toc533155935"/>
      <w:bookmarkStart w:id="53" w:name="_Toc436741197"/>
      <w:r>
        <w:rPr>
          <w:rFonts w:hint="eastAsia" w:ascii="宋体" w:hAnsi="宋体" w:eastAsia="宋体" w:cs="宋体"/>
          <w:b/>
          <w:color w:val="auto"/>
          <w:szCs w:val="21"/>
          <w:highlight w:val="none"/>
        </w:rPr>
        <w:t>五、签约酬金</w:t>
      </w:r>
      <w:bookmarkEnd w:id="50"/>
      <w:bookmarkEnd w:id="51"/>
      <w:bookmarkEnd w:id="52"/>
      <w:bookmarkEnd w:id="53"/>
    </w:p>
    <w:p w14:paraId="77B429CE">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签约酬金（大写）：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009BF5F">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合同形式:</w:t>
      </w:r>
      <w:r>
        <w:rPr>
          <w:rFonts w:hint="eastAsia" w:ascii="宋体" w:hAnsi="宋体" w:eastAsia="宋体" w:cs="宋体"/>
          <w:color w:val="auto"/>
          <w:szCs w:val="21"/>
          <w:highlight w:val="none"/>
          <w:u w:val="single"/>
        </w:rPr>
        <w:t>固定总价合同</w:t>
      </w:r>
      <w:r>
        <w:rPr>
          <w:rFonts w:hint="eastAsia" w:ascii="宋体" w:hAnsi="宋体" w:eastAsia="宋体" w:cs="宋体"/>
          <w:color w:val="auto"/>
          <w:szCs w:val="21"/>
          <w:highlight w:val="none"/>
        </w:rPr>
        <w:t>。</w:t>
      </w:r>
    </w:p>
    <w:p w14:paraId="5E9FF42B">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w:t>
      </w:r>
    </w:p>
    <w:p w14:paraId="4CAEF599">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监理酬金：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A31604">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相关服务酬金：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76E105">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27207C47">
      <w:pPr>
        <w:adjustRightInd w:val="0"/>
        <w:snapToGrid w:val="0"/>
        <w:spacing w:line="42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（1）勘察阶段服务</w:t>
      </w:r>
      <w:r>
        <w:rPr>
          <w:rFonts w:hint="eastAsia" w:ascii="宋体" w:hAnsi="宋体" w:eastAsia="宋体" w:cs="宋体"/>
          <w:color w:val="auto"/>
          <w:szCs w:val="21"/>
          <w:highlight w:val="none"/>
        </w:rPr>
        <w:t>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F1F562">
      <w:pPr>
        <w:adjustRightInd w:val="0"/>
        <w:snapToGrid w:val="0"/>
        <w:spacing w:line="42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（2）设计阶段服务</w:t>
      </w:r>
      <w:r>
        <w:rPr>
          <w:rFonts w:hint="eastAsia" w:ascii="宋体" w:hAnsi="宋体" w:eastAsia="宋体" w:cs="宋体"/>
          <w:color w:val="auto"/>
          <w:szCs w:val="21"/>
          <w:highlight w:val="none"/>
        </w:rPr>
        <w:t>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976EEE">
      <w:pPr>
        <w:adjustRightInd w:val="0"/>
        <w:snapToGrid w:val="0"/>
        <w:spacing w:line="42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（3）保修阶段服务</w:t>
      </w:r>
      <w:r>
        <w:rPr>
          <w:rFonts w:hint="eastAsia" w:ascii="宋体" w:hAnsi="宋体" w:eastAsia="宋体" w:cs="宋体"/>
          <w:color w:val="auto"/>
          <w:szCs w:val="21"/>
          <w:highlight w:val="none"/>
        </w:rPr>
        <w:t>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A89889">
      <w:pPr>
        <w:adjustRightInd w:val="0"/>
        <w:snapToGrid w:val="0"/>
        <w:spacing w:line="42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其他相关服务酬金：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32B6B5">
      <w:pPr>
        <w:spacing w:line="420" w:lineRule="exact"/>
        <w:ind w:firstLine="417" w:firstLineChars="198"/>
        <w:outlineLvl w:val="0"/>
        <w:rPr>
          <w:rFonts w:hint="eastAsia" w:ascii="宋体" w:hAnsi="宋体" w:eastAsia="宋体" w:cs="宋体"/>
          <w:b/>
          <w:color w:val="auto"/>
          <w:szCs w:val="21"/>
          <w:highlight w:val="none"/>
        </w:rPr>
      </w:pPr>
      <w:bookmarkStart w:id="54" w:name="_Toc29374"/>
      <w:bookmarkStart w:id="55" w:name="_Toc436741198"/>
      <w:bookmarkStart w:id="56" w:name="_Toc533155936"/>
      <w:bookmarkStart w:id="57" w:name="_Toc29893249"/>
      <w:r>
        <w:rPr>
          <w:rFonts w:hint="eastAsia" w:ascii="宋体" w:hAnsi="宋体" w:eastAsia="宋体" w:cs="宋体"/>
          <w:b/>
          <w:color w:val="auto"/>
          <w:szCs w:val="21"/>
          <w:highlight w:val="none"/>
        </w:rPr>
        <w:t>六、期限</w:t>
      </w:r>
      <w:bookmarkEnd w:id="54"/>
      <w:bookmarkEnd w:id="55"/>
      <w:bookmarkEnd w:id="56"/>
      <w:bookmarkEnd w:id="57"/>
    </w:p>
    <w:p w14:paraId="6B11C5B5">
      <w:pPr>
        <w:adjustRightInd w:val="0"/>
        <w:snapToGrid w:val="0"/>
        <w:spacing w:line="42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监理期限：</w:t>
      </w:r>
    </w:p>
    <w:p w14:paraId="06923586">
      <w:pPr>
        <w:adjustRightInd w:val="0"/>
        <w:snapToGrid w:val="0"/>
        <w:spacing w:line="42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0916C7CA">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相关服务期限：</w:t>
      </w:r>
    </w:p>
    <w:p w14:paraId="09220FAF">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（1）勘察阶段</w:t>
      </w:r>
      <w:r>
        <w:rPr>
          <w:rFonts w:hint="eastAsia" w:ascii="宋体" w:hAnsi="宋体" w:eastAsia="宋体" w:cs="宋体"/>
          <w:color w:val="auto"/>
          <w:szCs w:val="21"/>
          <w:highlight w:val="none"/>
        </w:rPr>
        <w:t>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70BF958B">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（2）设计阶段</w:t>
      </w:r>
      <w:r>
        <w:rPr>
          <w:rFonts w:hint="eastAsia" w:ascii="宋体" w:hAnsi="宋体" w:eastAsia="宋体" w:cs="宋体"/>
          <w:color w:val="auto"/>
          <w:szCs w:val="21"/>
          <w:highlight w:val="none"/>
        </w:rPr>
        <w:t>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3EDB262E">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（3）保修阶段</w:t>
      </w:r>
      <w:r>
        <w:rPr>
          <w:rFonts w:hint="eastAsia" w:ascii="宋体" w:hAnsi="宋体" w:eastAsia="宋体" w:cs="宋体"/>
          <w:color w:val="auto"/>
          <w:szCs w:val="21"/>
          <w:highlight w:val="none"/>
        </w:rPr>
        <w:t>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4F9453C0">
      <w:pPr>
        <w:adjustRightInd w:val="0"/>
        <w:snapToGrid w:val="0"/>
        <w:spacing w:line="42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其他相关服务期限自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0FD0AE58">
      <w:pPr>
        <w:spacing w:line="420" w:lineRule="exact"/>
        <w:ind w:firstLine="417" w:firstLineChars="198"/>
        <w:outlineLvl w:val="0"/>
        <w:rPr>
          <w:rFonts w:hint="eastAsia" w:ascii="宋体" w:hAnsi="宋体" w:eastAsia="宋体" w:cs="宋体"/>
          <w:b/>
          <w:color w:val="auto"/>
          <w:szCs w:val="21"/>
          <w:highlight w:val="none"/>
        </w:rPr>
      </w:pPr>
      <w:bookmarkStart w:id="58" w:name="_Toc436741199"/>
      <w:bookmarkStart w:id="59" w:name="_Toc29893250"/>
      <w:bookmarkStart w:id="60" w:name="_Toc19016"/>
      <w:bookmarkStart w:id="61" w:name="_Toc533155937"/>
      <w:r>
        <w:rPr>
          <w:rFonts w:hint="eastAsia" w:ascii="宋体" w:hAnsi="宋体" w:eastAsia="宋体" w:cs="宋体"/>
          <w:b/>
          <w:color w:val="auto"/>
          <w:szCs w:val="21"/>
          <w:highlight w:val="none"/>
        </w:rPr>
        <w:t>七、双方承诺</w:t>
      </w:r>
      <w:bookmarkEnd w:id="58"/>
      <w:bookmarkEnd w:id="59"/>
      <w:bookmarkEnd w:id="60"/>
      <w:bookmarkEnd w:id="61"/>
    </w:p>
    <w:p w14:paraId="42186B33">
      <w:pPr>
        <w:spacing w:line="420" w:lineRule="exact"/>
        <w:ind w:firstLine="415" w:firstLineChars="198"/>
        <w:outlineLvl w:val="0"/>
        <w:rPr>
          <w:rFonts w:hint="eastAsia" w:ascii="宋体" w:hAnsi="宋体" w:eastAsia="宋体" w:cs="宋体"/>
          <w:b/>
          <w:color w:val="auto"/>
          <w:szCs w:val="21"/>
          <w:highlight w:val="none"/>
        </w:rPr>
      </w:pPr>
      <w:bookmarkStart w:id="62" w:name="_Toc536525000"/>
      <w:bookmarkStart w:id="63" w:name="_Toc438215226"/>
      <w:bookmarkStart w:id="64" w:name="_Toc507227321"/>
      <w:bookmarkStart w:id="65" w:name="_Toc507691979"/>
      <w:bookmarkStart w:id="66" w:name="_Toc436741200"/>
      <w:bookmarkStart w:id="67" w:name="_Toc29893251"/>
      <w:bookmarkStart w:id="68" w:name="_Toc507706639"/>
      <w:bookmarkStart w:id="69" w:name="_Toc10588"/>
      <w:bookmarkStart w:id="70" w:name="_Toc511890166"/>
      <w:bookmarkStart w:id="71" w:name="_Toc533155938"/>
      <w:r>
        <w:rPr>
          <w:rFonts w:hint="eastAsia" w:ascii="宋体" w:hAnsi="宋体" w:eastAsia="宋体" w:cs="宋体"/>
          <w:color w:val="auto"/>
          <w:szCs w:val="21"/>
          <w:highlight w:val="none"/>
        </w:rPr>
        <w:t>1. 监理人向委托人承诺，按照本合同约定</w:t>
      </w:r>
      <w:r>
        <w:rPr>
          <w:rFonts w:hint="eastAsia" w:ascii="宋体" w:hAnsi="宋体" w:eastAsia="宋体" w:cs="宋体"/>
          <w:color w:val="auto"/>
          <w:kern w:val="0"/>
          <w:szCs w:val="21"/>
          <w:highlight w:val="none"/>
        </w:rPr>
        <w:t>提供</w:t>
      </w:r>
      <w:r>
        <w:rPr>
          <w:rFonts w:hint="eastAsia" w:ascii="宋体" w:hAnsi="宋体" w:eastAsia="宋体" w:cs="宋体"/>
          <w:color w:val="auto"/>
          <w:szCs w:val="21"/>
          <w:highlight w:val="none"/>
        </w:rPr>
        <w:t>监理与相关服务。</w:t>
      </w:r>
      <w:bookmarkEnd w:id="62"/>
      <w:bookmarkEnd w:id="63"/>
      <w:bookmarkEnd w:id="64"/>
      <w:bookmarkEnd w:id="65"/>
      <w:bookmarkEnd w:id="66"/>
      <w:bookmarkEnd w:id="67"/>
      <w:bookmarkEnd w:id="68"/>
      <w:bookmarkEnd w:id="69"/>
      <w:bookmarkEnd w:id="70"/>
      <w:bookmarkEnd w:id="71"/>
    </w:p>
    <w:p w14:paraId="00D59485">
      <w:pPr>
        <w:spacing w:line="420" w:lineRule="exact"/>
        <w:ind w:firstLine="415" w:firstLineChars="198"/>
        <w:outlineLvl w:val="0"/>
        <w:rPr>
          <w:rFonts w:hint="eastAsia" w:ascii="宋体" w:hAnsi="宋体" w:eastAsia="宋体" w:cs="宋体"/>
          <w:color w:val="auto"/>
          <w:szCs w:val="21"/>
          <w:highlight w:val="none"/>
        </w:rPr>
      </w:pPr>
      <w:bookmarkStart w:id="72" w:name="_Toc507691980"/>
      <w:bookmarkStart w:id="73" w:name="_Toc29893252"/>
      <w:bookmarkStart w:id="74" w:name="_Toc507706640"/>
      <w:bookmarkStart w:id="75" w:name="_Toc536525001"/>
      <w:bookmarkStart w:id="76" w:name="_Toc507227322"/>
      <w:bookmarkStart w:id="77" w:name="_Toc511890167"/>
      <w:bookmarkStart w:id="78" w:name="_Toc533155939"/>
      <w:bookmarkStart w:id="79" w:name="_Toc436741201"/>
      <w:bookmarkStart w:id="80" w:name="_Toc17014"/>
      <w:bookmarkStart w:id="81" w:name="_Toc438215227"/>
      <w:r>
        <w:rPr>
          <w:rFonts w:hint="eastAsia" w:ascii="宋体" w:hAnsi="宋体" w:eastAsia="宋体" w:cs="宋体"/>
          <w:color w:val="auto"/>
          <w:szCs w:val="21"/>
          <w:highlight w:val="none"/>
        </w:rPr>
        <w:t>2. 委托人向监理人承诺，按照本合同约定派遣相应的人员，提供</w:t>
      </w:r>
      <w:r>
        <w:rPr>
          <w:rFonts w:hint="eastAsia" w:ascii="宋体" w:hAnsi="宋体" w:eastAsia="宋体" w:cs="宋体"/>
          <w:bCs/>
          <w:color w:val="auto"/>
          <w:szCs w:val="21"/>
          <w:highlight w:val="none"/>
        </w:rPr>
        <w:t>房屋、资料</w:t>
      </w:r>
      <w:r>
        <w:rPr>
          <w:rFonts w:hint="eastAsia" w:ascii="宋体" w:hAnsi="宋体" w:eastAsia="宋体" w:cs="宋体"/>
          <w:color w:val="auto"/>
          <w:szCs w:val="21"/>
          <w:highlight w:val="none"/>
        </w:rPr>
        <w:t>、设备，并按本合同约定支付酬金。</w:t>
      </w:r>
      <w:bookmarkEnd w:id="72"/>
      <w:bookmarkEnd w:id="73"/>
      <w:bookmarkEnd w:id="74"/>
      <w:bookmarkEnd w:id="75"/>
      <w:bookmarkEnd w:id="76"/>
      <w:bookmarkEnd w:id="77"/>
      <w:bookmarkEnd w:id="78"/>
      <w:bookmarkEnd w:id="79"/>
      <w:bookmarkEnd w:id="80"/>
      <w:bookmarkEnd w:id="81"/>
    </w:p>
    <w:p w14:paraId="3691E2DA">
      <w:pPr>
        <w:spacing w:line="420" w:lineRule="exact"/>
        <w:ind w:firstLine="417" w:firstLineChars="198"/>
        <w:outlineLvl w:val="0"/>
        <w:rPr>
          <w:rFonts w:hint="eastAsia" w:ascii="宋体" w:hAnsi="宋体" w:eastAsia="宋体" w:cs="宋体"/>
          <w:b/>
          <w:color w:val="auto"/>
          <w:szCs w:val="21"/>
          <w:highlight w:val="none"/>
        </w:rPr>
      </w:pPr>
      <w:bookmarkStart w:id="82" w:name="_Toc24022"/>
      <w:bookmarkStart w:id="83" w:name="_Toc29893253"/>
      <w:bookmarkStart w:id="84" w:name="_Toc533155940"/>
      <w:bookmarkStart w:id="85" w:name="_Toc436741202"/>
      <w:r>
        <w:rPr>
          <w:rFonts w:hint="eastAsia" w:ascii="宋体" w:hAnsi="宋体" w:eastAsia="宋体" w:cs="宋体"/>
          <w:b/>
          <w:color w:val="auto"/>
          <w:szCs w:val="21"/>
          <w:highlight w:val="none"/>
        </w:rPr>
        <w:t>八、合同订立</w:t>
      </w:r>
      <w:bookmarkEnd w:id="82"/>
      <w:bookmarkEnd w:id="83"/>
      <w:bookmarkEnd w:id="84"/>
      <w:bookmarkEnd w:id="85"/>
    </w:p>
    <w:p w14:paraId="3E808E77">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30E2576">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订立地点：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9EA65F">
      <w:pPr>
        <w:adjustRightInd w:val="0"/>
        <w:snapToGrid w:val="0"/>
        <w:spacing w:line="420" w:lineRule="exact"/>
        <w:ind w:left="632" w:leftChars="3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份，具有同等法律效力，双方各执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15A53A45">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r>
        <w:rPr>
          <w:rFonts w:hint="eastAsia" w:ascii="宋体" w:hAnsi="宋体" w:eastAsia="宋体" w:cs="宋体"/>
          <w:color w:val="auto"/>
          <w:szCs w:val="21"/>
          <w:highlight w:val="none"/>
          <w:u w:val="single"/>
        </w:rPr>
        <w:t xml:space="preserve">   （盖章）      </w:t>
      </w:r>
      <w:r>
        <w:rPr>
          <w:rFonts w:hint="eastAsia" w:ascii="宋体" w:hAnsi="宋体" w:eastAsia="宋体" w:cs="宋体"/>
          <w:color w:val="auto"/>
          <w:szCs w:val="21"/>
          <w:highlight w:val="none"/>
        </w:rPr>
        <w:t xml:space="preserve">      监理人：</w:t>
      </w:r>
      <w:r>
        <w:rPr>
          <w:rFonts w:hint="eastAsia" w:ascii="宋体" w:hAnsi="宋体" w:eastAsia="宋体" w:cs="宋体"/>
          <w:color w:val="auto"/>
          <w:szCs w:val="21"/>
          <w:highlight w:val="none"/>
          <w:u w:val="single"/>
        </w:rPr>
        <w:t xml:space="preserve">   （盖章）    </w:t>
      </w:r>
    </w:p>
    <w:p w14:paraId="5BC772FF">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住所：</w:t>
      </w:r>
      <w:r>
        <w:rPr>
          <w:rFonts w:hint="eastAsia" w:ascii="宋体" w:hAnsi="宋体" w:eastAsia="宋体" w:cs="宋体"/>
          <w:color w:val="auto"/>
          <w:szCs w:val="21"/>
          <w:highlight w:val="none"/>
          <w:u w:val="single"/>
        </w:rPr>
        <w:t xml:space="preserve">                     </w:t>
      </w:r>
    </w:p>
    <w:p w14:paraId="44E0AB79">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7005BEFA">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             法定代表人或其授权</w:t>
      </w:r>
    </w:p>
    <w:p w14:paraId="01D20C7E">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的代理人：</w:t>
      </w:r>
      <w:r>
        <w:rPr>
          <w:rFonts w:hint="eastAsia" w:ascii="宋体" w:hAnsi="宋体" w:eastAsia="宋体" w:cs="宋体"/>
          <w:color w:val="auto"/>
          <w:szCs w:val="21"/>
          <w:highlight w:val="none"/>
          <w:u w:val="single"/>
        </w:rPr>
        <w:t xml:space="preserve">（签字）      </w:t>
      </w:r>
      <w:r>
        <w:rPr>
          <w:rFonts w:hint="eastAsia" w:ascii="宋体" w:hAnsi="宋体" w:eastAsia="宋体" w:cs="宋体"/>
          <w:color w:val="auto"/>
          <w:szCs w:val="21"/>
          <w:highlight w:val="none"/>
        </w:rPr>
        <w:t xml:space="preserve">        的代理人：</w:t>
      </w:r>
      <w:r>
        <w:rPr>
          <w:rFonts w:hint="eastAsia" w:ascii="宋体" w:hAnsi="宋体" w:eastAsia="宋体" w:cs="宋体"/>
          <w:color w:val="auto"/>
          <w:szCs w:val="21"/>
          <w:highlight w:val="none"/>
          <w:u w:val="single"/>
        </w:rPr>
        <w:t xml:space="preserve">（签字）          </w:t>
      </w:r>
    </w:p>
    <w:p w14:paraId="4E4109E7">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586873">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2EA74406">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4D3635DE">
      <w:pPr>
        <w:adjustRightInd w:val="0"/>
        <w:snapToGrid w:val="0"/>
        <w:spacing w:line="42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730418EE">
      <w:pPr>
        <w:adjustRightInd w:val="0"/>
        <w:snapToGrid w:val="0"/>
        <w:spacing w:line="420" w:lineRule="exact"/>
        <w:ind w:firstLine="415" w:firstLineChars="19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w:t>
      </w:r>
      <w:r>
        <w:rPr>
          <w:rFonts w:hint="eastAsia" w:ascii="宋体" w:hAnsi="宋体" w:eastAsia="宋体" w:cs="宋体"/>
          <w:color w:val="auto"/>
          <w:szCs w:val="21"/>
          <w:highlight w:val="none"/>
          <w:u w:val="single"/>
        </w:rPr>
        <w:t xml:space="preserve">                  </w:t>
      </w:r>
    </w:p>
    <w:p w14:paraId="167BA0F6">
      <w:pPr>
        <w:autoSpaceDE w:val="0"/>
        <w:autoSpaceDN w:val="0"/>
        <w:adjustRightInd w:val="0"/>
        <w:spacing w:line="48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第二部分 通用条件（省略）</w:t>
      </w:r>
    </w:p>
    <w:p w14:paraId="3C0417BE">
      <w:pPr>
        <w:autoSpaceDE w:val="0"/>
        <w:autoSpaceDN w:val="0"/>
        <w:adjustRightInd w:val="0"/>
        <w:spacing w:line="480" w:lineRule="exact"/>
        <w:jc w:val="center"/>
        <w:rPr>
          <w:rFonts w:hint="eastAsia" w:ascii="宋体" w:hAnsi="宋体" w:eastAsia="宋体" w:cs="宋体"/>
          <w:b/>
          <w:color w:val="auto"/>
          <w:sz w:val="28"/>
          <w:highlight w:val="none"/>
        </w:rPr>
      </w:pPr>
    </w:p>
    <w:p w14:paraId="7C0233C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本招标文件的合同条件采用建设部和国家工商行政管理局颁发的《建设工程委托监理合同》(GF-2012-0202)第二部分“通用条件”。</w:t>
      </w:r>
    </w:p>
    <w:p w14:paraId="0530E9D3">
      <w:pPr>
        <w:spacing w:line="480" w:lineRule="exact"/>
        <w:ind w:firstLine="480" w:firstLineChars="200"/>
        <w:rPr>
          <w:rFonts w:hint="eastAsia" w:ascii="宋体" w:hAnsi="宋体" w:eastAsia="宋体" w:cs="宋体"/>
          <w:color w:val="auto"/>
          <w:sz w:val="24"/>
          <w:highlight w:val="none"/>
        </w:rPr>
      </w:pPr>
    </w:p>
    <w:p w14:paraId="4C370379">
      <w:pPr>
        <w:autoSpaceDE w:val="0"/>
        <w:autoSpaceDN w:val="0"/>
        <w:adjustRightInd w:val="0"/>
        <w:spacing w:line="480" w:lineRule="exact"/>
        <w:rPr>
          <w:rFonts w:hint="eastAsia" w:ascii="宋体" w:hAnsi="宋体" w:eastAsia="宋体" w:cs="宋体"/>
          <w:b/>
          <w:color w:val="auto"/>
          <w:sz w:val="24"/>
          <w:highlight w:val="none"/>
        </w:rPr>
      </w:pPr>
    </w:p>
    <w:p w14:paraId="5951537C">
      <w:pPr>
        <w:autoSpaceDE w:val="0"/>
        <w:autoSpaceDN w:val="0"/>
        <w:adjustRightInd w:val="0"/>
        <w:spacing w:line="480" w:lineRule="exact"/>
        <w:jc w:val="center"/>
        <w:outlineLvl w:val="1"/>
        <w:rPr>
          <w:rFonts w:hint="eastAsia" w:ascii="宋体" w:hAnsi="宋体" w:eastAsia="宋体" w:cs="宋体"/>
          <w:b/>
          <w:color w:val="auto"/>
          <w:sz w:val="28"/>
          <w:highlight w:val="none"/>
        </w:rPr>
      </w:pPr>
      <w:bookmarkStart w:id="86" w:name="_Toc19996"/>
      <w:r>
        <w:rPr>
          <w:rFonts w:hint="eastAsia" w:ascii="宋体" w:hAnsi="宋体" w:eastAsia="宋体" w:cs="宋体"/>
          <w:b/>
          <w:color w:val="auto"/>
          <w:sz w:val="28"/>
          <w:highlight w:val="none"/>
        </w:rPr>
        <w:t>第三部分 专用条件</w:t>
      </w:r>
      <w:bookmarkEnd w:id="86"/>
    </w:p>
    <w:p w14:paraId="400409BA">
      <w:pPr>
        <w:spacing w:line="400" w:lineRule="exact"/>
        <w:ind w:firstLine="480" w:firstLineChars="200"/>
        <w:rPr>
          <w:rFonts w:hint="eastAsia" w:ascii="宋体" w:hAnsi="宋体" w:eastAsia="宋体" w:cs="宋体"/>
          <w:color w:val="auto"/>
          <w:sz w:val="24"/>
          <w:highlight w:val="none"/>
        </w:rPr>
      </w:pPr>
    </w:p>
    <w:p w14:paraId="13AF6CBF">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定义与解释</w:t>
      </w:r>
    </w:p>
    <w:p w14:paraId="1F3D5D0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1.2  解释</w:t>
      </w:r>
    </w:p>
    <w:p w14:paraId="61E596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本合同文件除使用中文外，还可用</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21576A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约定本合同文件的解释顺序为：</w:t>
      </w:r>
      <w:r>
        <w:rPr>
          <w:rFonts w:hint="eastAsia" w:ascii="宋体" w:hAnsi="宋体" w:eastAsia="宋体" w:cs="宋体"/>
          <w:color w:val="auto"/>
          <w:szCs w:val="21"/>
          <w:highlight w:val="none"/>
          <w:u w:val="single"/>
        </w:rPr>
        <w:t xml:space="preserve"> 按合同通用条款执行  </w:t>
      </w:r>
      <w:r>
        <w:rPr>
          <w:rFonts w:hint="eastAsia" w:ascii="宋体" w:hAnsi="宋体" w:eastAsia="宋体" w:cs="宋体"/>
          <w:color w:val="auto"/>
          <w:szCs w:val="21"/>
          <w:highlight w:val="none"/>
        </w:rPr>
        <w:t>。</w:t>
      </w:r>
    </w:p>
    <w:p w14:paraId="5146F75C">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监理人义务</w:t>
      </w:r>
    </w:p>
    <w:p w14:paraId="3F6C9E4E">
      <w:pPr>
        <w:adjustRightInd w:val="0"/>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监理的范围和</w:t>
      </w:r>
      <w:r>
        <w:rPr>
          <w:rFonts w:hint="eastAsia" w:ascii="宋体" w:hAnsi="宋体" w:eastAsia="宋体" w:cs="宋体"/>
          <w:bCs/>
          <w:color w:val="auto"/>
          <w:szCs w:val="21"/>
          <w:highlight w:val="none"/>
        </w:rPr>
        <w:t>内容</w:t>
      </w:r>
    </w:p>
    <w:p w14:paraId="7A949D2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监理范围包括：</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工程施工及保修阶段的监理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12B227">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2.1.2 监理工作内容还包括：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D74EFE">
      <w:pPr>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监理与相关服务依据</w:t>
      </w:r>
    </w:p>
    <w:p w14:paraId="006138E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监理依据包括：</w:t>
      </w:r>
      <w:r>
        <w:rPr>
          <w:rFonts w:hint="eastAsia" w:ascii="宋体" w:hAnsi="宋体" w:eastAsia="宋体" w:cs="宋体"/>
          <w:color w:val="auto"/>
          <w:szCs w:val="21"/>
          <w:highlight w:val="none"/>
          <w:u w:val="single"/>
        </w:rPr>
        <w:t xml:space="preserve">  按合同通用条款执行     </w:t>
      </w:r>
      <w:r>
        <w:rPr>
          <w:rFonts w:hint="eastAsia" w:ascii="宋体" w:hAnsi="宋体" w:eastAsia="宋体" w:cs="宋体"/>
          <w:color w:val="auto"/>
          <w:szCs w:val="21"/>
          <w:highlight w:val="none"/>
        </w:rPr>
        <w:t>。</w:t>
      </w:r>
    </w:p>
    <w:p w14:paraId="5F5E17CB">
      <w:pPr>
        <w:adjustRightInd w:val="0"/>
        <w:snapToGrid w:val="0"/>
        <w:spacing w:line="360" w:lineRule="auto"/>
        <w:ind w:firstLine="420" w:firstLineChars="200"/>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2.2.2 相关服务依据包括：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FB040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2.3</w:t>
      </w:r>
      <w:r>
        <w:rPr>
          <w:rFonts w:hint="eastAsia" w:ascii="宋体" w:hAnsi="宋体" w:eastAsia="宋体" w:cs="宋体"/>
          <w:color w:val="auto"/>
          <w:kern w:val="0"/>
          <w:szCs w:val="21"/>
          <w:highlight w:val="none"/>
        </w:rPr>
        <w:t>项目监理机构和人员</w:t>
      </w:r>
    </w:p>
    <w:p w14:paraId="11C7EA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2.3.4 </w:t>
      </w:r>
      <w:r>
        <w:rPr>
          <w:rFonts w:hint="eastAsia" w:ascii="宋体" w:hAnsi="宋体" w:eastAsia="宋体" w:cs="宋体"/>
          <w:color w:val="auto"/>
          <w:kern w:val="0"/>
          <w:szCs w:val="21"/>
          <w:highlight w:val="none"/>
        </w:rPr>
        <w:t>更换监理人员的其他情形：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BE11088">
      <w:pPr>
        <w:spacing w:line="360" w:lineRule="auto"/>
        <w:ind w:firstLine="205" w:firstLineChars="98"/>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2.4 </w:t>
      </w:r>
      <w:r>
        <w:rPr>
          <w:rFonts w:hint="eastAsia" w:ascii="宋体" w:hAnsi="宋体" w:eastAsia="宋体" w:cs="宋体"/>
          <w:color w:val="auto"/>
          <w:kern w:val="0"/>
          <w:szCs w:val="21"/>
          <w:highlight w:val="none"/>
        </w:rPr>
        <w:t>履行职责</w:t>
      </w:r>
    </w:p>
    <w:p w14:paraId="3F4B29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 对监理人的授权范围：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DCFC374">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87" w:name="_Toc20101"/>
      <w:bookmarkStart w:id="88" w:name="_Toc6715"/>
      <w:bookmarkStart w:id="89" w:name="_Toc23352"/>
      <w:r>
        <w:rPr>
          <w:rFonts w:hint="eastAsia" w:ascii="宋体" w:hAnsi="宋体" w:eastAsia="宋体" w:cs="宋体"/>
          <w:color w:val="auto"/>
          <w:szCs w:val="21"/>
          <w:highlight w:val="none"/>
        </w:rPr>
        <w:t>在涉及工程延期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天内和（或）金额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万元内的变更，监理人不需请示委托人即可向承包人发布变更通知。</w:t>
      </w:r>
      <w:bookmarkEnd w:id="87"/>
      <w:bookmarkEnd w:id="88"/>
      <w:bookmarkEnd w:id="89"/>
    </w:p>
    <w:p w14:paraId="4E214C2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2.4.4 监理人有权要求承包人调换其人员</w:t>
      </w:r>
      <w:r>
        <w:rPr>
          <w:rFonts w:hint="eastAsia" w:ascii="宋体" w:hAnsi="宋体" w:eastAsia="宋体" w:cs="宋体"/>
          <w:color w:val="auto"/>
          <w:szCs w:val="21"/>
          <w:highlight w:val="none"/>
        </w:rPr>
        <w:t>的限制条件：</w:t>
      </w:r>
      <w:r>
        <w:rPr>
          <w:rFonts w:hint="eastAsia" w:ascii="宋体" w:hAnsi="宋体" w:eastAsia="宋体" w:cs="宋体"/>
          <w:color w:val="auto"/>
          <w:szCs w:val="21"/>
          <w:highlight w:val="none"/>
          <w:u w:val="single"/>
        </w:rPr>
        <w:t xml:space="preserve">  按合同通用条款执行</w:t>
      </w:r>
      <w:r>
        <w:rPr>
          <w:rFonts w:hint="eastAsia" w:ascii="宋体" w:hAnsi="宋体" w:eastAsia="宋体" w:cs="宋体"/>
          <w:color w:val="auto"/>
          <w:szCs w:val="21"/>
          <w:highlight w:val="none"/>
        </w:rPr>
        <w:t xml:space="preserve">。  </w:t>
      </w:r>
    </w:p>
    <w:p w14:paraId="3B7529BA">
      <w:pPr>
        <w:adjustRightInd w:val="0"/>
        <w:snapToGrid w:val="0"/>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2.5 </w:t>
      </w:r>
      <w:r>
        <w:rPr>
          <w:rFonts w:hint="eastAsia" w:ascii="宋体" w:hAnsi="宋体" w:eastAsia="宋体" w:cs="宋体"/>
          <w:color w:val="auto"/>
          <w:szCs w:val="21"/>
          <w:highlight w:val="none"/>
        </w:rPr>
        <w:t>提交</w:t>
      </w:r>
      <w:r>
        <w:rPr>
          <w:rFonts w:hint="eastAsia" w:ascii="宋体" w:hAnsi="宋体" w:eastAsia="宋体" w:cs="宋体"/>
          <w:color w:val="auto"/>
          <w:kern w:val="0"/>
          <w:szCs w:val="21"/>
          <w:highlight w:val="none"/>
        </w:rPr>
        <w:t>报告</w:t>
      </w:r>
    </w:p>
    <w:p w14:paraId="122A5EB9">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监理人应提交报告的种类(</w:t>
      </w:r>
      <w:r>
        <w:rPr>
          <w:rFonts w:hint="eastAsia" w:ascii="宋体" w:hAnsi="宋体" w:eastAsia="宋体" w:cs="宋体"/>
          <w:color w:val="auto"/>
          <w:kern w:val="0"/>
          <w:szCs w:val="21"/>
          <w:highlight w:val="none"/>
        </w:rPr>
        <w:t>包括监理规划、监理月报及约定的专项报告)</w:t>
      </w:r>
      <w:r>
        <w:rPr>
          <w:rFonts w:hint="eastAsia" w:ascii="宋体" w:hAnsi="宋体" w:eastAsia="宋体" w:cs="宋体"/>
          <w:color w:val="auto"/>
          <w:szCs w:val="21"/>
          <w:highlight w:val="none"/>
        </w:rPr>
        <w:t>、时间和份数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447F0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2.7 使用委托人的财产</w:t>
      </w:r>
    </w:p>
    <w:p w14:paraId="788D634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附录B中由委托人无偿提供的房屋、设备的所有权属于：</w:t>
      </w:r>
      <w:r>
        <w:rPr>
          <w:rFonts w:hint="eastAsia" w:ascii="宋体" w:hAnsi="宋体" w:eastAsia="宋体" w:cs="宋体"/>
          <w:color w:val="auto"/>
          <w:szCs w:val="21"/>
          <w:highlight w:val="none"/>
          <w:u w:val="single"/>
        </w:rPr>
        <w:t xml:space="preserve">    属于委托人的财产  </w:t>
      </w:r>
      <w:r>
        <w:rPr>
          <w:rFonts w:hint="eastAsia" w:ascii="宋体" w:hAnsi="宋体" w:eastAsia="宋体" w:cs="宋体"/>
          <w:color w:val="auto"/>
          <w:szCs w:val="21"/>
          <w:highlight w:val="none"/>
        </w:rPr>
        <w:t>。</w:t>
      </w:r>
    </w:p>
    <w:p w14:paraId="3E5BE2C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监理人应在本合同终止后</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天内移交委托人无偿提供的房屋、设备，移交的时间和方式为：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C33984">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 xml:space="preserve">3. 委托人义务   </w:t>
      </w:r>
    </w:p>
    <w:p w14:paraId="39690FF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3.4 委托人代表</w:t>
      </w:r>
    </w:p>
    <w:p w14:paraId="5EC30CAB">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委托人代表为：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F71D0D">
      <w:pPr>
        <w:adjustRightInd w:val="0"/>
        <w:snapToGrid w:val="0"/>
        <w:spacing w:line="360" w:lineRule="auto"/>
        <w:ind w:firstLine="205" w:firstLineChars="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 答复</w:t>
      </w:r>
    </w:p>
    <w:p w14:paraId="6C3A344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委托人同意在</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天内，对监理人书面提交并要求做出决定的事宜给予书面答复。</w:t>
      </w:r>
    </w:p>
    <w:p w14:paraId="6BE81460">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 违约责任</w:t>
      </w:r>
    </w:p>
    <w:p w14:paraId="63B0CA64">
      <w:pPr>
        <w:spacing w:line="360" w:lineRule="auto"/>
        <w:ind w:left="210" w:left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 监理人的违约责任</w:t>
      </w:r>
    </w:p>
    <w:p w14:paraId="33C5EB9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4.1.1监理人赔偿金额按下列方法确定：</w:t>
      </w:r>
    </w:p>
    <w:p w14:paraId="137377B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赔偿金＝直接经济损失×正常工作酬金÷工程概算</w:t>
      </w:r>
      <w:r>
        <w:rPr>
          <w:rFonts w:hint="eastAsia" w:ascii="宋体" w:hAnsi="宋体" w:eastAsia="宋体" w:cs="宋体"/>
          <w:color w:val="auto"/>
          <w:kern w:val="0"/>
          <w:szCs w:val="21"/>
          <w:highlight w:val="none"/>
        </w:rPr>
        <w:t>投资额（或建筑安装工程费）</w:t>
      </w:r>
    </w:p>
    <w:p w14:paraId="2A39783E">
      <w:pPr>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委托人的违约责任</w:t>
      </w:r>
    </w:p>
    <w:p w14:paraId="5F7DB17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4.2.3 委托人</w:t>
      </w:r>
      <w:r>
        <w:rPr>
          <w:rFonts w:hint="eastAsia" w:ascii="宋体" w:hAnsi="宋体" w:eastAsia="宋体" w:cs="宋体"/>
          <w:color w:val="auto"/>
          <w:kern w:val="0"/>
          <w:szCs w:val="21"/>
          <w:highlight w:val="none"/>
        </w:rPr>
        <w:t>逾期付款利息按下列方法确定：</w:t>
      </w:r>
    </w:p>
    <w:p w14:paraId="3D77B2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逾期付款利息＝当期应付款总额×银行同期贷款利率×拖延支付天数</w:t>
      </w:r>
    </w:p>
    <w:p w14:paraId="5DE44E5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5. 支付</w:t>
      </w:r>
    </w:p>
    <w:p w14:paraId="44CB1C30">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  5.1 </w:t>
      </w:r>
      <w:r>
        <w:rPr>
          <w:rFonts w:hint="eastAsia" w:ascii="宋体" w:hAnsi="宋体" w:eastAsia="宋体" w:cs="宋体"/>
          <w:bCs/>
          <w:color w:val="auto"/>
          <w:szCs w:val="21"/>
          <w:highlight w:val="none"/>
        </w:rPr>
        <w:t>支付货币</w:t>
      </w:r>
    </w:p>
    <w:p w14:paraId="1217D2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币种为：</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，比例为：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，汇率为：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70A495F4">
      <w:pPr>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 支付酬金</w:t>
      </w:r>
    </w:p>
    <w:p w14:paraId="571B820A">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正常工作</w:t>
      </w:r>
      <w:r>
        <w:rPr>
          <w:rFonts w:hint="eastAsia" w:ascii="宋体" w:hAnsi="宋体" w:eastAsia="宋体" w:cs="宋体"/>
          <w:color w:val="auto"/>
          <w:szCs w:val="21"/>
          <w:highlight w:val="none"/>
        </w:rPr>
        <w:t>酬金的</w:t>
      </w:r>
      <w:r>
        <w:rPr>
          <w:rFonts w:hint="eastAsia" w:ascii="宋体" w:hAnsi="宋体" w:eastAsia="宋体" w:cs="宋体"/>
          <w:color w:val="auto"/>
          <w:kern w:val="0"/>
          <w:szCs w:val="21"/>
          <w:highlight w:val="none"/>
        </w:rPr>
        <w:t>支付</w:t>
      </w:r>
      <w:r>
        <w:rPr>
          <w:rFonts w:hint="eastAsia" w:ascii="宋体" w:hAnsi="宋体" w:eastAsia="宋体" w:cs="宋体"/>
          <w:color w:val="auto"/>
          <w:szCs w:val="21"/>
          <w:highlight w:val="none"/>
        </w:rPr>
        <w:t>：</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122"/>
        <w:gridCol w:w="1855"/>
        <w:gridCol w:w="1856"/>
      </w:tblGrid>
      <w:tr w14:paraId="5BA6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3F39C1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支付次数</w:t>
            </w:r>
          </w:p>
        </w:tc>
        <w:tc>
          <w:tcPr>
            <w:tcW w:w="3122" w:type="dxa"/>
            <w:noWrap w:val="0"/>
            <w:vAlign w:val="center"/>
          </w:tcPr>
          <w:p w14:paraId="557A44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支付时间</w:t>
            </w:r>
          </w:p>
        </w:tc>
        <w:tc>
          <w:tcPr>
            <w:tcW w:w="1855" w:type="dxa"/>
            <w:noWrap w:val="0"/>
            <w:vAlign w:val="top"/>
          </w:tcPr>
          <w:p w14:paraId="3FF8EB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支付比例</w:t>
            </w:r>
          </w:p>
        </w:tc>
        <w:tc>
          <w:tcPr>
            <w:tcW w:w="1856" w:type="dxa"/>
            <w:noWrap w:val="0"/>
            <w:vAlign w:val="center"/>
          </w:tcPr>
          <w:p w14:paraId="726F46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支付金额（万元）</w:t>
            </w:r>
          </w:p>
        </w:tc>
      </w:tr>
      <w:tr w14:paraId="5239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4FE2AB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首付款</w:t>
            </w:r>
          </w:p>
        </w:tc>
        <w:tc>
          <w:tcPr>
            <w:tcW w:w="3122" w:type="dxa"/>
            <w:noWrap w:val="0"/>
            <w:vAlign w:val="top"/>
          </w:tcPr>
          <w:p w14:paraId="51A1577A">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完成总工程量的50%</w:t>
            </w:r>
          </w:p>
        </w:tc>
        <w:tc>
          <w:tcPr>
            <w:tcW w:w="1855" w:type="dxa"/>
            <w:noWrap w:val="0"/>
            <w:vAlign w:val="top"/>
          </w:tcPr>
          <w:p w14:paraId="51DCA35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50</w:t>
            </w:r>
          </w:p>
        </w:tc>
        <w:tc>
          <w:tcPr>
            <w:tcW w:w="1856" w:type="dxa"/>
            <w:noWrap w:val="0"/>
            <w:vAlign w:val="top"/>
          </w:tcPr>
          <w:p w14:paraId="14756389">
            <w:pPr>
              <w:spacing w:line="360" w:lineRule="auto"/>
              <w:rPr>
                <w:rFonts w:hint="eastAsia" w:ascii="宋体" w:hAnsi="宋体" w:eastAsia="宋体" w:cs="宋体"/>
                <w:color w:val="auto"/>
                <w:szCs w:val="21"/>
                <w:highlight w:val="none"/>
              </w:rPr>
            </w:pPr>
          </w:p>
        </w:tc>
      </w:tr>
      <w:tr w14:paraId="5FB9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59" w:type="dxa"/>
            <w:noWrap w:val="0"/>
            <w:vAlign w:val="top"/>
          </w:tcPr>
          <w:p w14:paraId="5BCD59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第二次付款</w:t>
            </w:r>
          </w:p>
        </w:tc>
        <w:tc>
          <w:tcPr>
            <w:tcW w:w="3122" w:type="dxa"/>
            <w:noWrap w:val="0"/>
            <w:vAlign w:val="top"/>
          </w:tcPr>
          <w:p w14:paraId="6211C3C8">
            <w:pPr>
              <w:spacing w:line="360" w:lineRule="auto"/>
              <w:ind w:firstLine="315" w:firstLine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竣工验收后</w:t>
            </w:r>
          </w:p>
        </w:tc>
        <w:tc>
          <w:tcPr>
            <w:tcW w:w="1855" w:type="dxa"/>
            <w:noWrap w:val="0"/>
            <w:vAlign w:val="top"/>
          </w:tcPr>
          <w:p w14:paraId="675F5E8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50</w:t>
            </w:r>
          </w:p>
        </w:tc>
        <w:tc>
          <w:tcPr>
            <w:tcW w:w="1856" w:type="dxa"/>
            <w:noWrap w:val="0"/>
            <w:vAlign w:val="top"/>
          </w:tcPr>
          <w:p w14:paraId="6FF37A0D">
            <w:pPr>
              <w:spacing w:line="360" w:lineRule="auto"/>
              <w:ind w:firstLine="735" w:firstLineChars="350"/>
              <w:rPr>
                <w:rFonts w:hint="eastAsia" w:ascii="宋体" w:hAnsi="宋体" w:eastAsia="宋体" w:cs="宋体"/>
                <w:color w:val="auto"/>
                <w:szCs w:val="21"/>
                <w:highlight w:val="none"/>
              </w:rPr>
            </w:pPr>
          </w:p>
        </w:tc>
      </w:tr>
    </w:tbl>
    <w:p w14:paraId="2F913CE9">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6</w:t>
      </w:r>
      <w:r>
        <w:rPr>
          <w:rFonts w:hint="eastAsia" w:ascii="宋体" w:hAnsi="宋体" w:eastAsia="宋体" w:cs="宋体"/>
          <w:b/>
          <w:bCs/>
          <w:color w:val="auto"/>
          <w:szCs w:val="21"/>
          <w:highlight w:val="none"/>
        </w:rPr>
        <w:t>. 合同生效、变更、暂停、解除与终止</w:t>
      </w:r>
    </w:p>
    <w:p w14:paraId="2D242179">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生效</w:t>
      </w:r>
    </w:p>
    <w:p w14:paraId="524BE0F9">
      <w:pPr>
        <w:adjustRightInd w:val="0"/>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本合同生效条件：</w:t>
      </w:r>
      <w:r>
        <w:rPr>
          <w:rFonts w:hint="eastAsia" w:ascii="宋体" w:hAnsi="宋体" w:eastAsia="宋体" w:cs="宋体"/>
          <w:color w:val="auto"/>
          <w:szCs w:val="21"/>
          <w:highlight w:val="none"/>
          <w:u w:val="single"/>
        </w:rPr>
        <w:t xml:space="preserve">    合同双方签字并盖单位章后   </w:t>
      </w:r>
      <w:r>
        <w:rPr>
          <w:rFonts w:hint="eastAsia" w:ascii="宋体" w:hAnsi="宋体" w:eastAsia="宋体" w:cs="宋体"/>
          <w:color w:val="auto"/>
          <w:szCs w:val="21"/>
          <w:highlight w:val="none"/>
        </w:rPr>
        <w:t>。</w:t>
      </w:r>
    </w:p>
    <w:p w14:paraId="7D393B37">
      <w:pPr>
        <w:adjustRightInd w:val="0"/>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变更</w:t>
      </w:r>
    </w:p>
    <w:p w14:paraId="4C0DDB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除不可抗力外， 因非监理人原因导致本合同期限延长时，附加工作酬金按下列方法确定：</w:t>
      </w:r>
    </w:p>
    <w:p w14:paraId="07F8EA1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附加工作</w:t>
      </w:r>
      <w:r>
        <w:rPr>
          <w:rFonts w:hint="eastAsia" w:ascii="宋体" w:hAnsi="宋体" w:eastAsia="宋体" w:cs="宋体"/>
          <w:color w:val="auto"/>
          <w:szCs w:val="21"/>
          <w:highlight w:val="none"/>
        </w:rPr>
        <w:t>酬金</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本合同期限延长</w:t>
      </w:r>
      <w:r>
        <w:rPr>
          <w:rFonts w:hint="eastAsia" w:ascii="宋体" w:hAnsi="宋体" w:eastAsia="宋体" w:cs="宋体"/>
          <w:color w:val="auto"/>
          <w:kern w:val="0"/>
          <w:szCs w:val="21"/>
          <w:highlight w:val="none"/>
        </w:rPr>
        <w:t>时间（天）×正常工作酬金÷</w:t>
      </w:r>
      <w:r>
        <w:rPr>
          <w:rFonts w:hint="eastAsia" w:ascii="宋体" w:hAnsi="宋体" w:eastAsia="宋体" w:cs="宋体"/>
          <w:color w:val="auto"/>
          <w:szCs w:val="21"/>
          <w:highlight w:val="none"/>
        </w:rPr>
        <w:t>协议书约定的监理与相关服务期限</w:t>
      </w:r>
      <w:r>
        <w:rPr>
          <w:rFonts w:hint="eastAsia" w:ascii="宋体" w:hAnsi="宋体" w:eastAsia="宋体" w:cs="宋体"/>
          <w:color w:val="auto"/>
          <w:kern w:val="0"/>
          <w:szCs w:val="21"/>
          <w:highlight w:val="none"/>
        </w:rPr>
        <w:t>（天）</w:t>
      </w:r>
    </w:p>
    <w:p w14:paraId="780155C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6.2.3附加工作酬金按下列方法确定：</w:t>
      </w:r>
    </w:p>
    <w:p w14:paraId="54FBDFB7">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附加工作</w:t>
      </w:r>
      <w:r>
        <w:rPr>
          <w:rFonts w:hint="eastAsia" w:ascii="宋体" w:hAnsi="宋体" w:eastAsia="宋体" w:cs="宋体"/>
          <w:color w:val="auto"/>
          <w:szCs w:val="21"/>
          <w:highlight w:val="none"/>
        </w:rPr>
        <w:t>酬金</w:t>
      </w:r>
      <w:r>
        <w:rPr>
          <w:rFonts w:hint="eastAsia" w:ascii="宋体" w:hAnsi="宋体" w:eastAsia="宋体" w:cs="宋体"/>
          <w:color w:val="auto"/>
          <w:kern w:val="0"/>
          <w:szCs w:val="21"/>
          <w:highlight w:val="none"/>
        </w:rPr>
        <w:t>=善后工作及恢复服务的准备工作时间（天）×正常工作酬金÷</w:t>
      </w:r>
      <w:r>
        <w:rPr>
          <w:rFonts w:hint="eastAsia" w:ascii="宋体" w:hAnsi="宋体" w:eastAsia="宋体" w:cs="宋体"/>
          <w:color w:val="auto"/>
          <w:szCs w:val="21"/>
          <w:highlight w:val="none"/>
        </w:rPr>
        <w:t>协议书约定的监理与相关服务期限</w:t>
      </w:r>
      <w:r>
        <w:rPr>
          <w:rFonts w:hint="eastAsia" w:ascii="宋体" w:hAnsi="宋体" w:eastAsia="宋体" w:cs="宋体"/>
          <w:color w:val="auto"/>
          <w:kern w:val="0"/>
          <w:szCs w:val="21"/>
          <w:highlight w:val="none"/>
        </w:rPr>
        <w:t>（天）</w:t>
      </w:r>
    </w:p>
    <w:p w14:paraId="5BFB734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6.2.5 正常工作酬金增加额按下列方法确定： </w:t>
      </w:r>
    </w:p>
    <w:p w14:paraId="084AF9B1">
      <w:pPr>
        <w:adjustRightInd w:val="0"/>
        <w:snapToGrid w:val="0"/>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正常工作酬金增加额</w:t>
      </w:r>
      <w:r>
        <w:rPr>
          <w:rFonts w:hint="eastAsia" w:ascii="宋体" w:hAnsi="宋体" w:eastAsia="宋体" w:cs="宋体"/>
          <w:color w:val="auto"/>
          <w:kern w:val="0"/>
          <w:szCs w:val="21"/>
          <w:highlight w:val="none"/>
        </w:rPr>
        <w:t>=工程投资额</w:t>
      </w:r>
      <w:r>
        <w:rPr>
          <w:rFonts w:hint="eastAsia" w:ascii="宋体" w:hAnsi="宋体" w:eastAsia="宋体" w:cs="宋体"/>
          <w:color w:val="auto"/>
          <w:szCs w:val="21"/>
          <w:highlight w:val="none"/>
        </w:rPr>
        <w:t>或建筑安装工程费</w:t>
      </w:r>
      <w:r>
        <w:rPr>
          <w:rFonts w:hint="eastAsia" w:ascii="宋体" w:hAnsi="宋体" w:eastAsia="宋体" w:cs="宋体"/>
          <w:color w:val="auto"/>
          <w:kern w:val="0"/>
          <w:szCs w:val="21"/>
          <w:highlight w:val="none"/>
        </w:rPr>
        <w:t>增加额×正常工作酬金÷工程概算投资额（或建筑安装工程费）</w:t>
      </w:r>
    </w:p>
    <w:p w14:paraId="76A75BE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6.2.6 因工程规模、监理范围的变化导致监理人的正常工作量减少时，按减少工作量的比例从协议书约定的正常工作酬金中扣减相同比例的酬金。</w:t>
      </w:r>
    </w:p>
    <w:p w14:paraId="05B95FE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7. 争议解决</w:t>
      </w:r>
    </w:p>
    <w:p w14:paraId="5743517F">
      <w:pPr>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 </w:t>
      </w:r>
      <w:r>
        <w:rPr>
          <w:rFonts w:hint="eastAsia" w:ascii="宋体" w:hAnsi="宋体" w:eastAsia="宋体" w:cs="宋体"/>
          <w:bCs/>
          <w:color w:val="auto"/>
          <w:szCs w:val="21"/>
          <w:highlight w:val="none"/>
        </w:rPr>
        <w:t>调解</w:t>
      </w:r>
    </w:p>
    <w:p w14:paraId="293747FA">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本合同争议进行调解时，可提交</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进行调解。</w:t>
      </w:r>
    </w:p>
    <w:p w14:paraId="65B20864">
      <w:pPr>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7.3 </w:t>
      </w:r>
      <w:r>
        <w:rPr>
          <w:rFonts w:hint="eastAsia" w:ascii="宋体" w:hAnsi="宋体" w:eastAsia="宋体" w:cs="宋体"/>
          <w:bCs/>
          <w:color w:val="auto"/>
          <w:szCs w:val="21"/>
          <w:highlight w:val="none"/>
        </w:rPr>
        <w:t>仲裁或诉讼</w:t>
      </w:r>
    </w:p>
    <w:p w14:paraId="4B9E7D0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合同争议的最终解决方式为下列第</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种方式：</w:t>
      </w:r>
    </w:p>
    <w:p w14:paraId="36CD34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（1）提请</w:t>
      </w:r>
      <w:r>
        <w:rPr>
          <w:rFonts w:hint="eastAsia" w:ascii="宋体" w:hAnsi="宋体" w:eastAsia="宋体" w:cs="宋体"/>
          <w:color w:val="auto"/>
          <w:szCs w:val="21"/>
          <w:highlight w:val="none"/>
          <w:u w:val="single"/>
        </w:rPr>
        <w:t xml:space="preserve"> 驻马店市 </w:t>
      </w:r>
      <w:r>
        <w:rPr>
          <w:rFonts w:hint="eastAsia" w:ascii="宋体" w:hAnsi="宋体" w:eastAsia="宋体" w:cs="宋体"/>
          <w:color w:val="auto"/>
          <w:szCs w:val="21"/>
          <w:highlight w:val="none"/>
        </w:rPr>
        <w:t>仲裁委员会进行仲裁。</w:t>
      </w:r>
    </w:p>
    <w:p w14:paraId="575EA2D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人民法院提起诉讼。</w:t>
      </w:r>
    </w:p>
    <w:p w14:paraId="1F135042">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 其他</w:t>
      </w:r>
    </w:p>
    <w:p w14:paraId="0BC1242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8.2 检测费用</w:t>
      </w:r>
    </w:p>
    <w:p w14:paraId="6F062DA8">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委托人应在检测工作完成后</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天内支付检测费用。</w:t>
      </w:r>
    </w:p>
    <w:p w14:paraId="57FD26C5">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8.3 咨询费用</w:t>
      </w:r>
    </w:p>
    <w:p w14:paraId="5E5CB338">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委托人应在咨询工作完成后</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天内支付咨询费用。</w:t>
      </w:r>
    </w:p>
    <w:p w14:paraId="1A0A7477">
      <w:pPr>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奖励</w:t>
      </w:r>
    </w:p>
    <w:p w14:paraId="6A0C68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合理化建议的奖励金额按下列方法确定为：</w:t>
      </w:r>
    </w:p>
    <w:p w14:paraId="0BC2A4A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奖励金额＝工程投资节省额×奖励金额的比率；</w:t>
      </w:r>
    </w:p>
    <w:p w14:paraId="2E4A806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奖励金额的比率为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88483A">
      <w:pPr>
        <w:adjustRightInd w:val="0"/>
        <w:snapToGrid w:val="0"/>
        <w:spacing w:line="360" w:lineRule="auto"/>
        <w:ind w:firstLine="205" w:firstLineChars="98"/>
        <w:rPr>
          <w:rFonts w:hint="eastAsia" w:ascii="宋体" w:hAnsi="宋体" w:eastAsia="宋体" w:cs="宋体"/>
          <w:color w:val="auto"/>
          <w:szCs w:val="21"/>
          <w:highlight w:val="none"/>
        </w:rPr>
      </w:pPr>
      <w:r>
        <w:rPr>
          <w:rFonts w:hint="eastAsia" w:ascii="宋体" w:hAnsi="宋体" w:eastAsia="宋体" w:cs="宋体"/>
          <w:color w:val="auto"/>
          <w:szCs w:val="21"/>
          <w:highlight w:val="none"/>
        </w:rPr>
        <w:t>8.6 保密</w:t>
      </w:r>
    </w:p>
    <w:p w14:paraId="5A809E3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委托人申明的保密事项和期限：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1AE4228">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监理人申明的保密事项和期限：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4306227">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第三方申明的保密事项和期限：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D097119">
      <w:pPr>
        <w:snapToGrid w:val="0"/>
        <w:spacing w:line="360" w:lineRule="auto"/>
        <w:ind w:firstLine="205" w:firstLineChars="98"/>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8.8</w:t>
      </w:r>
      <w:r>
        <w:rPr>
          <w:rFonts w:hint="eastAsia" w:ascii="宋体" w:hAnsi="宋体" w:eastAsia="宋体" w:cs="宋体"/>
          <w:bCs/>
          <w:color w:val="auto"/>
          <w:szCs w:val="21"/>
          <w:highlight w:val="none"/>
        </w:rPr>
        <w:t>著作权</w:t>
      </w:r>
    </w:p>
    <w:p w14:paraId="1FC98AD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监理人在本合同履行期间及本合同终止后两年内出版涉及本工程的有关监理与相关服务的资料的限制条件：</w:t>
      </w:r>
    </w:p>
    <w:p w14:paraId="0F5F2F5E">
      <w:pPr>
        <w:adjustRightInd w:val="0"/>
        <w:snapToGrid w:val="0"/>
        <w:spacing w:before="156" w:beforeLines="50" w:after="156" w:afterLines="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按合同通用条款执行     </w:t>
      </w:r>
      <w:r>
        <w:rPr>
          <w:rFonts w:hint="eastAsia" w:ascii="宋体" w:hAnsi="宋体" w:eastAsia="宋体" w:cs="宋体"/>
          <w:color w:val="auto"/>
          <w:szCs w:val="21"/>
          <w:highlight w:val="none"/>
        </w:rPr>
        <w:t>。</w:t>
      </w:r>
    </w:p>
    <w:p w14:paraId="4CE1DD0E">
      <w:pPr>
        <w:adjustRightInd w:val="0"/>
        <w:snapToGrid w:val="0"/>
        <w:spacing w:before="156" w:beforeLines="50" w:after="156" w:afterLines="50"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 补充条款</w:t>
      </w:r>
    </w:p>
    <w:p w14:paraId="2BDC591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1、监理人对本工程的施工全过程进行监理。</w:t>
      </w:r>
    </w:p>
    <w:p w14:paraId="5DB8E37D">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2、本工程施工监理项目机构人员配备要求如下：</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6376"/>
      </w:tblGrid>
      <w:tr w14:paraId="4145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16" w:type="dxa"/>
            <w:tcBorders>
              <w:top w:val="single" w:color="auto" w:sz="8" w:space="0"/>
              <w:left w:val="single" w:color="auto" w:sz="8" w:space="0"/>
            </w:tcBorders>
            <w:noWrap w:val="0"/>
            <w:vAlign w:val="center"/>
          </w:tcPr>
          <w:p w14:paraId="561BBCE5">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施工阶段监理人员配备（人）</w:t>
            </w:r>
          </w:p>
        </w:tc>
        <w:tc>
          <w:tcPr>
            <w:tcW w:w="6376" w:type="dxa"/>
            <w:tcBorders>
              <w:top w:val="single" w:color="auto" w:sz="8" w:space="0"/>
              <w:right w:val="single" w:color="auto" w:sz="8" w:space="0"/>
            </w:tcBorders>
            <w:noWrap w:val="0"/>
            <w:vAlign w:val="center"/>
          </w:tcPr>
          <w:p w14:paraId="3DCF0CF3">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81A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916" w:type="dxa"/>
            <w:tcBorders>
              <w:left w:val="single" w:color="auto" w:sz="8" w:space="0"/>
            </w:tcBorders>
            <w:noWrap w:val="0"/>
            <w:vAlign w:val="center"/>
          </w:tcPr>
          <w:p w14:paraId="5C35B762">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4-6人</w:t>
            </w:r>
          </w:p>
        </w:tc>
        <w:tc>
          <w:tcPr>
            <w:tcW w:w="6376" w:type="dxa"/>
            <w:tcBorders>
              <w:right w:val="single" w:color="auto" w:sz="8" w:space="0"/>
            </w:tcBorders>
            <w:noWrap w:val="0"/>
            <w:vAlign w:val="center"/>
          </w:tcPr>
          <w:p w14:paraId="3E1221E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1、总监理工程师包括在本表中的监理人员人数内；</w:t>
            </w:r>
          </w:p>
          <w:p w14:paraId="4CD0AF8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2、专业均为相关专业，监理人员配备数量、专业合理。监理人员中具有3年以上监理工作经验的注册监理工程师（本单位注册）在投标监理项目部人员配备及项目实施常驻阶段不低于50%；</w:t>
            </w:r>
          </w:p>
          <w:p w14:paraId="2E79D35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3、人员均为投标人本单位在职职工(以岗位证书注明的单位)。</w:t>
            </w:r>
          </w:p>
        </w:tc>
      </w:tr>
    </w:tbl>
    <w:p w14:paraId="60C8E23C">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3、监理项目机构人员全部到位承诺书、主要检测设备仪器到位承诺书均为本合同组成部分。监理人员可以根据工程的进度安排分期到位，但不能影响工程监理正常的需要。</w:t>
      </w:r>
    </w:p>
    <w:p w14:paraId="6DCBB42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监理工程师及其他监理人员必须常驻项目现场，业主将执行考勤制度，有特殊情况的，需书面报送并获得业主同意；总监理工程师常驻项目现场每月不少于20日历天，每无故缺勤1天，支付违约金人民币1000～5000元，监理项目机构其他监理人员常驻项目现场每月不少于20天，每无故缺勤1天，支付违约金人民币2000元。</w:t>
      </w:r>
    </w:p>
    <w:p w14:paraId="548B34CD">
      <w:pPr>
        <w:pStyle w:val="2"/>
        <w:spacing w:after="0"/>
        <w:ind w:firstLine="415" w:firstLineChars="198"/>
        <w:rPr>
          <w:rFonts w:hint="eastAsia" w:ascii="宋体" w:hAnsi="宋体" w:eastAsia="宋体" w:cs="宋体"/>
          <w:color w:val="auto"/>
          <w:highlight w:val="none"/>
        </w:rPr>
      </w:pPr>
      <w:r>
        <w:rPr>
          <w:rFonts w:hint="eastAsia" w:ascii="宋体" w:hAnsi="宋体" w:eastAsia="宋体" w:cs="宋体"/>
          <w:color w:val="auto"/>
          <w:highlight w:val="none"/>
        </w:rPr>
        <w:t>5、履约保证金退还时间：随施工标履约保证金时间。</w:t>
      </w:r>
    </w:p>
    <w:p w14:paraId="049101C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6、有以下行为之一均视为监理人违约，监理人应当按下表规定支付违约金。</w:t>
      </w:r>
    </w:p>
    <w:tbl>
      <w:tblPr>
        <w:tblStyle w:val="20"/>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587"/>
        <w:gridCol w:w="4176"/>
      </w:tblGrid>
      <w:tr w14:paraId="5C129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dxa"/>
            <w:noWrap w:val="0"/>
            <w:vAlign w:val="center"/>
          </w:tcPr>
          <w:p w14:paraId="75D5488E">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587" w:type="dxa"/>
            <w:noWrap w:val="0"/>
            <w:vAlign w:val="center"/>
          </w:tcPr>
          <w:p w14:paraId="654E90BC">
            <w:pPr>
              <w:pStyle w:val="13"/>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违约情形</w:t>
            </w:r>
          </w:p>
        </w:tc>
        <w:tc>
          <w:tcPr>
            <w:tcW w:w="4176" w:type="dxa"/>
            <w:noWrap w:val="0"/>
            <w:vAlign w:val="center"/>
          </w:tcPr>
          <w:p w14:paraId="51CB3A9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违约责任</w:t>
            </w:r>
          </w:p>
        </w:tc>
      </w:tr>
      <w:tr w14:paraId="7DE03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dxa"/>
            <w:noWrap w:val="0"/>
            <w:vAlign w:val="center"/>
          </w:tcPr>
          <w:p w14:paraId="7B055563">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87" w:type="dxa"/>
            <w:noWrap w:val="0"/>
            <w:vAlign w:val="center"/>
          </w:tcPr>
          <w:p w14:paraId="4970A36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总监理工程师未到位或无故撤换的</w:t>
            </w:r>
          </w:p>
        </w:tc>
        <w:tc>
          <w:tcPr>
            <w:tcW w:w="4176" w:type="dxa"/>
            <w:noWrap w:val="0"/>
            <w:vAlign w:val="center"/>
          </w:tcPr>
          <w:p w14:paraId="5D49C68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总监理工程师每无故缺勤1天，支付违约金人民币1000～5000元；无故撤换的按合同价的5%～10%支付违约金</w:t>
            </w:r>
          </w:p>
        </w:tc>
      </w:tr>
      <w:tr w14:paraId="174CA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dxa"/>
            <w:noWrap w:val="0"/>
            <w:vAlign w:val="center"/>
          </w:tcPr>
          <w:p w14:paraId="6E3DACD0">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587" w:type="dxa"/>
            <w:noWrap w:val="0"/>
            <w:vAlign w:val="center"/>
          </w:tcPr>
          <w:p w14:paraId="689D94F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其他监理人员未到位或无故撤换的</w:t>
            </w:r>
          </w:p>
        </w:tc>
        <w:tc>
          <w:tcPr>
            <w:tcW w:w="4176" w:type="dxa"/>
            <w:noWrap w:val="0"/>
            <w:vAlign w:val="center"/>
          </w:tcPr>
          <w:p w14:paraId="00841A9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其他监理人员每无故缺勤1天，支付违约金人民币2000元；无故撤换的每人次按合同价的5%～10%支付违约金</w:t>
            </w:r>
          </w:p>
        </w:tc>
      </w:tr>
      <w:tr w14:paraId="61216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dxa"/>
            <w:noWrap w:val="0"/>
            <w:vAlign w:val="center"/>
          </w:tcPr>
          <w:p w14:paraId="195E3D41">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587" w:type="dxa"/>
            <w:noWrap w:val="0"/>
            <w:vAlign w:val="center"/>
          </w:tcPr>
          <w:p w14:paraId="37B96EF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总监理工程师如有特殊原因需要更换，将事先征得发包人同意，且新派的总监理工程师资历不满足招标文件要求的</w:t>
            </w:r>
          </w:p>
        </w:tc>
        <w:tc>
          <w:tcPr>
            <w:tcW w:w="4176" w:type="dxa"/>
            <w:noWrap w:val="0"/>
            <w:vAlign w:val="center"/>
          </w:tcPr>
          <w:p w14:paraId="6199613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按人民币1000～5000元支付违约金</w:t>
            </w:r>
          </w:p>
        </w:tc>
      </w:tr>
      <w:tr w14:paraId="12728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dxa"/>
            <w:noWrap w:val="0"/>
            <w:vAlign w:val="center"/>
          </w:tcPr>
          <w:p w14:paraId="7A8EC714">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587" w:type="dxa"/>
            <w:noWrap w:val="0"/>
            <w:vAlign w:val="center"/>
          </w:tcPr>
          <w:p w14:paraId="2EFB237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监理其他人员如有特殊原因需要更换，将事先征得发包人同意，且新派的监理人员资历不满足招标文件要求的</w:t>
            </w:r>
          </w:p>
        </w:tc>
        <w:tc>
          <w:tcPr>
            <w:tcW w:w="4176" w:type="dxa"/>
            <w:noWrap w:val="0"/>
            <w:vAlign w:val="center"/>
          </w:tcPr>
          <w:p w14:paraId="51D4408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每人次按人民币1000～5000元支付违约金</w:t>
            </w:r>
          </w:p>
        </w:tc>
      </w:tr>
      <w:tr w14:paraId="22F20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dxa"/>
            <w:noWrap w:val="0"/>
            <w:vAlign w:val="center"/>
          </w:tcPr>
          <w:p w14:paraId="0C62FF3F">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587" w:type="dxa"/>
            <w:noWrap w:val="0"/>
            <w:vAlign w:val="center"/>
          </w:tcPr>
          <w:p w14:paraId="0800F1E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监理检测设备仪器未到位</w:t>
            </w:r>
          </w:p>
        </w:tc>
        <w:tc>
          <w:tcPr>
            <w:tcW w:w="4176" w:type="dxa"/>
            <w:noWrap w:val="0"/>
            <w:vAlign w:val="center"/>
          </w:tcPr>
          <w:p w14:paraId="3FA565D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每缺1台，按人民币1000～5000元支付违约金</w:t>
            </w:r>
          </w:p>
        </w:tc>
      </w:tr>
      <w:tr w14:paraId="5B725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9" w:type="dxa"/>
            <w:noWrap w:val="0"/>
            <w:vAlign w:val="center"/>
          </w:tcPr>
          <w:p w14:paraId="523E1BA7">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587" w:type="dxa"/>
            <w:noWrap w:val="0"/>
            <w:vAlign w:val="center"/>
          </w:tcPr>
          <w:p w14:paraId="4FD5CCDB">
            <w:pPr>
              <w:pStyle w:val="13"/>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未经委托人书面批准，总监在其他项目中任职</w:t>
            </w:r>
          </w:p>
        </w:tc>
        <w:tc>
          <w:tcPr>
            <w:tcW w:w="4176" w:type="dxa"/>
            <w:noWrap w:val="0"/>
            <w:vAlign w:val="center"/>
          </w:tcPr>
          <w:p w14:paraId="4EF4E85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按合同价的5%～10%支付违约金</w:t>
            </w:r>
          </w:p>
        </w:tc>
      </w:tr>
      <w:tr w14:paraId="018E1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9" w:type="dxa"/>
            <w:noWrap w:val="0"/>
            <w:vAlign w:val="center"/>
          </w:tcPr>
          <w:p w14:paraId="14E3B428">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587" w:type="dxa"/>
            <w:noWrap w:val="0"/>
            <w:vAlign w:val="center"/>
          </w:tcPr>
          <w:p w14:paraId="5CA08974">
            <w:pPr>
              <w:pStyle w:val="13"/>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总监理工程师无故缺勤</w:t>
            </w:r>
          </w:p>
        </w:tc>
        <w:tc>
          <w:tcPr>
            <w:tcW w:w="4176" w:type="dxa"/>
            <w:noWrap w:val="0"/>
            <w:vAlign w:val="center"/>
          </w:tcPr>
          <w:p w14:paraId="0D52EFE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每缺勤1天，按人民币1000～5000元支付违约金</w:t>
            </w:r>
          </w:p>
        </w:tc>
      </w:tr>
      <w:tr w14:paraId="46076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9" w:type="dxa"/>
            <w:noWrap w:val="0"/>
            <w:vAlign w:val="center"/>
          </w:tcPr>
          <w:p w14:paraId="1416557C">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587" w:type="dxa"/>
            <w:noWrap w:val="0"/>
            <w:vAlign w:val="center"/>
          </w:tcPr>
          <w:p w14:paraId="28422ADB">
            <w:pPr>
              <w:pStyle w:val="13"/>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其他监理人员无故缺勤</w:t>
            </w:r>
          </w:p>
        </w:tc>
        <w:tc>
          <w:tcPr>
            <w:tcW w:w="4176" w:type="dxa"/>
            <w:noWrap w:val="0"/>
            <w:vAlign w:val="center"/>
          </w:tcPr>
          <w:p w14:paraId="6BFC1A9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每人每缺勤1天，按人民币1000元支付违约金</w:t>
            </w:r>
          </w:p>
        </w:tc>
      </w:tr>
      <w:tr w14:paraId="4813A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29" w:type="dxa"/>
            <w:noWrap w:val="0"/>
            <w:vAlign w:val="center"/>
          </w:tcPr>
          <w:p w14:paraId="2304BF10">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587" w:type="dxa"/>
            <w:noWrap w:val="0"/>
            <w:vAlign w:val="center"/>
          </w:tcPr>
          <w:p w14:paraId="13C148DA">
            <w:pPr>
              <w:pStyle w:val="13"/>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因监理人过错，而致使工程发生质量、安全事故，或受到责令停工整顿</w:t>
            </w:r>
          </w:p>
        </w:tc>
        <w:tc>
          <w:tcPr>
            <w:tcW w:w="4176" w:type="dxa"/>
            <w:noWrap w:val="0"/>
            <w:vAlign w:val="center"/>
          </w:tcPr>
          <w:p w14:paraId="2730251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每次按合同价的5～10%支付违约金</w:t>
            </w:r>
          </w:p>
        </w:tc>
      </w:tr>
      <w:tr w14:paraId="23B2D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9" w:type="dxa"/>
            <w:noWrap w:val="0"/>
            <w:vAlign w:val="center"/>
          </w:tcPr>
          <w:p w14:paraId="6A9C5135">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587" w:type="dxa"/>
            <w:noWrap w:val="0"/>
            <w:vAlign w:val="center"/>
          </w:tcPr>
          <w:p w14:paraId="3260417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监理人未按合同进行工程计量与支付，工程价款监理的差错率超过5%，审查签署工程文件有重大出入、不实的，或不按合同规定的程序、期限实施监理的</w:t>
            </w:r>
          </w:p>
        </w:tc>
        <w:tc>
          <w:tcPr>
            <w:tcW w:w="4176" w:type="dxa"/>
            <w:noWrap w:val="0"/>
            <w:vAlign w:val="center"/>
          </w:tcPr>
          <w:p w14:paraId="4B91E3D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每次按合同价的5～10%支付违约金；给委托人造成损失的应当按照合同的规定赔偿。</w:t>
            </w:r>
          </w:p>
        </w:tc>
      </w:tr>
      <w:tr w14:paraId="5A38B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29" w:type="dxa"/>
            <w:noWrap w:val="0"/>
            <w:vAlign w:val="center"/>
          </w:tcPr>
          <w:p w14:paraId="573A2507">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587" w:type="dxa"/>
            <w:noWrap w:val="0"/>
            <w:vAlign w:val="center"/>
          </w:tcPr>
          <w:p w14:paraId="10B0F1B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在工程质量或合同价款审查中，监理人有重大失误、弄虚作假或伪造签字的</w:t>
            </w:r>
          </w:p>
        </w:tc>
        <w:tc>
          <w:tcPr>
            <w:tcW w:w="4176" w:type="dxa"/>
            <w:noWrap w:val="0"/>
            <w:vAlign w:val="center"/>
          </w:tcPr>
          <w:p w14:paraId="25AD5ED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每人次按合同价的5%～10%支付违约金；给委托人造成损失的，应当按照合同的规定赔偿。</w:t>
            </w:r>
          </w:p>
        </w:tc>
      </w:tr>
      <w:tr w14:paraId="1C549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29" w:type="dxa"/>
            <w:noWrap w:val="0"/>
            <w:vAlign w:val="center"/>
          </w:tcPr>
          <w:p w14:paraId="427812D7">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587" w:type="dxa"/>
            <w:noWrap w:val="0"/>
            <w:vAlign w:val="center"/>
          </w:tcPr>
          <w:p w14:paraId="548EF26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在工程竣工验收时，无法将整套监理资料移交给委托人的</w:t>
            </w:r>
          </w:p>
        </w:tc>
        <w:tc>
          <w:tcPr>
            <w:tcW w:w="4176" w:type="dxa"/>
            <w:noWrap w:val="0"/>
            <w:vAlign w:val="center"/>
          </w:tcPr>
          <w:p w14:paraId="33FF994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按合同价的5%～10%支付违约金</w:t>
            </w:r>
          </w:p>
        </w:tc>
      </w:tr>
    </w:tbl>
    <w:p w14:paraId="5FD90B3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注：①、总监理工程师和其他监理人员未按合同规定履行职责，或抽查无故未在岗、未参加工地例会，均视同未到位，每人次罚款人民币500元。</w:t>
      </w:r>
    </w:p>
    <w:p w14:paraId="737A809B">
      <w:pPr>
        <w:spacing w:line="48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②、以上违约金可直接从合同价款中扣除。</w:t>
      </w:r>
    </w:p>
    <w:p w14:paraId="5867847B">
      <w:pPr>
        <w:spacing w:line="480" w:lineRule="exact"/>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③、拟派本工程的总监理工程师及其他监理人员不得擅自更换，特殊情况经委托人同意后方可更换。若擅自更换总监理工程师，发包人有权中止合同。</w:t>
      </w:r>
      <w:r>
        <w:rPr>
          <w:rFonts w:hint="eastAsia" w:ascii="宋体" w:hAnsi="宋体" w:eastAsia="宋体" w:cs="宋体"/>
          <w:color w:val="auto"/>
          <w:szCs w:val="21"/>
          <w:highlight w:val="none"/>
          <w:lang w:val="en-US" w:eastAsia="zh-CN"/>
        </w:rPr>
        <w:t>投标人须对此做出承诺，承诺书</w:t>
      </w:r>
      <w:r>
        <w:rPr>
          <w:rFonts w:hint="eastAsia" w:ascii="宋体" w:hAnsi="宋体" w:eastAsia="宋体" w:cs="宋体"/>
          <w:color w:val="auto"/>
          <w:szCs w:val="21"/>
          <w:highlight w:val="none"/>
        </w:rPr>
        <w:t>需法定代表人签字加盖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章并注明法定代表人联系方式作为投标文件的组成部分</w:t>
      </w:r>
      <w:r>
        <w:rPr>
          <w:rFonts w:hint="eastAsia" w:ascii="宋体" w:hAnsi="宋体" w:eastAsia="宋体" w:cs="宋体"/>
          <w:color w:val="auto"/>
          <w:szCs w:val="21"/>
          <w:highlight w:val="none"/>
          <w:lang w:eastAsia="zh-CN"/>
        </w:rPr>
        <w:t>。</w:t>
      </w:r>
    </w:p>
    <w:p w14:paraId="48555C55">
      <w:pPr>
        <w:spacing w:line="48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④、由于征地拆迁等原因，造成工期延期或停工，对监理单位费用不另外补偿，监理工期顺延。</w:t>
      </w:r>
    </w:p>
    <w:p w14:paraId="2EE1C3CE">
      <w:pPr>
        <w:spacing w:line="480" w:lineRule="exact"/>
        <w:ind w:firstLine="960" w:firstLineChars="400"/>
        <w:rPr>
          <w:rFonts w:hint="eastAsia" w:ascii="宋体" w:hAnsi="宋体" w:eastAsia="宋体" w:cs="宋体"/>
          <w:color w:val="auto"/>
          <w:sz w:val="24"/>
          <w:szCs w:val="24"/>
          <w:highlight w:val="none"/>
        </w:rPr>
      </w:pPr>
    </w:p>
    <w:p w14:paraId="63C68EDB">
      <w:pPr>
        <w:pStyle w:val="5"/>
        <w:rPr>
          <w:rFonts w:hint="eastAsia"/>
          <w:color w:val="auto"/>
          <w:highlight w:val="none"/>
        </w:rPr>
      </w:pPr>
    </w:p>
    <w:p w14:paraId="7E233E95">
      <w:pPr>
        <w:spacing w:line="480" w:lineRule="exact"/>
        <w:rPr>
          <w:rFonts w:hint="eastAsia" w:ascii="宋体" w:hAnsi="宋体" w:eastAsia="宋体" w:cs="宋体"/>
          <w:color w:val="auto"/>
          <w:szCs w:val="21"/>
          <w:highlight w:val="none"/>
        </w:rPr>
      </w:pPr>
    </w:p>
    <w:p w14:paraId="4EFAB8F0">
      <w:pPr>
        <w:spacing w:line="480" w:lineRule="exact"/>
        <w:rPr>
          <w:rFonts w:hint="eastAsia" w:ascii="宋体" w:hAnsi="宋体" w:eastAsia="宋体" w:cs="宋体"/>
          <w:color w:val="auto"/>
          <w:szCs w:val="21"/>
          <w:highlight w:val="none"/>
        </w:rPr>
      </w:pPr>
    </w:p>
    <w:p w14:paraId="4F7F9B86">
      <w:pPr>
        <w:pStyle w:val="3"/>
        <w:rPr>
          <w:rFonts w:hint="eastAsia" w:ascii="宋体" w:hAnsi="宋体" w:eastAsia="宋体" w:cs="宋体"/>
          <w:color w:val="auto"/>
          <w:highlight w:val="none"/>
        </w:rPr>
      </w:pPr>
    </w:p>
    <w:p w14:paraId="4C90302B">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附录A  相关服务的范围和内容</w:t>
      </w:r>
    </w:p>
    <w:p w14:paraId="0509F9FA">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A-1 勘察阶段：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2B2F44">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A-2 设计阶段：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06399A">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A-3 保修阶段：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841A312">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A-4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B81C50C">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附录B  委托人派遣的人员和提供的房屋、资料、设备</w:t>
      </w:r>
    </w:p>
    <w:p w14:paraId="417DC49B">
      <w:pPr>
        <w:keepNext w:val="0"/>
        <w:keepLines w:val="0"/>
        <w:pageBreakBefore w:val="0"/>
        <w:widowControl w:val="0"/>
        <w:kinsoku/>
        <w:wordWrap/>
        <w:overflowPunct/>
        <w:topLinePunct w:val="0"/>
        <w:autoSpaceDE/>
        <w:autoSpaceDN/>
        <w:bidi w:val="0"/>
        <w:adjustRightInd/>
        <w:spacing w:before="156" w:beforeLines="50" w:line="300" w:lineRule="exac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B-1  委托人派遣的人员</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A1D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E321C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noWrap w:val="0"/>
            <w:vAlign w:val="top"/>
          </w:tcPr>
          <w:p w14:paraId="0F7A8D6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123719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noWrap w:val="0"/>
            <w:vAlign w:val="top"/>
          </w:tcPr>
          <w:p w14:paraId="316FFF8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259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705220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工程技术人员 </w:t>
            </w:r>
          </w:p>
        </w:tc>
        <w:tc>
          <w:tcPr>
            <w:tcW w:w="1770" w:type="dxa"/>
            <w:noWrap w:val="0"/>
            <w:vAlign w:val="top"/>
          </w:tcPr>
          <w:p w14:paraId="5A470F6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42672902">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3580388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3B83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2F0A6A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noWrap w:val="0"/>
            <w:vAlign w:val="top"/>
          </w:tcPr>
          <w:p w14:paraId="1AD81B1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35689E1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1EB7C144">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7C25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C71D57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noWrap w:val="0"/>
            <w:vAlign w:val="top"/>
          </w:tcPr>
          <w:p w14:paraId="18A42AC0">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7554F65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59CA4BE5">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2503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ED1909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770" w:type="dxa"/>
            <w:noWrap w:val="0"/>
            <w:vAlign w:val="top"/>
          </w:tcPr>
          <w:p w14:paraId="70F3F32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76AAD695">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728B97B8">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bl>
    <w:p w14:paraId="35987F34">
      <w:pPr>
        <w:keepNext w:val="0"/>
        <w:keepLines w:val="0"/>
        <w:pageBreakBefore w:val="0"/>
        <w:widowControl w:val="0"/>
        <w:kinsoku/>
        <w:wordWrap/>
        <w:overflowPunct/>
        <w:topLinePunct w:val="0"/>
        <w:autoSpaceDE/>
        <w:autoSpaceDN/>
        <w:bidi w:val="0"/>
        <w:adjustRightInd/>
        <w:spacing w:before="156" w:beforeLines="50" w:line="300" w:lineRule="exact"/>
        <w:textAlignment w:val="auto"/>
        <w:outlineLvl w:val="0"/>
        <w:rPr>
          <w:rFonts w:hint="eastAsia" w:ascii="宋体" w:hAnsi="宋体" w:eastAsia="宋体" w:cs="宋体"/>
          <w:b/>
          <w:color w:val="auto"/>
          <w:kern w:val="0"/>
          <w:szCs w:val="21"/>
          <w:highlight w:val="none"/>
        </w:rPr>
      </w:pPr>
      <w:bookmarkStart w:id="90" w:name="_Toc438215230"/>
      <w:bookmarkStart w:id="91" w:name="_Toc533155942"/>
      <w:bookmarkStart w:id="92" w:name="_Toc507706643"/>
      <w:bookmarkStart w:id="93" w:name="_Toc536525004"/>
      <w:bookmarkStart w:id="94" w:name="_Toc436741204"/>
      <w:bookmarkStart w:id="95" w:name="_Toc29893255"/>
      <w:bookmarkStart w:id="96" w:name="_Toc27427"/>
      <w:bookmarkStart w:id="97" w:name="_Toc507227325"/>
      <w:r>
        <w:rPr>
          <w:rFonts w:hint="eastAsia" w:ascii="宋体" w:hAnsi="宋体" w:eastAsia="宋体" w:cs="宋体"/>
          <w:b/>
          <w:color w:val="auto"/>
          <w:kern w:val="0"/>
          <w:szCs w:val="21"/>
          <w:highlight w:val="none"/>
        </w:rPr>
        <w:t>B-2  委托人提供的房屋</w:t>
      </w:r>
      <w:bookmarkEnd w:id="90"/>
      <w:bookmarkEnd w:id="91"/>
      <w:bookmarkEnd w:id="92"/>
      <w:bookmarkEnd w:id="93"/>
      <w:bookmarkEnd w:id="94"/>
      <w:bookmarkEnd w:id="95"/>
      <w:bookmarkEnd w:id="96"/>
      <w:bookmarkEnd w:id="97"/>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D5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CE7FF0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top"/>
          </w:tcPr>
          <w:p w14:paraId="505FE0F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0B29002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top"/>
          </w:tcPr>
          <w:p w14:paraId="0EE566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0F2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28921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top"/>
          </w:tcPr>
          <w:p w14:paraId="64A2A7C0">
            <w:pPr>
              <w:keepNext w:val="0"/>
              <w:keepLines w:val="0"/>
              <w:pageBreakBefore w:val="0"/>
              <w:widowControl w:val="0"/>
              <w:kinsoku/>
              <w:wordWrap/>
              <w:overflowPunct/>
              <w:topLinePunct w:val="0"/>
              <w:autoSpaceDE/>
              <w:autoSpaceDN/>
              <w:bidi w:val="0"/>
              <w:adjustRightInd/>
              <w:spacing w:line="3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30" w:type="dxa"/>
            <w:noWrap w:val="0"/>
            <w:vAlign w:val="top"/>
          </w:tcPr>
          <w:p w14:paraId="45F21241">
            <w:pPr>
              <w:keepNext w:val="0"/>
              <w:keepLines w:val="0"/>
              <w:pageBreakBefore w:val="0"/>
              <w:widowControl w:val="0"/>
              <w:kinsoku/>
              <w:wordWrap/>
              <w:overflowPunct/>
              <w:topLinePunct w:val="0"/>
              <w:autoSpaceDE/>
              <w:autoSpaceDN/>
              <w:bidi w:val="0"/>
              <w:adjustRightInd/>
              <w:spacing w:line="3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860" w:type="dxa"/>
            <w:noWrap w:val="0"/>
            <w:vAlign w:val="top"/>
          </w:tcPr>
          <w:p w14:paraId="7E66934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37A6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3B04BE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top"/>
          </w:tcPr>
          <w:p w14:paraId="04BC7770">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34E68D9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73BD972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10F7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BBF86E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top"/>
          </w:tcPr>
          <w:p w14:paraId="0353B84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68689A2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428435A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2EF9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8F3F11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top"/>
          </w:tcPr>
          <w:p w14:paraId="7938476B">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6D145728">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43195D8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300B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253E4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1755070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1AD9C4E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4BBA22F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6226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593401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top"/>
          </w:tcPr>
          <w:p w14:paraId="7CCB6FD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bl>
    <w:p w14:paraId="0E3F2394">
      <w:pPr>
        <w:keepNext w:val="0"/>
        <w:keepLines w:val="0"/>
        <w:pageBreakBefore w:val="0"/>
        <w:widowControl w:val="0"/>
        <w:kinsoku/>
        <w:wordWrap/>
        <w:overflowPunct/>
        <w:topLinePunct w:val="0"/>
        <w:autoSpaceDE/>
        <w:autoSpaceDN/>
        <w:bidi w:val="0"/>
        <w:adjustRightInd/>
        <w:spacing w:before="156" w:beforeLines="50" w:line="300" w:lineRule="exact"/>
        <w:textAlignment w:val="auto"/>
        <w:outlineLvl w:val="0"/>
        <w:rPr>
          <w:rFonts w:hint="eastAsia" w:ascii="宋体" w:hAnsi="宋体" w:eastAsia="宋体" w:cs="宋体"/>
          <w:b/>
          <w:color w:val="auto"/>
          <w:kern w:val="0"/>
          <w:szCs w:val="21"/>
          <w:highlight w:val="none"/>
        </w:rPr>
      </w:pPr>
      <w:bookmarkStart w:id="98" w:name="_Toc507227326"/>
      <w:bookmarkStart w:id="99" w:name="_Toc533155943"/>
      <w:bookmarkStart w:id="100" w:name="_Toc507706644"/>
      <w:bookmarkStart w:id="101" w:name="_Toc438215231"/>
      <w:bookmarkStart w:id="102" w:name="_Toc536525005"/>
      <w:bookmarkStart w:id="103" w:name="_Toc436741205"/>
      <w:bookmarkStart w:id="104" w:name="_Toc23851"/>
      <w:bookmarkStart w:id="105" w:name="_Toc29893256"/>
      <w:r>
        <w:rPr>
          <w:rFonts w:hint="eastAsia" w:ascii="宋体" w:hAnsi="宋体" w:eastAsia="宋体" w:cs="宋体"/>
          <w:b/>
          <w:color w:val="auto"/>
          <w:kern w:val="0"/>
          <w:szCs w:val="21"/>
          <w:highlight w:val="none"/>
        </w:rPr>
        <w:t>B-3  委托人提供的资料</w:t>
      </w:r>
      <w:bookmarkEnd w:id="98"/>
      <w:bookmarkEnd w:id="99"/>
      <w:bookmarkEnd w:id="100"/>
      <w:bookmarkEnd w:id="101"/>
      <w:bookmarkEnd w:id="102"/>
      <w:bookmarkEnd w:id="103"/>
      <w:bookmarkEnd w:id="104"/>
      <w:bookmarkEnd w:id="10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B2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A662BE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491" w:type="dxa"/>
            <w:noWrap w:val="0"/>
            <w:vAlign w:val="top"/>
          </w:tcPr>
          <w:p w14:paraId="3F62256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top"/>
          </w:tcPr>
          <w:p w14:paraId="5D53B7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top"/>
          </w:tcPr>
          <w:p w14:paraId="31512C0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4E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2630E2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491" w:type="dxa"/>
            <w:noWrap w:val="0"/>
            <w:vAlign w:val="top"/>
          </w:tcPr>
          <w:p w14:paraId="28233005">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27769C0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3FACBE3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095E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CC849F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491" w:type="dxa"/>
            <w:noWrap w:val="0"/>
            <w:vAlign w:val="top"/>
          </w:tcPr>
          <w:p w14:paraId="26730FF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02D351A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47E67FE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002D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0572E8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491" w:type="dxa"/>
            <w:noWrap w:val="0"/>
            <w:vAlign w:val="top"/>
          </w:tcPr>
          <w:p w14:paraId="5849513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0574C50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38CBAE3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17F9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A2FDA52">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491" w:type="dxa"/>
            <w:noWrap w:val="0"/>
            <w:vAlign w:val="top"/>
          </w:tcPr>
          <w:p w14:paraId="2AC482B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41F62EE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2E91A83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79DD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C52825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491" w:type="dxa"/>
            <w:noWrap w:val="0"/>
            <w:vAlign w:val="top"/>
          </w:tcPr>
          <w:p w14:paraId="4764B1B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2DFA9C4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44861C5B">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05A9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C06BA1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491" w:type="dxa"/>
            <w:noWrap w:val="0"/>
            <w:vAlign w:val="top"/>
          </w:tcPr>
          <w:p w14:paraId="49E6DAD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7A749E1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4850FE8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r w14:paraId="281C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35B222B">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1491" w:type="dxa"/>
            <w:noWrap w:val="0"/>
            <w:vAlign w:val="top"/>
          </w:tcPr>
          <w:p w14:paraId="16F8F56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147" w:type="dxa"/>
            <w:noWrap w:val="0"/>
            <w:vAlign w:val="top"/>
          </w:tcPr>
          <w:p w14:paraId="6DE27D6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c>
          <w:tcPr>
            <w:tcW w:w="2082" w:type="dxa"/>
            <w:noWrap w:val="0"/>
            <w:vAlign w:val="top"/>
          </w:tcPr>
          <w:p w14:paraId="5C52E87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szCs w:val="21"/>
                <w:highlight w:val="none"/>
              </w:rPr>
            </w:pPr>
          </w:p>
        </w:tc>
      </w:tr>
    </w:tbl>
    <w:p w14:paraId="1AAD0649">
      <w:pPr>
        <w:keepNext w:val="0"/>
        <w:keepLines w:val="0"/>
        <w:pageBreakBefore w:val="0"/>
        <w:widowControl w:val="0"/>
        <w:kinsoku/>
        <w:wordWrap/>
        <w:overflowPunct/>
        <w:topLinePunct w:val="0"/>
        <w:autoSpaceDE/>
        <w:autoSpaceDN/>
        <w:bidi w:val="0"/>
        <w:adjustRightInd/>
        <w:spacing w:before="156" w:beforeLines="50" w:line="300" w:lineRule="exac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B-4 委托人提供的设备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4D76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A6B894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top"/>
          </w:tcPr>
          <w:p w14:paraId="3A5D64B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7916CFE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top"/>
          </w:tcPr>
          <w:p w14:paraId="627D2F7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2357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8C5D2F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top"/>
          </w:tcPr>
          <w:p w14:paraId="76558CD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389BA62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3A666E1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322F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24D7E10">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top"/>
          </w:tcPr>
          <w:p w14:paraId="33821E48">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7A801766">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78F91C2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368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A95B10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top"/>
          </w:tcPr>
          <w:p w14:paraId="06409E6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6A01EE0F">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68DDC425">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7653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40182B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top"/>
          </w:tcPr>
          <w:p w14:paraId="1686F553">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4B69C55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79FF79A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r w14:paraId="4D1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DF6723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590" w:type="dxa"/>
            <w:noWrap w:val="0"/>
            <w:vAlign w:val="top"/>
          </w:tcPr>
          <w:p w14:paraId="48EFE8C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2130" w:type="dxa"/>
            <w:noWrap w:val="0"/>
            <w:vAlign w:val="top"/>
          </w:tcPr>
          <w:p w14:paraId="12833BA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c>
          <w:tcPr>
            <w:tcW w:w="1860" w:type="dxa"/>
            <w:noWrap w:val="0"/>
            <w:vAlign w:val="top"/>
          </w:tcPr>
          <w:p w14:paraId="726F403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szCs w:val="21"/>
                <w:highlight w:val="none"/>
              </w:rPr>
            </w:pPr>
          </w:p>
        </w:tc>
      </w:tr>
    </w:tbl>
    <w:p w14:paraId="67DA41AE">
      <w:pPr>
        <w:widowControl/>
        <w:wordWrap w:val="0"/>
        <w:snapToGrid w:val="0"/>
        <w:spacing w:line="460" w:lineRule="exact"/>
        <w:ind w:firstLine="720" w:firstLineChars="200"/>
        <w:jc w:val="left"/>
        <w:rPr>
          <w:b/>
          <w:bCs/>
          <w:color w:val="auto"/>
          <w:spacing w:val="-8"/>
          <w:highlight w:val="none"/>
        </w:rPr>
      </w:pPr>
      <w:r>
        <w:rPr>
          <w:rFonts w:hint="eastAsia" w:ascii="宋体" w:hAnsi="宋体" w:eastAsia="宋体" w:cs="宋体"/>
          <w:color w:val="auto"/>
          <w:sz w:val="36"/>
          <w:highlight w:val="none"/>
        </w:rPr>
        <w:br w:type="page"/>
      </w:r>
    </w:p>
    <w:p w14:paraId="25FFA377">
      <w:pPr>
        <w:pStyle w:val="3"/>
        <w:spacing w:before="133" w:line="219" w:lineRule="auto"/>
        <w:ind w:left="2179"/>
        <w:outlineLvl w:val="1"/>
        <w:rPr>
          <w:b/>
          <w:bCs/>
          <w:color w:val="auto"/>
          <w:spacing w:val="-8"/>
          <w:highlight w:val="none"/>
        </w:rPr>
      </w:pPr>
    </w:p>
    <w:p w14:paraId="3613F3FE">
      <w:pPr>
        <w:pStyle w:val="3"/>
        <w:spacing w:before="133" w:line="219" w:lineRule="auto"/>
        <w:ind w:left="2179"/>
        <w:outlineLvl w:val="1"/>
        <w:rPr>
          <w:b/>
          <w:bCs/>
          <w:color w:val="auto"/>
          <w:spacing w:val="-8"/>
          <w:highlight w:val="none"/>
        </w:rPr>
      </w:pPr>
    </w:p>
    <w:p w14:paraId="43E8EDBF">
      <w:pPr>
        <w:pStyle w:val="3"/>
        <w:spacing w:before="133" w:line="219" w:lineRule="auto"/>
        <w:ind w:left="2179"/>
        <w:outlineLvl w:val="1"/>
        <w:rPr>
          <w:b/>
          <w:bCs/>
          <w:color w:val="auto"/>
          <w:spacing w:val="-8"/>
          <w:highlight w:val="none"/>
        </w:rPr>
      </w:pPr>
    </w:p>
    <w:p w14:paraId="5EB72095">
      <w:pPr>
        <w:pStyle w:val="8"/>
        <w:keepLines w:val="0"/>
        <w:widowControl/>
        <w:numPr>
          <w:ilvl w:val="0"/>
          <w:numId w:val="0"/>
        </w:numPr>
        <w:spacing w:before="0" w:after="0" w:line="240" w:lineRule="auto"/>
        <w:jc w:val="center"/>
        <w:rPr>
          <w:rFonts w:hint="eastAsia" w:ascii="宋体" w:hAnsi="宋体" w:eastAsia="宋体" w:cs="宋体"/>
          <w:color w:val="auto"/>
          <w:sz w:val="36"/>
          <w:highlight w:val="none"/>
        </w:rPr>
      </w:pPr>
      <w:r>
        <w:rPr>
          <w:b/>
          <w:bCs/>
          <w:color w:val="auto"/>
          <w:spacing w:val="-8"/>
          <w:highlight w:val="none"/>
        </w:rPr>
        <w:t>第六章</w:t>
      </w:r>
      <w:r>
        <w:rPr>
          <w:color w:val="auto"/>
          <w:spacing w:val="46"/>
          <w:highlight w:val="none"/>
        </w:rPr>
        <w:t xml:space="preserve"> </w:t>
      </w:r>
      <w:r>
        <w:rPr>
          <w:rFonts w:hint="eastAsia" w:ascii="宋体" w:hAnsi="宋体" w:eastAsia="宋体" w:cs="宋体"/>
          <w:color w:val="auto"/>
          <w:sz w:val="36"/>
          <w:highlight w:val="none"/>
        </w:rPr>
        <w:t>投标文件格式</w:t>
      </w:r>
    </w:p>
    <w:p w14:paraId="2EB49AFF">
      <w:pPr>
        <w:autoSpaceDE w:val="0"/>
        <w:autoSpaceDN w:val="0"/>
        <w:adjustRightInd w:val="0"/>
        <w:spacing w:line="400" w:lineRule="exact"/>
        <w:ind w:right="-34" w:rightChars="-16" w:firstLine="620" w:firstLineChars="200"/>
        <w:jc w:val="center"/>
        <w:rPr>
          <w:rFonts w:hint="eastAsia" w:ascii="宋体" w:hAnsi="宋体" w:eastAsia="宋体" w:cs="宋体"/>
          <w:color w:val="auto"/>
          <w:kern w:val="0"/>
          <w:sz w:val="28"/>
          <w:highlight w:val="none"/>
          <w:u w:val="single"/>
        </w:rPr>
      </w:pPr>
      <w:r>
        <w:rPr>
          <w:rFonts w:hint="eastAsia" w:ascii="宋体" w:hAnsi="宋体" w:eastAsia="宋体" w:cs="宋体"/>
          <w:color w:val="auto"/>
          <w:sz w:val="31"/>
          <w:highlight w:val="none"/>
        </w:rPr>
        <w:t xml:space="preserve"> </w:t>
      </w:r>
      <w:r>
        <w:rPr>
          <w:rFonts w:hint="eastAsia" w:ascii="宋体" w:hAnsi="宋体" w:eastAsia="宋体" w:cs="宋体"/>
          <w:color w:val="auto"/>
          <w:sz w:val="31"/>
          <w:highlight w:val="none"/>
          <w:u w:val="single"/>
        </w:rPr>
        <w:t xml:space="preserve">                    </w:t>
      </w:r>
      <w:r>
        <w:rPr>
          <w:rFonts w:hint="eastAsia" w:ascii="宋体" w:hAnsi="宋体" w:eastAsia="宋体" w:cs="宋体"/>
          <w:color w:val="auto"/>
          <w:sz w:val="31"/>
          <w:highlight w:val="none"/>
        </w:rPr>
        <w:t>（项目名称）</w:t>
      </w:r>
      <w:r>
        <w:rPr>
          <w:rFonts w:hint="eastAsia" w:ascii="宋体" w:hAnsi="宋体" w:eastAsia="宋体" w:cs="宋体"/>
          <w:color w:val="auto"/>
          <w:sz w:val="31"/>
          <w:highlight w:val="none"/>
          <w:u w:val="single"/>
        </w:rPr>
        <w:t xml:space="preserve">    </w:t>
      </w:r>
      <w:r>
        <w:rPr>
          <w:rFonts w:hint="eastAsia" w:ascii="宋体" w:hAnsi="宋体" w:eastAsia="宋体" w:cs="宋体"/>
          <w:color w:val="auto"/>
          <w:sz w:val="31"/>
          <w:highlight w:val="none"/>
        </w:rPr>
        <w:t>标段</w:t>
      </w:r>
    </w:p>
    <w:p w14:paraId="03E5AD8C">
      <w:pPr>
        <w:autoSpaceDE w:val="0"/>
        <w:autoSpaceDN w:val="0"/>
        <w:adjustRightInd w:val="0"/>
        <w:spacing w:line="400" w:lineRule="exact"/>
        <w:ind w:right="-34" w:rightChars="-16" w:firstLine="2520" w:firstLineChars="900"/>
        <w:jc w:val="left"/>
        <w:rPr>
          <w:rFonts w:hint="eastAsia" w:ascii="宋体" w:hAnsi="宋体" w:eastAsia="宋体" w:cs="宋体"/>
          <w:color w:val="auto"/>
          <w:kern w:val="0"/>
          <w:sz w:val="28"/>
          <w:highlight w:val="none"/>
        </w:rPr>
      </w:pPr>
    </w:p>
    <w:p w14:paraId="33085D55">
      <w:pPr>
        <w:autoSpaceDE w:val="0"/>
        <w:autoSpaceDN w:val="0"/>
        <w:adjustRightInd w:val="0"/>
        <w:spacing w:line="400" w:lineRule="exact"/>
        <w:ind w:right="-34" w:rightChars="-16" w:firstLine="2520" w:firstLineChars="900"/>
        <w:jc w:val="left"/>
        <w:rPr>
          <w:rFonts w:hint="eastAsia" w:ascii="宋体" w:hAnsi="宋体" w:eastAsia="宋体" w:cs="宋体"/>
          <w:color w:val="auto"/>
          <w:kern w:val="0"/>
          <w:sz w:val="28"/>
          <w:highlight w:val="none"/>
        </w:rPr>
      </w:pPr>
    </w:p>
    <w:p w14:paraId="6AB8EEEC">
      <w:pPr>
        <w:autoSpaceDE w:val="0"/>
        <w:autoSpaceDN w:val="0"/>
        <w:adjustRightInd w:val="0"/>
        <w:spacing w:line="400" w:lineRule="exact"/>
        <w:ind w:right="-34" w:rightChars="-16"/>
        <w:jc w:val="center"/>
        <w:rPr>
          <w:rFonts w:hint="eastAsia" w:ascii="宋体" w:hAnsi="宋体" w:eastAsia="宋体" w:cs="宋体"/>
          <w:b/>
          <w:color w:val="auto"/>
          <w:spacing w:val="60"/>
          <w:kern w:val="0"/>
          <w:sz w:val="70"/>
          <w:highlight w:val="none"/>
        </w:rPr>
      </w:pPr>
    </w:p>
    <w:p w14:paraId="260403B5">
      <w:pPr>
        <w:autoSpaceDE w:val="0"/>
        <w:autoSpaceDN w:val="0"/>
        <w:adjustRightInd w:val="0"/>
        <w:spacing w:line="400" w:lineRule="exact"/>
        <w:ind w:right="-34" w:rightChars="-16"/>
        <w:jc w:val="center"/>
        <w:rPr>
          <w:rFonts w:hint="eastAsia" w:ascii="宋体" w:hAnsi="宋体" w:eastAsia="宋体" w:cs="宋体"/>
          <w:b/>
          <w:color w:val="auto"/>
          <w:spacing w:val="60"/>
          <w:kern w:val="0"/>
          <w:sz w:val="70"/>
          <w:highlight w:val="none"/>
        </w:rPr>
      </w:pPr>
    </w:p>
    <w:p w14:paraId="3FC10708">
      <w:pPr>
        <w:autoSpaceDE w:val="0"/>
        <w:autoSpaceDN w:val="0"/>
        <w:adjustRightInd w:val="0"/>
        <w:spacing w:line="400" w:lineRule="exact"/>
        <w:ind w:right="-34" w:rightChars="-16"/>
        <w:jc w:val="center"/>
        <w:rPr>
          <w:rFonts w:hint="eastAsia" w:ascii="宋体" w:hAnsi="宋体" w:eastAsia="宋体" w:cs="宋体"/>
          <w:b/>
          <w:color w:val="auto"/>
          <w:spacing w:val="60"/>
          <w:kern w:val="0"/>
          <w:sz w:val="70"/>
          <w:highlight w:val="none"/>
        </w:rPr>
      </w:pPr>
    </w:p>
    <w:p w14:paraId="043F4594">
      <w:pPr>
        <w:autoSpaceDE w:val="0"/>
        <w:autoSpaceDN w:val="0"/>
        <w:adjustRightInd w:val="0"/>
        <w:spacing w:line="400" w:lineRule="exact"/>
        <w:ind w:right="-34" w:rightChars="-16"/>
        <w:jc w:val="center"/>
        <w:rPr>
          <w:rFonts w:hint="eastAsia" w:ascii="宋体" w:hAnsi="宋体" w:eastAsia="宋体" w:cs="宋体"/>
          <w:b/>
          <w:color w:val="auto"/>
          <w:spacing w:val="60"/>
          <w:kern w:val="0"/>
          <w:sz w:val="70"/>
          <w:highlight w:val="none"/>
        </w:rPr>
      </w:pPr>
    </w:p>
    <w:p w14:paraId="353EAEBD">
      <w:pPr>
        <w:autoSpaceDE w:val="0"/>
        <w:autoSpaceDN w:val="0"/>
        <w:adjustRightInd w:val="0"/>
        <w:spacing w:line="400" w:lineRule="exact"/>
        <w:ind w:right="-34" w:rightChars="-16"/>
        <w:jc w:val="center"/>
        <w:rPr>
          <w:rFonts w:hint="eastAsia" w:ascii="宋体" w:hAnsi="宋体" w:eastAsia="宋体" w:cs="宋体"/>
          <w:b/>
          <w:color w:val="auto"/>
          <w:spacing w:val="60"/>
          <w:kern w:val="0"/>
          <w:sz w:val="70"/>
          <w:highlight w:val="none"/>
        </w:rPr>
      </w:pPr>
    </w:p>
    <w:p w14:paraId="298B3994">
      <w:pPr>
        <w:autoSpaceDE w:val="0"/>
        <w:autoSpaceDN w:val="0"/>
        <w:adjustRightInd w:val="0"/>
        <w:spacing w:before="312" w:beforeLines="100" w:after="312" w:afterLines="100" w:line="400" w:lineRule="exact"/>
        <w:ind w:right="-34" w:rightChars="-16"/>
        <w:jc w:val="center"/>
        <w:rPr>
          <w:rFonts w:hint="eastAsia" w:ascii="宋体" w:hAnsi="宋体" w:eastAsia="宋体" w:cs="宋体"/>
          <w:b/>
          <w:color w:val="auto"/>
          <w:spacing w:val="60"/>
          <w:kern w:val="0"/>
          <w:sz w:val="70"/>
          <w:highlight w:val="none"/>
        </w:rPr>
      </w:pPr>
      <w:r>
        <w:rPr>
          <w:rFonts w:hint="eastAsia" w:ascii="宋体" w:hAnsi="宋体" w:eastAsia="宋体" w:cs="宋体"/>
          <w:b/>
          <w:color w:val="auto"/>
          <w:spacing w:val="60"/>
          <w:kern w:val="0"/>
          <w:sz w:val="70"/>
          <w:highlight w:val="none"/>
        </w:rPr>
        <w:t>投 标 文 件</w:t>
      </w:r>
    </w:p>
    <w:p w14:paraId="197CD9FF">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2F0FA8F1">
      <w:pPr>
        <w:autoSpaceDE w:val="0"/>
        <w:autoSpaceDN w:val="0"/>
        <w:adjustRightInd w:val="0"/>
        <w:spacing w:line="400" w:lineRule="exact"/>
        <w:ind w:right="-34" w:rightChars="-16" w:firstLine="3040" w:firstLineChars="950"/>
        <w:rPr>
          <w:rFonts w:hint="eastAsia" w:ascii="宋体" w:hAnsi="宋体" w:eastAsia="宋体" w:cs="宋体"/>
          <w:color w:val="auto"/>
          <w:kern w:val="0"/>
          <w:sz w:val="32"/>
          <w:szCs w:val="32"/>
          <w:highlight w:val="none"/>
          <w:u w:val="single"/>
        </w:rPr>
      </w:pPr>
      <w:r>
        <w:rPr>
          <w:rFonts w:hint="eastAsia" w:ascii="宋体" w:hAnsi="宋体" w:eastAsia="宋体" w:cs="宋体"/>
          <w:color w:val="auto"/>
          <w:kern w:val="0"/>
          <w:sz w:val="32"/>
          <w:szCs w:val="32"/>
          <w:highlight w:val="none"/>
        </w:rPr>
        <w:t>项目编号</w:t>
      </w:r>
      <w:r>
        <w:rPr>
          <w:rFonts w:hint="eastAsia" w:ascii="宋体" w:hAnsi="宋体" w:eastAsia="宋体" w:cs="宋体"/>
          <w:color w:val="auto"/>
          <w:kern w:val="0"/>
          <w:sz w:val="32"/>
          <w:szCs w:val="32"/>
          <w:highlight w:val="none"/>
          <w:u w:val="single"/>
        </w:rPr>
        <w:t xml:space="preserve">         </w:t>
      </w:r>
    </w:p>
    <w:p w14:paraId="79461B53">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2072F72A">
      <w:pPr>
        <w:autoSpaceDE w:val="0"/>
        <w:autoSpaceDN w:val="0"/>
        <w:adjustRightInd w:val="0"/>
        <w:spacing w:line="400" w:lineRule="exact"/>
        <w:ind w:right="-34" w:rightChars="-16"/>
        <w:rPr>
          <w:rFonts w:hint="eastAsia" w:ascii="宋体" w:hAnsi="宋体" w:eastAsia="宋体" w:cs="宋体"/>
          <w:color w:val="auto"/>
          <w:kern w:val="0"/>
          <w:sz w:val="44"/>
          <w:highlight w:val="none"/>
        </w:rPr>
      </w:pPr>
    </w:p>
    <w:p w14:paraId="7123E0E3">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34D7189A">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2E1031EC">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68FE0F30">
      <w:pPr>
        <w:autoSpaceDE w:val="0"/>
        <w:autoSpaceDN w:val="0"/>
        <w:adjustRightInd w:val="0"/>
        <w:spacing w:line="400" w:lineRule="exact"/>
        <w:ind w:right="-34" w:rightChars="-16"/>
        <w:jc w:val="center"/>
        <w:rPr>
          <w:rFonts w:hint="eastAsia" w:ascii="宋体" w:hAnsi="宋体" w:eastAsia="宋体" w:cs="宋体"/>
          <w:color w:val="auto"/>
          <w:kern w:val="0"/>
          <w:sz w:val="44"/>
          <w:highlight w:val="none"/>
        </w:rPr>
      </w:pPr>
    </w:p>
    <w:p w14:paraId="09C39859">
      <w:pPr>
        <w:pStyle w:val="28"/>
        <w:spacing w:line="400" w:lineRule="exact"/>
        <w:ind w:right="-34" w:rightChars="-16"/>
        <w:rPr>
          <w:rFonts w:hint="eastAsia" w:ascii="宋体" w:hAnsi="宋体" w:eastAsia="宋体" w:cs="宋体"/>
          <w:color w:val="auto"/>
          <w:sz w:val="23"/>
          <w:highlight w:val="none"/>
          <w:u w:val="single"/>
        </w:rPr>
      </w:pPr>
    </w:p>
    <w:p w14:paraId="157F430F">
      <w:pPr>
        <w:pStyle w:val="28"/>
        <w:spacing w:before="312" w:beforeLines="100" w:after="312" w:afterLines="100" w:line="400" w:lineRule="exact"/>
        <w:ind w:right="-34" w:rightChars="-16"/>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036F9B16">
      <w:pPr>
        <w:pStyle w:val="28"/>
        <w:spacing w:before="312" w:beforeLines="100" w:after="312" w:afterLines="100" w:line="400" w:lineRule="exact"/>
        <w:ind w:right="-34" w:rightChars="-16" w:firstLine="1080" w:firstLineChars="45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（签字或盖章）</w:t>
      </w:r>
    </w:p>
    <w:p w14:paraId="2FEEA42E">
      <w:pPr>
        <w:pStyle w:val="28"/>
        <w:spacing w:before="312" w:beforeLines="100" w:after="312" w:afterLines="100" w:line="400" w:lineRule="exact"/>
        <w:ind w:right="-34" w:rightChars="-16" w:firstLine="3240" w:firstLineChars="1350"/>
        <w:rPr>
          <w:rFonts w:hint="eastAsia" w:ascii="宋体" w:hAnsi="宋体" w:eastAsia="宋体" w:cs="宋体"/>
          <w:color w:val="auto"/>
          <w:highlight w:val="none"/>
          <w:u w:val="single"/>
        </w:rPr>
      </w:pPr>
      <w:r>
        <w:rPr>
          <w:rFonts w:hint="eastAsia" w:ascii="宋体" w:hAnsi="宋体" w:eastAsia="宋体" w:cs="宋体"/>
          <w:color w:val="auto"/>
          <w:highlight w:val="none"/>
        </w:rPr>
        <w:t>______年____月_</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_ 日</w:t>
      </w:r>
    </w:p>
    <w:p w14:paraId="63D50B5E">
      <w:pPr>
        <w:spacing w:before="50" w:after="50" w:line="500" w:lineRule="exact"/>
        <w:jc w:val="left"/>
        <w:rPr>
          <w:rFonts w:hint="eastAsia" w:ascii="宋体" w:hAnsi="宋体" w:eastAsia="宋体" w:cs="宋体"/>
          <w:color w:val="auto"/>
          <w:sz w:val="24"/>
          <w:highlight w:val="none"/>
        </w:rPr>
      </w:pPr>
    </w:p>
    <w:p w14:paraId="3279D312">
      <w:pPr>
        <w:spacing w:before="50" w:after="50" w:line="500" w:lineRule="exact"/>
        <w:jc w:val="left"/>
        <w:rPr>
          <w:rFonts w:hint="eastAsia" w:ascii="宋体" w:hAnsi="宋体" w:eastAsia="宋体" w:cs="宋体"/>
          <w:color w:val="auto"/>
          <w:sz w:val="24"/>
          <w:highlight w:val="none"/>
        </w:rPr>
      </w:pPr>
    </w:p>
    <w:p w14:paraId="425990C7">
      <w:pPr>
        <w:spacing w:before="50" w:after="50" w:line="500" w:lineRule="exact"/>
        <w:jc w:val="left"/>
        <w:rPr>
          <w:rFonts w:hint="eastAsia" w:ascii="宋体" w:hAnsi="宋体" w:eastAsia="宋体" w:cs="宋体"/>
          <w:color w:val="auto"/>
          <w:sz w:val="24"/>
          <w:highlight w:val="none"/>
        </w:rPr>
      </w:pPr>
    </w:p>
    <w:p w14:paraId="5FF56454">
      <w:pPr>
        <w:spacing w:before="50" w:after="50"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D16E0A5">
      <w:pPr>
        <w:spacing w:before="50" w:after="50"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目录</w:t>
      </w:r>
    </w:p>
    <w:p w14:paraId="3973FAFB">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一、投标函及投标函附录</w:t>
      </w:r>
    </w:p>
    <w:p w14:paraId="34110886">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二、法定代表人身份证明</w:t>
      </w:r>
    </w:p>
    <w:p w14:paraId="388EC013">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三、委托代理人授权委托书</w:t>
      </w:r>
    </w:p>
    <w:p w14:paraId="00FE13F9">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四、监理大纲（施工组织设计）</w:t>
      </w:r>
    </w:p>
    <w:p w14:paraId="5856FC27">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五、技术规范</w:t>
      </w:r>
    </w:p>
    <w:p w14:paraId="5E09A378">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、项目管理机构</w:t>
      </w:r>
    </w:p>
    <w:p w14:paraId="2794EEC6">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、资格审查资料</w:t>
      </w:r>
    </w:p>
    <w:p w14:paraId="03A15381">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、其他需要提供的证明材料</w:t>
      </w:r>
    </w:p>
    <w:p w14:paraId="5B4FDFC5">
      <w:pPr>
        <w:rPr>
          <w:rFonts w:hint="eastAsia" w:ascii="宋体" w:hAnsi="宋体" w:eastAsia="宋体" w:cs="宋体"/>
          <w:color w:val="auto"/>
          <w:sz w:val="28"/>
          <w:szCs w:val="28"/>
          <w:highlight w:val="none"/>
        </w:rPr>
      </w:pPr>
    </w:p>
    <w:p w14:paraId="5F6269CE">
      <w:pPr>
        <w:rPr>
          <w:rFonts w:hint="eastAsia" w:ascii="宋体" w:hAnsi="宋体" w:eastAsia="宋体" w:cs="宋体"/>
          <w:color w:val="auto"/>
          <w:sz w:val="28"/>
          <w:szCs w:val="28"/>
          <w:highlight w:val="none"/>
        </w:rPr>
      </w:pPr>
    </w:p>
    <w:p w14:paraId="1FCC1FB6">
      <w:pPr>
        <w:rPr>
          <w:rFonts w:hint="eastAsia" w:ascii="宋体" w:hAnsi="宋体" w:eastAsia="宋体" w:cs="宋体"/>
          <w:color w:val="auto"/>
          <w:sz w:val="28"/>
          <w:szCs w:val="28"/>
          <w:highlight w:val="none"/>
        </w:rPr>
      </w:pPr>
    </w:p>
    <w:p w14:paraId="609178E6">
      <w:pPr>
        <w:rPr>
          <w:rFonts w:hint="eastAsia" w:ascii="宋体" w:hAnsi="宋体" w:eastAsia="宋体" w:cs="宋体"/>
          <w:color w:val="auto"/>
          <w:sz w:val="28"/>
          <w:szCs w:val="28"/>
          <w:highlight w:val="none"/>
        </w:rPr>
      </w:pPr>
    </w:p>
    <w:p w14:paraId="25B8B4D0">
      <w:pPr>
        <w:rPr>
          <w:rFonts w:hint="eastAsia" w:ascii="宋体" w:hAnsi="宋体" w:eastAsia="宋体" w:cs="宋体"/>
          <w:color w:val="auto"/>
          <w:sz w:val="28"/>
          <w:szCs w:val="28"/>
          <w:highlight w:val="none"/>
        </w:rPr>
      </w:pPr>
    </w:p>
    <w:p w14:paraId="16B2206E">
      <w:pPr>
        <w:rPr>
          <w:rFonts w:hint="eastAsia" w:ascii="宋体" w:hAnsi="宋体" w:eastAsia="宋体" w:cs="宋体"/>
          <w:color w:val="auto"/>
          <w:sz w:val="28"/>
          <w:szCs w:val="28"/>
          <w:highlight w:val="none"/>
        </w:rPr>
      </w:pPr>
    </w:p>
    <w:p w14:paraId="7BF8F08F">
      <w:pPr>
        <w:rPr>
          <w:rFonts w:hint="eastAsia" w:ascii="宋体" w:hAnsi="宋体" w:eastAsia="宋体" w:cs="宋体"/>
          <w:color w:val="auto"/>
          <w:sz w:val="28"/>
          <w:szCs w:val="28"/>
          <w:highlight w:val="none"/>
        </w:rPr>
      </w:pPr>
    </w:p>
    <w:p w14:paraId="1A8B3C82">
      <w:pPr>
        <w:rPr>
          <w:rFonts w:hint="eastAsia" w:ascii="宋体" w:hAnsi="宋体" w:eastAsia="宋体" w:cs="宋体"/>
          <w:color w:val="auto"/>
          <w:sz w:val="28"/>
          <w:szCs w:val="28"/>
          <w:highlight w:val="none"/>
        </w:rPr>
      </w:pPr>
    </w:p>
    <w:p w14:paraId="0FAD6342">
      <w:pPr>
        <w:rPr>
          <w:rFonts w:hint="eastAsia" w:ascii="宋体" w:hAnsi="宋体" w:eastAsia="宋体" w:cs="宋体"/>
          <w:color w:val="auto"/>
          <w:sz w:val="28"/>
          <w:szCs w:val="28"/>
          <w:highlight w:val="none"/>
        </w:rPr>
      </w:pPr>
    </w:p>
    <w:p w14:paraId="57AE69EC">
      <w:pPr>
        <w:pStyle w:val="5"/>
        <w:rPr>
          <w:rFonts w:hint="eastAsia" w:ascii="宋体" w:hAnsi="宋体" w:eastAsia="宋体" w:cs="宋体"/>
          <w:color w:val="auto"/>
          <w:sz w:val="28"/>
          <w:szCs w:val="28"/>
          <w:highlight w:val="none"/>
        </w:rPr>
      </w:pPr>
    </w:p>
    <w:p w14:paraId="40F0841B">
      <w:pPr>
        <w:rPr>
          <w:rFonts w:hint="eastAsia" w:ascii="宋体" w:hAnsi="宋体" w:eastAsia="宋体" w:cs="宋体"/>
          <w:color w:val="auto"/>
          <w:sz w:val="28"/>
          <w:szCs w:val="28"/>
          <w:highlight w:val="none"/>
        </w:rPr>
      </w:pPr>
    </w:p>
    <w:p w14:paraId="3F244077">
      <w:pPr>
        <w:pStyle w:val="5"/>
        <w:rPr>
          <w:rFonts w:hint="eastAsia" w:ascii="宋体" w:hAnsi="宋体" w:eastAsia="宋体" w:cs="宋体"/>
          <w:color w:val="auto"/>
          <w:sz w:val="28"/>
          <w:szCs w:val="28"/>
          <w:highlight w:val="none"/>
        </w:rPr>
      </w:pPr>
    </w:p>
    <w:p w14:paraId="0876547D">
      <w:pPr>
        <w:rPr>
          <w:rFonts w:hint="eastAsia" w:ascii="宋体" w:hAnsi="宋体" w:eastAsia="宋体" w:cs="宋体"/>
          <w:color w:val="auto"/>
          <w:sz w:val="28"/>
          <w:szCs w:val="28"/>
          <w:highlight w:val="none"/>
        </w:rPr>
      </w:pPr>
    </w:p>
    <w:p w14:paraId="683F46B0">
      <w:pPr>
        <w:pStyle w:val="5"/>
        <w:rPr>
          <w:rFonts w:hint="eastAsia" w:ascii="宋体" w:hAnsi="宋体" w:eastAsia="宋体" w:cs="宋体"/>
          <w:color w:val="auto"/>
          <w:sz w:val="28"/>
          <w:szCs w:val="28"/>
          <w:highlight w:val="none"/>
        </w:rPr>
      </w:pPr>
    </w:p>
    <w:p w14:paraId="62712918">
      <w:pPr>
        <w:rPr>
          <w:rFonts w:hint="eastAsia"/>
          <w:color w:val="auto"/>
          <w:highlight w:val="none"/>
        </w:rPr>
      </w:pPr>
    </w:p>
    <w:p w14:paraId="28C2CE44">
      <w:pPr>
        <w:rPr>
          <w:rFonts w:hint="eastAsia" w:ascii="宋体" w:hAnsi="宋体" w:eastAsia="宋体" w:cs="宋体"/>
          <w:color w:val="auto"/>
          <w:sz w:val="28"/>
          <w:szCs w:val="28"/>
          <w:highlight w:val="none"/>
        </w:rPr>
      </w:pPr>
    </w:p>
    <w:p w14:paraId="029B79AE">
      <w:pPr>
        <w:rPr>
          <w:rFonts w:hint="eastAsia" w:ascii="宋体" w:hAnsi="宋体" w:eastAsia="宋体" w:cs="宋体"/>
          <w:color w:val="auto"/>
          <w:highlight w:val="none"/>
        </w:rPr>
      </w:pPr>
    </w:p>
    <w:p w14:paraId="7F29D69D">
      <w:pPr>
        <w:pStyle w:val="9"/>
        <w:numPr>
          <w:ilvl w:val="0"/>
          <w:numId w:val="0"/>
        </w:numPr>
        <w:ind w:left="899"/>
        <w:jc w:val="center"/>
        <w:rPr>
          <w:rFonts w:hint="eastAsia" w:ascii="宋体" w:hAnsi="宋体" w:eastAsia="宋体" w:cs="宋体"/>
          <w:b/>
          <w:bCs/>
          <w:color w:val="auto"/>
          <w:highlight w:val="none"/>
        </w:rPr>
      </w:pPr>
      <w:bookmarkStart w:id="106" w:name="_Toc227474192"/>
      <w:bookmarkStart w:id="107" w:name="_Toc436741209"/>
      <w:bookmarkStart w:id="108" w:name="_Toc29874"/>
      <w:bookmarkStart w:id="109" w:name="_Toc536525008"/>
      <w:bookmarkStart w:id="110" w:name="_Toc32461"/>
      <w:bookmarkStart w:id="111" w:name="_Toc24809"/>
      <w:r>
        <w:rPr>
          <w:rFonts w:hint="eastAsia" w:ascii="宋体" w:hAnsi="宋体" w:eastAsia="宋体" w:cs="宋体"/>
          <w:b/>
          <w:bCs/>
          <w:color w:val="auto"/>
          <w:highlight w:val="none"/>
        </w:rPr>
        <w:t>一、投标函</w:t>
      </w:r>
      <w:bookmarkEnd w:id="106"/>
      <w:bookmarkEnd w:id="107"/>
      <w:r>
        <w:rPr>
          <w:rFonts w:hint="eastAsia" w:ascii="宋体" w:hAnsi="宋体" w:eastAsia="宋体" w:cs="宋体"/>
          <w:b/>
          <w:bCs/>
          <w:color w:val="auto"/>
          <w:highlight w:val="none"/>
        </w:rPr>
        <w:t>及投标函附录</w:t>
      </w:r>
      <w:bookmarkEnd w:id="108"/>
      <w:bookmarkEnd w:id="109"/>
      <w:bookmarkEnd w:id="110"/>
      <w:bookmarkEnd w:id="111"/>
    </w:p>
    <w:p w14:paraId="18265BFC">
      <w:pPr>
        <w:autoSpaceDE w:val="0"/>
        <w:autoSpaceDN w:val="0"/>
        <w:adjustRightInd w:val="0"/>
        <w:spacing w:line="400" w:lineRule="exact"/>
        <w:ind w:left="4319" w:right="-34" w:rightChars="-16"/>
        <w:outlineLvl w:val="9"/>
        <w:rPr>
          <w:rFonts w:hint="eastAsia" w:ascii="宋体" w:hAnsi="宋体" w:eastAsia="宋体" w:cs="宋体"/>
          <w:b/>
          <w:color w:val="auto"/>
          <w:kern w:val="0"/>
          <w:sz w:val="24"/>
          <w:highlight w:val="none"/>
        </w:rPr>
      </w:pPr>
      <w:bookmarkStart w:id="112" w:name="_Toc500865928"/>
      <w:bookmarkStart w:id="113" w:name="_Toc272772663"/>
      <w:bookmarkStart w:id="114" w:name="_Toc533155947"/>
      <w:bookmarkStart w:id="115" w:name="_Toc228881243"/>
      <w:bookmarkStart w:id="116" w:name="_Toc431367136"/>
      <w:bookmarkStart w:id="117" w:name="_Toc23746"/>
      <w:bookmarkStart w:id="118" w:name="_Toc227657581"/>
      <w:bookmarkStart w:id="119" w:name="_Toc285618746"/>
      <w:bookmarkStart w:id="120" w:name="_Toc214433983"/>
      <w:bookmarkStart w:id="121" w:name="_Toc536525009"/>
      <w:bookmarkStart w:id="122" w:name="_Toc227492339"/>
      <w:bookmarkStart w:id="123" w:name="_Toc228591603"/>
      <w:bookmarkStart w:id="124" w:name="_Toc511890175"/>
      <w:bookmarkStart w:id="125" w:name="_Toc228337192"/>
      <w:bookmarkStart w:id="126" w:name="_Toc8455"/>
      <w:bookmarkStart w:id="127" w:name="_Toc500864538"/>
      <w:bookmarkStart w:id="128" w:name="_Toc228589257"/>
      <w:bookmarkStart w:id="129" w:name="_Toc243904320"/>
      <w:bookmarkStart w:id="130" w:name="_Toc228591751"/>
      <w:r>
        <w:rPr>
          <w:rFonts w:hint="eastAsia" w:ascii="宋体" w:hAnsi="宋体" w:eastAsia="宋体" w:cs="宋体"/>
          <w:b/>
          <w:color w:val="auto"/>
          <w:kern w:val="0"/>
          <w:sz w:val="24"/>
          <w:highlight w:val="none"/>
        </w:rPr>
        <w:t>（一）投标函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73B38C4">
      <w:pPr>
        <w:spacing w:line="44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pacing w:val="4"/>
          <w:sz w:val="21"/>
          <w:szCs w:val="21"/>
          <w:highlight w:val="none"/>
          <w:u w:val="single"/>
        </w:rPr>
        <w:t>（招标人）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8123715">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我们收到你们编号为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4"/>
          <w:sz w:val="21"/>
          <w:szCs w:val="21"/>
          <w:highlight w:val="none"/>
          <w:u w:val="single"/>
        </w:rPr>
        <w:t xml:space="preserve">（工程名称）  </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z w:val="21"/>
          <w:szCs w:val="21"/>
          <w:highlight w:val="none"/>
        </w:rPr>
        <w:t>招标文件，经认真研究，我们决定参加该项目监理投标活动并投标，我们郑重声明以下诸点并负法律责任。</w:t>
      </w:r>
    </w:p>
    <w:p w14:paraId="13816D8E">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姓名、职务）作为全权代表负责解释投标文件及处理有关事宜。</w:t>
      </w:r>
    </w:p>
    <w:p w14:paraId="0CC167F8">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2.我方愿按照招标文件中的条款和要求，提供监理服务，监理费投标报价为（大写）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1F7B848">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3.如果我们中标，我们保证按招标文件的要求和招标人签订工程监理合同，成立</w:t>
      </w:r>
      <w:r>
        <w:rPr>
          <w:rFonts w:hint="eastAsia" w:ascii="宋体" w:hAnsi="宋体" w:eastAsia="宋体" w:cs="宋体"/>
          <w:color w:val="auto"/>
          <w:sz w:val="21"/>
          <w:szCs w:val="21"/>
          <w:highlight w:val="none"/>
          <w:u w:val="single"/>
        </w:rPr>
        <w:t xml:space="preserve">   （工程名称） </w:t>
      </w:r>
      <w:r>
        <w:rPr>
          <w:rFonts w:hint="eastAsia" w:ascii="宋体" w:hAnsi="宋体" w:eastAsia="宋体" w:cs="宋体"/>
          <w:color w:val="auto"/>
          <w:sz w:val="21"/>
          <w:szCs w:val="21"/>
          <w:highlight w:val="none"/>
        </w:rPr>
        <w:t>建设工程监理项目部，及时安排中标的总监理工程师进驻施工现场实施监理合同。</w:t>
      </w:r>
    </w:p>
    <w:p w14:paraId="4ED14B2A">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我方承诺拟派项目总监理工程师中标后现场管理每月不少于22个工作日。若我方中标，招标人一旦发现拟派总监现场管理情况与承诺不实，招标人可单方面取消我方中标资格，我方愿承担由此产生的经济补偿。</w:t>
      </w:r>
    </w:p>
    <w:p w14:paraId="2CC23006">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5.我们愿按招标文件中的规定交纳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万元的投标保证金。</w:t>
      </w:r>
    </w:p>
    <w:p w14:paraId="4FFEC682">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6.我们已经详细审核了全部招标文件，包括修改、补充的文件（如果有的话）和参考资料，我们完全理解并同意放弃对这方面有不明及误解的权利。</w:t>
      </w:r>
    </w:p>
    <w:p w14:paraId="4493E273">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7.在制定和执行正式合同之前，本投标文件连同中标通知书，应构成我们双方之间有约束力的合同。</w:t>
      </w:r>
    </w:p>
    <w:p w14:paraId="0F50D2B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8.我们愿按《中华人民共和国合同法》履行自己的全部责任。</w:t>
      </w:r>
    </w:p>
    <w:p w14:paraId="3AD9449C">
      <w:pPr>
        <w:spacing w:line="44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9.其他：</w:t>
      </w:r>
      <w:r>
        <w:rPr>
          <w:rFonts w:hint="eastAsia" w:ascii="宋体" w:hAnsi="宋体" w:eastAsia="宋体" w:cs="宋体"/>
          <w:color w:val="auto"/>
          <w:sz w:val="21"/>
          <w:szCs w:val="21"/>
          <w:highlight w:val="none"/>
          <w:u w:val="single"/>
        </w:rPr>
        <w:t xml:space="preserve">                                                        </w:t>
      </w:r>
    </w:p>
    <w:p w14:paraId="79667E9A">
      <w:pPr>
        <w:spacing w:before="50" w:after="50" w:line="460" w:lineRule="exact"/>
        <w:ind w:left="210" w:leftChars="10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邮编：          </w:t>
      </w:r>
    </w:p>
    <w:p w14:paraId="1FA4B20E">
      <w:pPr>
        <w:spacing w:before="50" w:after="50"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w:t>
      </w:r>
    </w:p>
    <w:p w14:paraId="3797B93F">
      <w:pPr>
        <w:spacing w:before="50" w:after="50"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                法定代表人或其授权委托代理人：（签字）</w:t>
      </w:r>
    </w:p>
    <w:p w14:paraId="7723AE41">
      <w:pPr>
        <w:spacing w:before="50" w:after="50" w:line="460" w:lineRule="exact"/>
        <w:ind w:firstLine="4095" w:firstLineChars="19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6FB80878">
      <w:pPr>
        <w:spacing w:before="50" w:after="50" w:line="500" w:lineRule="exact"/>
        <w:jc w:val="left"/>
        <w:rPr>
          <w:rFonts w:hint="eastAsia" w:ascii="宋体" w:hAnsi="宋体" w:eastAsia="宋体" w:cs="宋体"/>
          <w:color w:val="auto"/>
          <w:sz w:val="24"/>
          <w:highlight w:val="none"/>
        </w:rPr>
      </w:pPr>
    </w:p>
    <w:p w14:paraId="018FF646">
      <w:pPr>
        <w:spacing w:before="50" w:after="50" w:line="500" w:lineRule="exact"/>
        <w:jc w:val="left"/>
        <w:rPr>
          <w:rFonts w:hint="eastAsia" w:ascii="宋体" w:hAnsi="宋体" w:eastAsia="宋体" w:cs="宋体"/>
          <w:color w:val="auto"/>
          <w:sz w:val="24"/>
          <w:highlight w:val="none"/>
        </w:rPr>
      </w:pPr>
    </w:p>
    <w:p w14:paraId="7DFE4598">
      <w:pPr>
        <w:spacing w:before="50" w:after="50" w:line="500" w:lineRule="exact"/>
        <w:jc w:val="center"/>
        <w:rPr>
          <w:rFonts w:hint="eastAsia" w:ascii="宋体" w:hAnsi="宋体" w:eastAsia="宋体" w:cs="宋体"/>
          <w:color w:val="auto"/>
          <w:sz w:val="24"/>
          <w:highlight w:val="none"/>
        </w:rPr>
      </w:pPr>
      <w:bookmarkStart w:id="131" w:name="_Toc500865929"/>
      <w:bookmarkStart w:id="132" w:name="_Toc500864539"/>
      <w:bookmarkStart w:id="133" w:name="_Toc4901"/>
      <w:bookmarkStart w:id="134" w:name="_Toc431367137"/>
      <w:bookmarkStart w:id="135" w:name="_Toc11632"/>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（二）投标函附录</w:t>
      </w:r>
      <w:bookmarkEnd w:id="131"/>
      <w:bookmarkEnd w:id="132"/>
      <w:bookmarkEnd w:id="133"/>
      <w:bookmarkEnd w:id="134"/>
      <w:bookmarkEnd w:id="135"/>
    </w:p>
    <w:p w14:paraId="0AD91464">
      <w:pPr>
        <w:spacing w:line="360" w:lineRule="auto"/>
        <w:jc w:val="center"/>
        <w:rPr>
          <w:rFonts w:hint="eastAsia" w:ascii="宋体" w:hAnsi="宋体" w:eastAsia="宋体" w:cs="宋体"/>
          <w:color w:val="auto"/>
          <w:sz w:val="28"/>
          <w:szCs w:val="28"/>
          <w:highlight w:val="none"/>
        </w:rPr>
      </w:pPr>
    </w:p>
    <w:tbl>
      <w:tblPr>
        <w:tblStyle w:val="20"/>
        <w:tblW w:w="0" w:type="auto"/>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625"/>
        <w:gridCol w:w="1000"/>
        <w:gridCol w:w="185"/>
        <w:gridCol w:w="721"/>
        <w:gridCol w:w="2108"/>
      </w:tblGrid>
      <w:tr w14:paraId="579881D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647" w:type="dxa"/>
            <w:tcBorders>
              <w:tl2br w:val="nil"/>
              <w:tr2bl w:val="nil"/>
            </w:tcBorders>
            <w:noWrap w:val="0"/>
            <w:vAlign w:val="center"/>
          </w:tcPr>
          <w:p w14:paraId="470B23D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6639" w:type="dxa"/>
            <w:gridSpan w:val="5"/>
            <w:tcBorders>
              <w:tl2br w:val="nil"/>
              <w:tr2bl w:val="nil"/>
            </w:tcBorders>
            <w:noWrap w:val="0"/>
            <w:vAlign w:val="center"/>
          </w:tcPr>
          <w:p w14:paraId="7E5FC4B9">
            <w:pPr>
              <w:spacing w:line="360" w:lineRule="auto"/>
              <w:jc w:val="center"/>
              <w:rPr>
                <w:rFonts w:hint="eastAsia" w:ascii="宋体" w:hAnsi="宋体" w:eastAsia="宋体" w:cs="宋体"/>
                <w:color w:val="auto"/>
                <w:sz w:val="21"/>
                <w:szCs w:val="21"/>
                <w:highlight w:val="none"/>
              </w:rPr>
            </w:pPr>
          </w:p>
        </w:tc>
      </w:tr>
      <w:tr w14:paraId="375CFD4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647" w:type="dxa"/>
            <w:tcBorders>
              <w:tl2br w:val="nil"/>
              <w:tr2bl w:val="nil"/>
            </w:tcBorders>
            <w:noWrap w:val="0"/>
            <w:vAlign w:val="center"/>
          </w:tcPr>
          <w:p w14:paraId="3F1ABD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2625" w:type="dxa"/>
            <w:tcBorders>
              <w:tl2br w:val="nil"/>
              <w:tr2bl w:val="nil"/>
            </w:tcBorders>
            <w:noWrap w:val="0"/>
            <w:vAlign w:val="top"/>
          </w:tcPr>
          <w:p w14:paraId="51907A72">
            <w:pPr>
              <w:spacing w:line="360" w:lineRule="auto"/>
              <w:rPr>
                <w:rFonts w:hint="eastAsia" w:ascii="宋体" w:hAnsi="宋体" w:eastAsia="宋体" w:cs="宋体"/>
                <w:color w:val="auto"/>
                <w:sz w:val="21"/>
                <w:szCs w:val="21"/>
                <w:highlight w:val="none"/>
              </w:rPr>
            </w:pPr>
          </w:p>
        </w:tc>
        <w:tc>
          <w:tcPr>
            <w:tcW w:w="1185" w:type="dxa"/>
            <w:gridSpan w:val="2"/>
            <w:tcBorders>
              <w:tl2br w:val="nil"/>
              <w:tr2bl w:val="nil"/>
            </w:tcBorders>
            <w:noWrap w:val="0"/>
            <w:vAlign w:val="center"/>
          </w:tcPr>
          <w:p w14:paraId="283D60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2829" w:type="dxa"/>
            <w:gridSpan w:val="2"/>
            <w:tcBorders>
              <w:tl2br w:val="nil"/>
              <w:tr2bl w:val="nil"/>
            </w:tcBorders>
            <w:noWrap w:val="0"/>
            <w:vAlign w:val="top"/>
          </w:tcPr>
          <w:p w14:paraId="5F8248A9">
            <w:pPr>
              <w:spacing w:line="360" w:lineRule="auto"/>
              <w:rPr>
                <w:rFonts w:hint="eastAsia" w:ascii="宋体" w:hAnsi="宋体" w:eastAsia="宋体" w:cs="宋体"/>
                <w:color w:val="auto"/>
                <w:sz w:val="21"/>
                <w:szCs w:val="21"/>
                <w:highlight w:val="none"/>
              </w:rPr>
            </w:pPr>
          </w:p>
        </w:tc>
      </w:tr>
      <w:tr w14:paraId="32F83D3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647" w:type="dxa"/>
            <w:tcBorders>
              <w:tl2br w:val="nil"/>
              <w:tr2bl w:val="nil"/>
            </w:tcBorders>
            <w:noWrap w:val="0"/>
            <w:vAlign w:val="center"/>
          </w:tcPr>
          <w:p w14:paraId="0A58089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监理范围</w:t>
            </w:r>
          </w:p>
        </w:tc>
        <w:tc>
          <w:tcPr>
            <w:tcW w:w="2625" w:type="dxa"/>
            <w:tcBorders>
              <w:tl2br w:val="nil"/>
              <w:tr2bl w:val="nil"/>
            </w:tcBorders>
            <w:noWrap w:val="0"/>
            <w:vAlign w:val="top"/>
          </w:tcPr>
          <w:p w14:paraId="3EFA76DC">
            <w:pPr>
              <w:spacing w:line="360" w:lineRule="auto"/>
              <w:rPr>
                <w:rFonts w:hint="eastAsia" w:ascii="宋体" w:hAnsi="宋体" w:eastAsia="宋体" w:cs="宋体"/>
                <w:color w:val="auto"/>
                <w:sz w:val="21"/>
                <w:szCs w:val="21"/>
                <w:highlight w:val="none"/>
              </w:rPr>
            </w:pPr>
          </w:p>
        </w:tc>
        <w:tc>
          <w:tcPr>
            <w:tcW w:w="1185" w:type="dxa"/>
            <w:gridSpan w:val="2"/>
            <w:tcBorders>
              <w:tl2br w:val="nil"/>
              <w:tr2bl w:val="nil"/>
            </w:tcBorders>
            <w:noWrap w:val="0"/>
            <w:vAlign w:val="center"/>
          </w:tcPr>
          <w:p w14:paraId="74CAE0F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2829" w:type="dxa"/>
            <w:gridSpan w:val="2"/>
            <w:tcBorders>
              <w:tl2br w:val="nil"/>
              <w:tr2bl w:val="nil"/>
            </w:tcBorders>
            <w:noWrap w:val="0"/>
            <w:vAlign w:val="top"/>
          </w:tcPr>
          <w:p w14:paraId="3CBB96C3">
            <w:pPr>
              <w:spacing w:line="360" w:lineRule="auto"/>
              <w:rPr>
                <w:rFonts w:hint="eastAsia" w:ascii="宋体" w:hAnsi="宋体" w:eastAsia="宋体" w:cs="宋体"/>
                <w:color w:val="auto"/>
                <w:sz w:val="21"/>
                <w:szCs w:val="21"/>
                <w:highlight w:val="none"/>
              </w:rPr>
            </w:pPr>
          </w:p>
        </w:tc>
      </w:tr>
      <w:tr w14:paraId="716BFB3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647" w:type="dxa"/>
            <w:tcBorders>
              <w:tl2br w:val="nil"/>
              <w:tr2bl w:val="nil"/>
            </w:tcBorders>
            <w:noWrap w:val="0"/>
            <w:vAlign w:val="center"/>
          </w:tcPr>
          <w:p w14:paraId="0595A99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监理服务期</w:t>
            </w:r>
          </w:p>
        </w:tc>
        <w:tc>
          <w:tcPr>
            <w:tcW w:w="6639" w:type="dxa"/>
            <w:gridSpan w:val="5"/>
            <w:tcBorders>
              <w:tl2br w:val="nil"/>
              <w:tr2bl w:val="nil"/>
            </w:tcBorders>
            <w:noWrap w:val="0"/>
            <w:vAlign w:val="top"/>
          </w:tcPr>
          <w:p w14:paraId="48C3CFCB">
            <w:pPr>
              <w:spacing w:line="360" w:lineRule="auto"/>
              <w:rPr>
                <w:rFonts w:hint="eastAsia" w:ascii="宋体" w:hAnsi="宋体" w:eastAsia="宋体" w:cs="宋体"/>
                <w:color w:val="auto"/>
                <w:sz w:val="21"/>
                <w:szCs w:val="21"/>
                <w:highlight w:val="none"/>
              </w:rPr>
            </w:pPr>
          </w:p>
        </w:tc>
      </w:tr>
      <w:tr w14:paraId="0FD6A1B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647" w:type="dxa"/>
            <w:tcBorders>
              <w:tl2br w:val="nil"/>
              <w:tr2bl w:val="nil"/>
            </w:tcBorders>
            <w:noWrap w:val="0"/>
            <w:vAlign w:val="center"/>
          </w:tcPr>
          <w:p w14:paraId="4B7CBF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监理费用投标报价</w:t>
            </w:r>
          </w:p>
          <w:p w14:paraId="6E0DA8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6639" w:type="dxa"/>
            <w:gridSpan w:val="5"/>
            <w:tcBorders>
              <w:tl2br w:val="nil"/>
              <w:tr2bl w:val="nil"/>
            </w:tcBorders>
            <w:noWrap w:val="0"/>
            <w:vAlign w:val="center"/>
          </w:tcPr>
          <w:p w14:paraId="193728D4">
            <w:pPr>
              <w:snapToGrid w:val="0"/>
              <w:spacing w:line="400" w:lineRule="exact"/>
              <w:ind w:right="-34" w:rightChars="-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p>
          <w:p w14:paraId="461D5367">
            <w:pPr>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tc>
      </w:tr>
      <w:tr w14:paraId="592F9BD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647" w:type="dxa"/>
            <w:tcBorders>
              <w:tl2br w:val="nil"/>
              <w:tr2bl w:val="nil"/>
            </w:tcBorders>
            <w:noWrap w:val="0"/>
            <w:vAlign w:val="center"/>
          </w:tcPr>
          <w:p w14:paraId="3988416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计划进驻日期</w:t>
            </w:r>
          </w:p>
        </w:tc>
        <w:tc>
          <w:tcPr>
            <w:tcW w:w="6639" w:type="dxa"/>
            <w:gridSpan w:val="5"/>
            <w:tcBorders>
              <w:tl2br w:val="nil"/>
              <w:tr2bl w:val="nil"/>
            </w:tcBorders>
            <w:noWrap w:val="0"/>
            <w:vAlign w:val="center"/>
          </w:tcPr>
          <w:p w14:paraId="4C4B60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接招标人进场通知后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p>
        </w:tc>
      </w:tr>
      <w:tr w14:paraId="759DE2F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647" w:type="dxa"/>
            <w:tcBorders>
              <w:tl2br w:val="nil"/>
              <w:tr2bl w:val="nil"/>
            </w:tcBorders>
            <w:noWrap w:val="0"/>
            <w:vAlign w:val="center"/>
          </w:tcPr>
          <w:p w14:paraId="360020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项目总监理工程师</w:t>
            </w:r>
          </w:p>
        </w:tc>
        <w:tc>
          <w:tcPr>
            <w:tcW w:w="3625" w:type="dxa"/>
            <w:gridSpan w:val="2"/>
            <w:tcBorders>
              <w:tl2br w:val="nil"/>
              <w:tr2bl w:val="nil"/>
            </w:tcBorders>
            <w:noWrap w:val="0"/>
            <w:vAlign w:val="top"/>
          </w:tcPr>
          <w:p w14:paraId="62E6AF93">
            <w:pPr>
              <w:spacing w:line="360" w:lineRule="auto"/>
              <w:jc w:val="center"/>
              <w:rPr>
                <w:rFonts w:hint="eastAsia" w:ascii="宋体" w:hAnsi="宋体" w:eastAsia="宋体" w:cs="宋体"/>
                <w:color w:val="auto"/>
                <w:sz w:val="21"/>
                <w:szCs w:val="21"/>
                <w:highlight w:val="none"/>
              </w:rPr>
            </w:pPr>
          </w:p>
        </w:tc>
        <w:tc>
          <w:tcPr>
            <w:tcW w:w="906" w:type="dxa"/>
            <w:gridSpan w:val="2"/>
            <w:tcBorders>
              <w:tl2br w:val="nil"/>
              <w:tr2bl w:val="nil"/>
            </w:tcBorders>
            <w:noWrap w:val="0"/>
            <w:vAlign w:val="center"/>
          </w:tcPr>
          <w:p w14:paraId="1803E48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2108" w:type="dxa"/>
            <w:tcBorders>
              <w:tl2br w:val="nil"/>
              <w:tr2bl w:val="nil"/>
            </w:tcBorders>
            <w:noWrap w:val="0"/>
            <w:vAlign w:val="top"/>
          </w:tcPr>
          <w:p w14:paraId="435B5F21">
            <w:pPr>
              <w:spacing w:line="360" w:lineRule="auto"/>
              <w:rPr>
                <w:rFonts w:hint="eastAsia" w:ascii="宋体" w:hAnsi="宋体" w:eastAsia="宋体" w:cs="宋体"/>
                <w:color w:val="auto"/>
                <w:sz w:val="21"/>
                <w:szCs w:val="21"/>
                <w:highlight w:val="none"/>
              </w:rPr>
            </w:pPr>
          </w:p>
        </w:tc>
      </w:tr>
      <w:tr w14:paraId="499F412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647" w:type="dxa"/>
            <w:tcBorders>
              <w:tl2br w:val="nil"/>
              <w:tr2bl w:val="nil"/>
            </w:tcBorders>
            <w:noWrap w:val="0"/>
            <w:vAlign w:val="center"/>
          </w:tcPr>
          <w:p w14:paraId="2EA3BD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639" w:type="dxa"/>
            <w:gridSpan w:val="5"/>
            <w:tcBorders>
              <w:tl2br w:val="nil"/>
              <w:tr2bl w:val="nil"/>
            </w:tcBorders>
            <w:noWrap w:val="0"/>
            <w:vAlign w:val="top"/>
          </w:tcPr>
          <w:p w14:paraId="5A326EC6">
            <w:pPr>
              <w:spacing w:line="360" w:lineRule="auto"/>
              <w:rPr>
                <w:rFonts w:hint="eastAsia" w:ascii="宋体" w:hAnsi="宋体" w:eastAsia="宋体" w:cs="宋体"/>
                <w:color w:val="auto"/>
                <w:sz w:val="21"/>
                <w:szCs w:val="21"/>
                <w:highlight w:val="none"/>
              </w:rPr>
            </w:pPr>
          </w:p>
        </w:tc>
      </w:tr>
    </w:tbl>
    <w:p w14:paraId="4B9FFF04">
      <w:pPr>
        <w:spacing w:line="360" w:lineRule="auto"/>
        <w:ind w:firstLine="570"/>
        <w:rPr>
          <w:rFonts w:hint="eastAsia" w:ascii="宋体" w:hAnsi="宋体" w:eastAsia="宋体" w:cs="宋体"/>
          <w:color w:val="auto"/>
          <w:sz w:val="21"/>
          <w:szCs w:val="21"/>
          <w:highlight w:val="none"/>
        </w:rPr>
      </w:pPr>
    </w:p>
    <w:p w14:paraId="7A2AA483">
      <w:pPr>
        <w:spacing w:line="360" w:lineRule="auto"/>
        <w:rPr>
          <w:rFonts w:hint="eastAsia" w:ascii="宋体" w:hAnsi="宋体" w:eastAsia="宋体" w:cs="宋体"/>
          <w:color w:val="auto"/>
          <w:sz w:val="21"/>
          <w:szCs w:val="21"/>
          <w:highlight w:val="none"/>
        </w:rPr>
      </w:pPr>
    </w:p>
    <w:p w14:paraId="23B78D9D">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4ADE9624">
      <w:pPr>
        <w:spacing w:line="360" w:lineRule="auto"/>
        <w:ind w:firstLine="570"/>
        <w:rPr>
          <w:rFonts w:hint="eastAsia" w:ascii="宋体" w:hAnsi="宋体" w:eastAsia="宋体" w:cs="宋体"/>
          <w:color w:val="auto"/>
          <w:sz w:val="21"/>
          <w:szCs w:val="21"/>
          <w:highlight w:val="none"/>
        </w:rPr>
      </w:pPr>
    </w:p>
    <w:p w14:paraId="05D1AA96">
      <w:pPr>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投标单位法定代表人或其授权委托代理人签字:</w:t>
      </w:r>
    </w:p>
    <w:p w14:paraId="29FFE7CD">
      <w:pPr>
        <w:spacing w:line="360" w:lineRule="auto"/>
        <w:ind w:firstLine="570"/>
        <w:rPr>
          <w:rFonts w:hint="eastAsia" w:ascii="宋体" w:hAnsi="宋体" w:eastAsia="宋体" w:cs="宋体"/>
          <w:color w:val="auto"/>
          <w:sz w:val="21"/>
          <w:szCs w:val="21"/>
          <w:highlight w:val="none"/>
        </w:rPr>
      </w:pPr>
    </w:p>
    <w:p w14:paraId="630A2F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A6766B2">
      <w:pPr>
        <w:spacing w:before="50" w:after="50" w:line="500" w:lineRule="exact"/>
        <w:jc w:val="left"/>
        <w:rPr>
          <w:rFonts w:hint="eastAsia" w:ascii="宋体" w:hAnsi="宋体" w:eastAsia="宋体" w:cs="宋体"/>
          <w:color w:val="auto"/>
          <w:sz w:val="21"/>
          <w:szCs w:val="21"/>
          <w:highlight w:val="none"/>
        </w:rPr>
      </w:pPr>
    </w:p>
    <w:p w14:paraId="0EB99BF0">
      <w:pPr>
        <w:spacing w:before="50" w:after="50" w:line="500" w:lineRule="exact"/>
        <w:jc w:val="left"/>
        <w:rPr>
          <w:rFonts w:hint="eastAsia" w:ascii="宋体" w:hAnsi="宋体" w:eastAsia="宋体" w:cs="宋体"/>
          <w:color w:val="auto"/>
          <w:sz w:val="24"/>
          <w:highlight w:val="none"/>
        </w:rPr>
      </w:pPr>
    </w:p>
    <w:p w14:paraId="4BD7248B">
      <w:pPr>
        <w:spacing w:before="50" w:after="50" w:line="500" w:lineRule="exact"/>
        <w:jc w:val="left"/>
        <w:rPr>
          <w:rFonts w:hint="eastAsia" w:ascii="宋体" w:hAnsi="宋体" w:eastAsia="宋体" w:cs="宋体"/>
          <w:color w:val="auto"/>
          <w:sz w:val="24"/>
          <w:highlight w:val="none"/>
        </w:rPr>
      </w:pPr>
    </w:p>
    <w:p w14:paraId="1E3DB5D9">
      <w:pPr>
        <w:pStyle w:val="9"/>
        <w:numPr>
          <w:ilvl w:val="0"/>
          <w:numId w:val="0"/>
        </w:numPr>
        <w:ind w:firstLine="2570" w:firstLineChars="800"/>
        <w:jc w:val="both"/>
        <w:rPr>
          <w:rFonts w:hint="eastAsia" w:ascii="宋体" w:hAnsi="宋体" w:eastAsia="宋体" w:cs="宋体"/>
          <w:b/>
          <w:bCs/>
          <w:color w:val="auto"/>
          <w:highlight w:val="none"/>
        </w:rPr>
      </w:pPr>
      <w:bookmarkStart w:id="136" w:name="_Toc156"/>
      <w:bookmarkStart w:id="137" w:name="_Toc18484"/>
      <w:bookmarkStart w:id="138" w:name="_Toc10507"/>
      <w:bookmarkStart w:id="139" w:name="_Toc536525010"/>
      <w:bookmarkStart w:id="140" w:name="_Toc436741208"/>
      <w:bookmarkStart w:id="141" w:name="_Toc227474191"/>
      <w:r>
        <w:rPr>
          <w:rFonts w:hint="eastAsia" w:ascii="宋体" w:hAnsi="宋体" w:eastAsia="宋体" w:cs="宋体"/>
          <w:b/>
          <w:bCs/>
          <w:color w:val="auto"/>
          <w:highlight w:val="none"/>
        </w:rPr>
        <w:t>二、法定代表人身份证明</w:t>
      </w:r>
      <w:bookmarkEnd w:id="136"/>
      <w:bookmarkEnd w:id="137"/>
      <w:bookmarkEnd w:id="138"/>
      <w:bookmarkEnd w:id="139"/>
    </w:p>
    <w:p w14:paraId="3FD09B6F">
      <w:pPr>
        <w:autoSpaceDE w:val="0"/>
        <w:autoSpaceDN w:val="0"/>
        <w:adjustRightInd w:val="0"/>
        <w:spacing w:line="400" w:lineRule="exact"/>
        <w:ind w:right="-34" w:rightChars="-16"/>
        <w:jc w:val="center"/>
        <w:rPr>
          <w:rFonts w:hint="eastAsia" w:ascii="宋体" w:hAnsi="宋体" w:eastAsia="宋体" w:cs="宋体"/>
          <w:color w:val="auto"/>
          <w:kern w:val="0"/>
          <w:sz w:val="28"/>
          <w:highlight w:val="none"/>
        </w:rPr>
      </w:pPr>
    </w:p>
    <w:p w14:paraId="04F08A9A">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投标人名称：</w:t>
      </w:r>
      <w:r>
        <w:rPr>
          <w:rFonts w:hint="eastAsia" w:ascii="宋体" w:hAnsi="宋体" w:eastAsia="宋体" w:cs="宋体"/>
          <w:color w:val="auto"/>
          <w:kern w:val="0"/>
          <w:highlight w:val="none"/>
          <w:u w:val="single"/>
        </w:rPr>
        <w:t xml:space="preserve">                    </w:t>
      </w:r>
    </w:p>
    <w:p w14:paraId="480081B1">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单位性质：</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0B73C0DF">
      <w:pPr>
        <w:autoSpaceDE w:val="0"/>
        <w:autoSpaceDN w:val="0"/>
        <w:adjustRightInd w:val="0"/>
        <w:spacing w:line="400" w:lineRule="exact"/>
        <w:ind w:right="-34" w:rightChars="-16"/>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地</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址：</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p>
    <w:p w14:paraId="2A7DD4C9">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成立时间：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738A2DA8">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经营期限：</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6BAEB2F1">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姓名：</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性别：</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职务：</w:t>
      </w:r>
      <w:r>
        <w:rPr>
          <w:rFonts w:hint="eastAsia" w:ascii="宋体" w:hAnsi="宋体" w:eastAsia="宋体" w:cs="宋体"/>
          <w:color w:val="auto"/>
          <w:kern w:val="0"/>
          <w:highlight w:val="none"/>
          <w:u w:val="single"/>
        </w:rPr>
        <w:t xml:space="preserve">      </w:t>
      </w:r>
    </w:p>
    <w:p w14:paraId="7CFEB5B4">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（投标人名称）的法定代表人。</w:t>
      </w:r>
    </w:p>
    <w:p w14:paraId="6E7D011E">
      <w:pPr>
        <w:autoSpaceDE w:val="0"/>
        <w:autoSpaceDN w:val="0"/>
        <w:adjustRightInd w:val="0"/>
        <w:spacing w:line="400" w:lineRule="exact"/>
        <w:ind w:right="-34" w:rightChars="-16" w:firstLine="420" w:firstLineChars="200"/>
        <w:jc w:val="left"/>
        <w:rPr>
          <w:rFonts w:hint="eastAsia" w:ascii="宋体" w:hAnsi="宋体" w:eastAsia="宋体" w:cs="宋体"/>
          <w:color w:val="auto"/>
          <w:kern w:val="0"/>
          <w:highlight w:val="none"/>
        </w:rPr>
      </w:pPr>
    </w:p>
    <w:p w14:paraId="41CF26F0">
      <w:pPr>
        <w:autoSpaceDE w:val="0"/>
        <w:autoSpaceDN w:val="0"/>
        <w:adjustRightInd w:val="0"/>
        <w:spacing w:line="400" w:lineRule="exact"/>
        <w:ind w:right="-34" w:rightChars="-16"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特此证明。</w:t>
      </w:r>
    </w:p>
    <w:p w14:paraId="4C467E8A">
      <w:pPr>
        <w:autoSpaceDE w:val="0"/>
        <w:autoSpaceDN w:val="0"/>
        <w:adjustRightInd w:val="0"/>
        <w:spacing w:line="400" w:lineRule="exact"/>
        <w:ind w:right="-34" w:rightChars="-16" w:firstLine="420" w:firstLineChars="200"/>
        <w:jc w:val="left"/>
        <w:rPr>
          <w:rFonts w:hint="eastAsia" w:ascii="宋体" w:hAnsi="宋体" w:eastAsia="宋体" w:cs="宋体"/>
          <w:color w:val="auto"/>
          <w:kern w:val="0"/>
          <w:highlight w:val="none"/>
        </w:rPr>
      </w:pPr>
    </w:p>
    <w:p w14:paraId="12C9E259">
      <w:pPr>
        <w:autoSpaceDE w:val="0"/>
        <w:autoSpaceDN w:val="0"/>
        <w:adjustRightInd w:val="0"/>
        <w:spacing w:line="400" w:lineRule="exact"/>
        <w:ind w:right="-34" w:rightChars="-16" w:firstLine="2698" w:firstLineChars="1285"/>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（盖单位章）</w:t>
      </w:r>
    </w:p>
    <w:p w14:paraId="649FEF19">
      <w:pPr>
        <w:autoSpaceDE w:val="0"/>
        <w:autoSpaceDN w:val="0"/>
        <w:adjustRightInd w:val="0"/>
        <w:spacing w:line="400" w:lineRule="exact"/>
        <w:ind w:right="-34" w:rightChars="-16" w:firstLine="2698" w:firstLineChars="1285"/>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24C907F9">
      <w:pPr>
        <w:rPr>
          <w:rFonts w:hint="eastAsia" w:ascii="宋体" w:hAnsi="宋体" w:eastAsia="宋体" w:cs="宋体"/>
          <w:color w:val="auto"/>
          <w:highlight w:val="none"/>
        </w:rPr>
      </w:pPr>
    </w:p>
    <w:p w14:paraId="53405F6A">
      <w:pPr>
        <w:rPr>
          <w:rFonts w:hint="eastAsia" w:ascii="宋体" w:hAnsi="宋体" w:eastAsia="宋体" w:cs="宋体"/>
          <w:color w:val="auto"/>
          <w:highlight w:val="none"/>
        </w:rPr>
      </w:pPr>
    </w:p>
    <w:p w14:paraId="59481479">
      <w:pPr>
        <w:rPr>
          <w:rFonts w:hint="eastAsia" w:ascii="宋体" w:hAnsi="宋体" w:eastAsia="宋体" w:cs="宋体"/>
          <w:color w:val="auto"/>
          <w:highlight w:val="none"/>
        </w:rPr>
      </w:pPr>
    </w:p>
    <w:p w14:paraId="2E56DC6F">
      <w:pPr>
        <w:rPr>
          <w:rFonts w:hint="eastAsia" w:ascii="宋体" w:hAnsi="宋体" w:eastAsia="宋体" w:cs="宋体"/>
          <w:color w:val="auto"/>
          <w:highlight w:val="none"/>
        </w:rPr>
      </w:pPr>
    </w:p>
    <w:p w14:paraId="6A1F81A1">
      <w:pPr>
        <w:rPr>
          <w:rFonts w:hint="eastAsia" w:ascii="宋体" w:hAnsi="宋体" w:eastAsia="宋体" w:cs="宋体"/>
          <w:color w:val="auto"/>
          <w:highlight w:val="none"/>
        </w:rPr>
      </w:pPr>
    </w:p>
    <w:p w14:paraId="62F49D45">
      <w:pPr>
        <w:rPr>
          <w:rFonts w:hint="eastAsia" w:ascii="宋体" w:hAnsi="宋体" w:eastAsia="宋体" w:cs="宋体"/>
          <w:color w:val="auto"/>
          <w:highlight w:val="none"/>
        </w:rPr>
      </w:pPr>
    </w:p>
    <w:p w14:paraId="56221024">
      <w:pPr>
        <w:rPr>
          <w:rFonts w:hint="eastAsia" w:ascii="宋体" w:hAnsi="宋体" w:eastAsia="宋体" w:cs="宋体"/>
          <w:color w:val="auto"/>
          <w:highlight w:val="none"/>
        </w:rPr>
      </w:pPr>
    </w:p>
    <w:p w14:paraId="1302243E">
      <w:pPr>
        <w:rPr>
          <w:rFonts w:hint="eastAsia" w:ascii="宋体" w:hAnsi="宋体" w:eastAsia="宋体" w:cs="宋体"/>
          <w:color w:val="auto"/>
          <w:highlight w:val="none"/>
        </w:rPr>
      </w:pPr>
    </w:p>
    <w:p w14:paraId="2CB58D16">
      <w:pPr>
        <w:rPr>
          <w:rFonts w:hint="eastAsia" w:ascii="宋体" w:hAnsi="宋体" w:eastAsia="宋体" w:cs="宋体"/>
          <w:color w:val="auto"/>
          <w:highlight w:val="none"/>
        </w:rPr>
      </w:pPr>
    </w:p>
    <w:p w14:paraId="7115CE96">
      <w:pPr>
        <w:rPr>
          <w:rFonts w:hint="eastAsia" w:ascii="宋体" w:hAnsi="宋体" w:eastAsia="宋体" w:cs="宋体"/>
          <w:color w:val="auto"/>
          <w:highlight w:val="none"/>
        </w:rPr>
      </w:pPr>
    </w:p>
    <w:p w14:paraId="03E10368">
      <w:pPr>
        <w:rPr>
          <w:rFonts w:hint="eastAsia" w:ascii="宋体" w:hAnsi="宋体" w:eastAsia="宋体" w:cs="宋体"/>
          <w:color w:val="auto"/>
          <w:highlight w:val="none"/>
        </w:rPr>
      </w:pPr>
    </w:p>
    <w:p w14:paraId="4036EB9B">
      <w:pPr>
        <w:rPr>
          <w:rFonts w:hint="eastAsia" w:ascii="宋体" w:hAnsi="宋体" w:eastAsia="宋体" w:cs="宋体"/>
          <w:color w:val="auto"/>
          <w:highlight w:val="none"/>
        </w:rPr>
      </w:pPr>
    </w:p>
    <w:p w14:paraId="70EA5F6C">
      <w:pPr>
        <w:rPr>
          <w:rFonts w:hint="eastAsia" w:ascii="宋体" w:hAnsi="宋体" w:eastAsia="宋体" w:cs="宋体"/>
          <w:color w:val="auto"/>
          <w:highlight w:val="none"/>
        </w:rPr>
      </w:pPr>
    </w:p>
    <w:p w14:paraId="0236D579">
      <w:pPr>
        <w:rPr>
          <w:rFonts w:hint="eastAsia" w:ascii="宋体" w:hAnsi="宋体" w:eastAsia="宋体" w:cs="宋体"/>
          <w:color w:val="auto"/>
          <w:highlight w:val="none"/>
        </w:rPr>
      </w:pPr>
    </w:p>
    <w:p w14:paraId="0F4A98D5">
      <w:pPr>
        <w:rPr>
          <w:rFonts w:hint="eastAsia" w:ascii="宋体" w:hAnsi="宋体" w:eastAsia="宋体" w:cs="宋体"/>
          <w:color w:val="auto"/>
          <w:highlight w:val="none"/>
        </w:rPr>
      </w:pPr>
    </w:p>
    <w:p w14:paraId="3265093A">
      <w:pPr>
        <w:rPr>
          <w:rFonts w:hint="eastAsia" w:ascii="宋体" w:hAnsi="宋体" w:eastAsia="宋体" w:cs="宋体"/>
          <w:color w:val="auto"/>
          <w:highlight w:val="none"/>
        </w:rPr>
      </w:pPr>
    </w:p>
    <w:p w14:paraId="5DA3C819">
      <w:pPr>
        <w:rPr>
          <w:rFonts w:hint="eastAsia" w:ascii="宋体" w:hAnsi="宋体" w:eastAsia="宋体" w:cs="宋体"/>
          <w:color w:val="auto"/>
          <w:highlight w:val="none"/>
        </w:rPr>
      </w:pPr>
    </w:p>
    <w:p w14:paraId="6F520014">
      <w:pPr>
        <w:rPr>
          <w:rFonts w:hint="eastAsia" w:ascii="宋体" w:hAnsi="宋体" w:eastAsia="宋体" w:cs="宋体"/>
          <w:color w:val="auto"/>
          <w:highlight w:val="none"/>
        </w:rPr>
      </w:pPr>
    </w:p>
    <w:p w14:paraId="78CAFDA2">
      <w:pPr>
        <w:rPr>
          <w:rFonts w:hint="eastAsia" w:ascii="宋体" w:hAnsi="宋体" w:eastAsia="宋体" w:cs="宋体"/>
          <w:color w:val="auto"/>
          <w:highlight w:val="none"/>
        </w:rPr>
      </w:pPr>
    </w:p>
    <w:p w14:paraId="49D52ED1">
      <w:pPr>
        <w:rPr>
          <w:rFonts w:hint="eastAsia" w:ascii="宋体" w:hAnsi="宋体" w:eastAsia="宋体" w:cs="宋体"/>
          <w:color w:val="auto"/>
          <w:highlight w:val="none"/>
        </w:rPr>
      </w:pPr>
    </w:p>
    <w:p w14:paraId="75CC564D">
      <w:pPr>
        <w:rPr>
          <w:rFonts w:hint="eastAsia" w:ascii="宋体" w:hAnsi="宋体" w:eastAsia="宋体" w:cs="宋体"/>
          <w:color w:val="auto"/>
          <w:highlight w:val="none"/>
        </w:rPr>
      </w:pPr>
    </w:p>
    <w:p w14:paraId="198F523B">
      <w:pPr>
        <w:pStyle w:val="9"/>
        <w:numPr>
          <w:ilvl w:val="0"/>
          <w:numId w:val="0"/>
        </w:numPr>
        <w:ind w:left="779" w:leftChars="371"/>
        <w:jc w:val="center"/>
        <w:rPr>
          <w:rFonts w:hint="eastAsia" w:ascii="宋体" w:hAnsi="宋体" w:eastAsia="宋体" w:cs="宋体"/>
          <w:b/>
          <w:bCs/>
          <w:color w:val="auto"/>
          <w:spacing w:val="10"/>
          <w:sz w:val="24"/>
          <w:highlight w:val="none"/>
        </w:rPr>
      </w:pPr>
      <w:bookmarkStart w:id="142" w:name="_Toc5749"/>
      <w:bookmarkStart w:id="143" w:name="_Toc2110"/>
      <w:bookmarkStart w:id="144" w:name="_Toc23265"/>
      <w:bookmarkStart w:id="145" w:name="_Toc536525011"/>
      <w:r>
        <w:rPr>
          <w:rFonts w:hint="eastAsia" w:ascii="宋体" w:hAnsi="宋体" w:eastAsia="宋体" w:cs="宋体"/>
          <w:b/>
          <w:bCs/>
          <w:color w:val="auto"/>
          <w:highlight w:val="none"/>
        </w:rPr>
        <w:t>三、</w:t>
      </w:r>
      <w:bookmarkEnd w:id="140"/>
      <w:bookmarkEnd w:id="141"/>
      <w:r>
        <w:rPr>
          <w:rFonts w:hint="eastAsia" w:ascii="宋体" w:hAnsi="宋体" w:eastAsia="宋体" w:cs="宋体"/>
          <w:b/>
          <w:bCs/>
          <w:color w:val="auto"/>
          <w:highlight w:val="none"/>
        </w:rPr>
        <w:t>委托代理人授权委托书</w:t>
      </w:r>
      <w:bookmarkEnd w:id="142"/>
      <w:bookmarkEnd w:id="143"/>
      <w:bookmarkEnd w:id="144"/>
      <w:bookmarkEnd w:id="145"/>
    </w:p>
    <w:p w14:paraId="060999A9">
      <w:pPr>
        <w:pStyle w:val="3"/>
        <w:adjustRightInd w:val="0"/>
        <w:snapToGrid w:val="0"/>
        <w:spacing w:line="500" w:lineRule="exact"/>
        <w:ind w:left="210" w:leftChars="100" w:firstLine="210" w:firstLineChars="1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兹委托我单位</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同志（职务：</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）为我单位授权委托代理人，以我单位的名义参加</w:t>
      </w:r>
      <w:r>
        <w:rPr>
          <w:rFonts w:hint="eastAsia" w:ascii="宋体" w:hAnsi="宋体" w:eastAsia="宋体" w:cs="宋体"/>
          <w:color w:val="auto"/>
          <w:spacing w:val="0"/>
          <w:sz w:val="21"/>
          <w:szCs w:val="21"/>
          <w:highlight w:val="none"/>
          <w:u w:val="single"/>
        </w:rPr>
        <w:t xml:space="preserve">      （名称）       </w:t>
      </w:r>
      <w:r>
        <w:rPr>
          <w:rFonts w:hint="eastAsia" w:ascii="宋体" w:hAnsi="宋体" w:eastAsia="宋体" w:cs="宋体"/>
          <w:color w:val="auto"/>
          <w:spacing w:val="0"/>
          <w:sz w:val="21"/>
          <w:szCs w:val="21"/>
          <w:highlight w:val="none"/>
        </w:rPr>
        <w:t>工程的监理投标活动。代理人在投标、开标、评标及合同谈判过程中签署的一切文件和处理与之有关的一切事务，我单位均予以承认并承担相应责任。</w:t>
      </w:r>
    </w:p>
    <w:p w14:paraId="4159A086">
      <w:pPr>
        <w:pStyle w:val="3"/>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委托期限：</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 xml:space="preserve"> 。</w:t>
      </w:r>
    </w:p>
    <w:p w14:paraId="540E7B60">
      <w:pPr>
        <w:pStyle w:val="3"/>
        <w:spacing w:line="500" w:lineRule="exac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代理人无转委托权。    </w:t>
      </w:r>
    </w:p>
    <w:p w14:paraId="39ACFE6A">
      <w:pPr>
        <w:pStyle w:val="3"/>
        <w:spacing w:line="50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170815</wp:posOffset>
                </wp:positionV>
                <wp:extent cx="4114800" cy="2278380"/>
                <wp:effectExtent l="6350" t="6350" r="8890" b="16510"/>
                <wp:wrapNone/>
                <wp:docPr id="28" name="文本框 28"/>
                <wp:cNvGraphicFramePr/>
                <a:graphic xmlns:a="http://schemas.openxmlformats.org/drawingml/2006/main">
                  <a:graphicData uri="http://schemas.microsoft.com/office/word/2010/wordprocessingShape">
                    <wps:wsp>
                      <wps:cNvSpPr txBox="1"/>
                      <wps:spPr>
                        <a:xfrm>
                          <a:off x="0" y="0"/>
                          <a:ext cx="4114800" cy="2278380"/>
                        </a:xfrm>
                        <a:prstGeom prst="rect">
                          <a:avLst/>
                        </a:prstGeom>
                        <a:solidFill>
                          <a:srgbClr val="FFFFFF"/>
                        </a:solidFill>
                        <a:ln w="12700" cap="flat" cmpd="sng">
                          <a:solidFill>
                            <a:srgbClr val="000000"/>
                          </a:solidFill>
                          <a:prstDash val="dashDot"/>
                          <a:miter/>
                          <a:headEnd type="none" w="med" len="med"/>
                          <a:tailEnd type="none" w="med" len="med"/>
                        </a:ln>
                      </wps:spPr>
                      <wps:txbx>
                        <w:txbxContent>
                          <w:p w14:paraId="4349DBC6">
                            <w:pPr>
                              <w:spacing w:line="480" w:lineRule="exact"/>
                              <w:jc w:val="center"/>
                              <w:rPr>
                                <w:rFonts w:hint="eastAsia"/>
                                <w:sz w:val="24"/>
                                <w:szCs w:val="24"/>
                              </w:rPr>
                            </w:pPr>
                          </w:p>
                          <w:p w14:paraId="1D57F1E3">
                            <w:pPr>
                              <w:spacing w:line="480" w:lineRule="exact"/>
                              <w:jc w:val="center"/>
                              <w:rPr>
                                <w:rFonts w:hint="eastAsia"/>
                                <w:sz w:val="24"/>
                                <w:szCs w:val="24"/>
                              </w:rPr>
                            </w:pPr>
                          </w:p>
                          <w:p w14:paraId="7EB8B916">
                            <w:pPr>
                              <w:spacing w:line="480" w:lineRule="exact"/>
                              <w:jc w:val="center"/>
                              <w:rPr>
                                <w:rFonts w:hint="eastAsia"/>
                                <w:sz w:val="24"/>
                                <w:szCs w:val="24"/>
                              </w:rPr>
                            </w:pPr>
                          </w:p>
                          <w:p w14:paraId="5E69AE85">
                            <w:pPr>
                              <w:spacing w:line="480" w:lineRule="exact"/>
                              <w:jc w:val="center"/>
                              <w:rPr>
                                <w:rFonts w:hint="eastAsia"/>
                                <w:sz w:val="32"/>
                                <w:szCs w:val="32"/>
                              </w:rPr>
                            </w:pPr>
                            <w:r>
                              <w:rPr>
                                <w:rFonts w:hint="eastAsia"/>
                                <w:sz w:val="32"/>
                                <w:szCs w:val="32"/>
                              </w:rPr>
                              <w:t>附法定代表人及委托代理人身份证复印件</w:t>
                            </w:r>
                          </w:p>
                        </w:txbxContent>
                      </wps:txbx>
                      <wps:bodyPr upright="1"/>
                    </wps:wsp>
                  </a:graphicData>
                </a:graphic>
              </wp:anchor>
            </w:drawing>
          </mc:Choice>
          <mc:Fallback>
            <w:pict>
              <v:shape id="_x0000_s1026" o:spid="_x0000_s1026" o:spt="202" type="#_x0000_t202" style="position:absolute;left:0pt;margin-left:63pt;margin-top:13.45pt;height:179.4pt;width:324pt;z-index:251659264;mso-width-relative:page;mso-height-relative:page;" fillcolor="#FFFFFF" filled="t" stroked="t" coordsize="21600,21600" o:gfxdata="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UEx2dsAAAAKAQAADwAAAAAA&#10;AAABACAAAAAiAAAAZHJzL2Rvd25yZXYueG1sUEsBAhQAFAAAAAgAh07iQDIjzpEQAgAAPAQAAA4A&#10;AAAAAAAAAQAgAAAAKgEAAGRycy9lMm9Eb2MueG1sUEsFBgAAAAAGAAYAWQEAAKwFAAAAAA==&#10;">
                <v:fill on="t" focussize="0,0"/>
                <v:stroke weight="1pt" color="#000000" joinstyle="miter" dashstyle="dashDot"/>
                <v:imagedata o:title=""/>
                <o:lock v:ext="edit" aspectratio="f"/>
                <v:textbox>
                  <w:txbxContent>
                    <w:p w14:paraId="4349DBC6">
                      <w:pPr>
                        <w:spacing w:line="480" w:lineRule="exact"/>
                        <w:jc w:val="center"/>
                        <w:rPr>
                          <w:rFonts w:hint="eastAsia"/>
                          <w:sz w:val="24"/>
                          <w:szCs w:val="24"/>
                        </w:rPr>
                      </w:pPr>
                    </w:p>
                    <w:p w14:paraId="1D57F1E3">
                      <w:pPr>
                        <w:spacing w:line="480" w:lineRule="exact"/>
                        <w:jc w:val="center"/>
                        <w:rPr>
                          <w:rFonts w:hint="eastAsia"/>
                          <w:sz w:val="24"/>
                          <w:szCs w:val="24"/>
                        </w:rPr>
                      </w:pPr>
                    </w:p>
                    <w:p w14:paraId="7EB8B916">
                      <w:pPr>
                        <w:spacing w:line="480" w:lineRule="exact"/>
                        <w:jc w:val="center"/>
                        <w:rPr>
                          <w:rFonts w:hint="eastAsia"/>
                          <w:sz w:val="24"/>
                          <w:szCs w:val="24"/>
                        </w:rPr>
                      </w:pPr>
                    </w:p>
                    <w:p w14:paraId="5E69AE85">
                      <w:pPr>
                        <w:spacing w:line="480" w:lineRule="exact"/>
                        <w:jc w:val="center"/>
                        <w:rPr>
                          <w:rFonts w:hint="eastAsia"/>
                          <w:sz w:val="32"/>
                          <w:szCs w:val="32"/>
                        </w:rPr>
                      </w:pPr>
                      <w:r>
                        <w:rPr>
                          <w:rFonts w:hint="eastAsia"/>
                          <w:sz w:val="32"/>
                          <w:szCs w:val="32"/>
                        </w:rPr>
                        <w:t>附法定代表人及委托代理人身份证复印件</w:t>
                      </w:r>
                    </w:p>
                  </w:txbxContent>
                </v:textbox>
              </v:shape>
            </w:pict>
          </mc:Fallback>
        </mc:AlternateContent>
      </w:r>
    </w:p>
    <w:p w14:paraId="08666A3F">
      <w:pPr>
        <w:pStyle w:val="3"/>
        <w:spacing w:line="500" w:lineRule="exact"/>
        <w:rPr>
          <w:rFonts w:hint="eastAsia" w:ascii="宋体" w:hAnsi="宋体" w:eastAsia="宋体" w:cs="宋体"/>
          <w:color w:val="auto"/>
          <w:spacing w:val="0"/>
          <w:sz w:val="24"/>
          <w:highlight w:val="none"/>
        </w:rPr>
      </w:pPr>
    </w:p>
    <w:p w14:paraId="22C00A38">
      <w:pPr>
        <w:pStyle w:val="3"/>
        <w:spacing w:line="500" w:lineRule="exact"/>
        <w:rPr>
          <w:rFonts w:hint="eastAsia" w:ascii="宋体" w:hAnsi="宋体" w:eastAsia="宋体" w:cs="宋体"/>
          <w:color w:val="auto"/>
          <w:spacing w:val="0"/>
          <w:sz w:val="24"/>
          <w:highlight w:val="none"/>
        </w:rPr>
      </w:pPr>
    </w:p>
    <w:p w14:paraId="27452A91">
      <w:pPr>
        <w:pStyle w:val="3"/>
        <w:spacing w:line="500" w:lineRule="exact"/>
        <w:rPr>
          <w:rFonts w:hint="eastAsia" w:ascii="宋体" w:hAnsi="宋体" w:eastAsia="宋体" w:cs="宋体"/>
          <w:color w:val="auto"/>
          <w:spacing w:val="0"/>
          <w:sz w:val="24"/>
          <w:highlight w:val="none"/>
        </w:rPr>
      </w:pPr>
    </w:p>
    <w:p w14:paraId="650855E1">
      <w:pPr>
        <w:pStyle w:val="3"/>
        <w:spacing w:line="500" w:lineRule="exact"/>
        <w:rPr>
          <w:rFonts w:hint="eastAsia" w:ascii="宋体" w:hAnsi="宋体" w:eastAsia="宋体" w:cs="宋体"/>
          <w:color w:val="auto"/>
          <w:spacing w:val="0"/>
          <w:sz w:val="24"/>
          <w:highlight w:val="none"/>
        </w:rPr>
      </w:pPr>
    </w:p>
    <w:p w14:paraId="3107F03A">
      <w:pPr>
        <w:pStyle w:val="3"/>
        <w:spacing w:line="500" w:lineRule="exact"/>
        <w:rPr>
          <w:rFonts w:hint="eastAsia" w:ascii="宋体" w:hAnsi="宋体" w:eastAsia="宋体" w:cs="宋体"/>
          <w:color w:val="auto"/>
          <w:spacing w:val="0"/>
          <w:sz w:val="24"/>
          <w:highlight w:val="none"/>
        </w:rPr>
      </w:pPr>
    </w:p>
    <w:p w14:paraId="609AB688">
      <w:pPr>
        <w:pStyle w:val="3"/>
        <w:spacing w:line="500" w:lineRule="exact"/>
        <w:jc w:val="right"/>
        <w:rPr>
          <w:rFonts w:hint="eastAsia" w:ascii="宋体" w:hAnsi="宋体" w:eastAsia="宋体" w:cs="宋体"/>
          <w:color w:val="auto"/>
          <w:spacing w:val="0"/>
          <w:sz w:val="24"/>
          <w:highlight w:val="none"/>
        </w:rPr>
      </w:pPr>
    </w:p>
    <w:p w14:paraId="5233C60E">
      <w:pPr>
        <w:pStyle w:val="3"/>
        <w:spacing w:line="500" w:lineRule="exact"/>
        <w:rPr>
          <w:rFonts w:hint="eastAsia" w:ascii="宋体" w:hAnsi="宋体" w:eastAsia="宋体" w:cs="宋体"/>
          <w:color w:val="auto"/>
          <w:spacing w:val="0"/>
          <w:sz w:val="24"/>
          <w:highlight w:val="none"/>
        </w:rPr>
      </w:pPr>
    </w:p>
    <w:p w14:paraId="40738226">
      <w:pPr>
        <w:spacing w:before="312" w:beforeLines="100" w:after="312" w:afterLines="100" w:line="400" w:lineRule="exact"/>
        <w:ind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        （盖章）</w:t>
      </w:r>
    </w:p>
    <w:p w14:paraId="6E1345EF">
      <w:pPr>
        <w:spacing w:before="312" w:beforeLines="100" w:after="312" w:afterLines="100" w:line="400" w:lineRule="exact"/>
        <w:ind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 定 代 表 人：     （签字）</w:t>
      </w:r>
    </w:p>
    <w:p w14:paraId="6C98FE37">
      <w:pPr>
        <w:spacing w:before="312" w:beforeLines="100" w:after="312" w:afterLines="100" w:line="400" w:lineRule="exact"/>
        <w:ind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授权委托代理人：     （签字）</w:t>
      </w:r>
    </w:p>
    <w:p w14:paraId="0A012734">
      <w:pPr>
        <w:pStyle w:val="13"/>
        <w:spacing w:before="312" w:beforeLines="100" w:after="312" w:afterLines="100" w:line="400" w:lineRule="exact"/>
        <w:ind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05D05892">
      <w:pPr>
        <w:rPr>
          <w:rFonts w:hint="eastAsia" w:ascii="宋体" w:hAnsi="宋体" w:eastAsia="宋体" w:cs="宋体"/>
          <w:color w:val="auto"/>
          <w:highlight w:val="none"/>
        </w:rPr>
      </w:pPr>
    </w:p>
    <w:p w14:paraId="39E0FEFE">
      <w:pPr>
        <w:rPr>
          <w:rFonts w:hint="eastAsia" w:ascii="宋体" w:hAnsi="宋体" w:eastAsia="宋体" w:cs="宋体"/>
          <w:color w:val="auto"/>
          <w:highlight w:val="none"/>
        </w:rPr>
      </w:pPr>
    </w:p>
    <w:p w14:paraId="22E5E03A">
      <w:pPr>
        <w:rPr>
          <w:rFonts w:hint="eastAsia" w:ascii="宋体" w:hAnsi="宋体" w:eastAsia="宋体" w:cs="宋体"/>
          <w:color w:val="auto"/>
          <w:highlight w:val="none"/>
        </w:rPr>
      </w:pPr>
    </w:p>
    <w:p w14:paraId="4EB816F1">
      <w:pPr>
        <w:rPr>
          <w:rFonts w:hint="eastAsia" w:ascii="宋体" w:hAnsi="宋体" w:eastAsia="宋体" w:cs="宋体"/>
          <w:color w:val="auto"/>
          <w:highlight w:val="none"/>
        </w:rPr>
      </w:pPr>
    </w:p>
    <w:p w14:paraId="6BD0D770">
      <w:pPr>
        <w:rPr>
          <w:rFonts w:hint="eastAsia" w:ascii="宋体" w:hAnsi="宋体" w:eastAsia="宋体" w:cs="宋体"/>
          <w:color w:val="auto"/>
          <w:highlight w:val="none"/>
        </w:rPr>
      </w:pPr>
    </w:p>
    <w:p w14:paraId="6FCFAB9C">
      <w:pPr>
        <w:rPr>
          <w:rFonts w:hint="eastAsia" w:ascii="宋体" w:hAnsi="宋体" w:eastAsia="宋体" w:cs="宋体"/>
          <w:color w:val="auto"/>
          <w:highlight w:val="none"/>
        </w:rPr>
      </w:pPr>
    </w:p>
    <w:p w14:paraId="549BC6BF">
      <w:pPr>
        <w:rPr>
          <w:rFonts w:hint="eastAsia" w:ascii="宋体" w:hAnsi="宋体" w:eastAsia="宋体" w:cs="宋体"/>
          <w:color w:val="auto"/>
          <w:highlight w:val="none"/>
        </w:rPr>
      </w:pPr>
    </w:p>
    <w:p w14:paraId="4BFA49BE">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4DB1B73D">
      <w:pPr>
        <w:spacing w:before="50" w:after="50" w:line="500" w:lineRule="exact"/>
        <w:ind w:firstLine="643" w:firstLineChars="200"/>
        <w:jc w:val="center"/>
        <w:outlineLvl w:val="1"/>
        <w:rPr>
          <w:rFonts w:hint="eastAsia" w:ascii="宋体" w:hAnsi="宋体" w:eastAsia="宋体" w:cs="宋体"/>
          <w:color w:val="auto"/>
          <w:sz w:val="32"/>
          <w:szCs w:val="32"/>
          <w:highlight w:val="none"/>
        </w:rPr>
      </w:pPr>
      <w:bookmarkStart w:id="146" w:name="_Toc31579"/>
      <w:bookmarkStart w:id="147" w:name="_Toc22494"/>
      <w:bookmarkStart w:id="148" w:name="_Toc11039"/>
      <w:r>
        <w:rPr>
          <w:rFonts w:hint="eastAsia" w:ascii="宋体" w:hAnsi="宋体" w:eastAsia="宋体" w:cs="宋体"/>
          <w:b/>
          <w:bCs/>
          <w:color w:val="auto"/>
          <w:kern w:val="0"/>
          <w:sz w:val="32"/>
          <w:highlight w:val="none"/>
          <w:lang w:val="en-US" w:eastAsia="zh-CN"/>
        </w:rPr>
        <w:t>四</w:t>
      </w:r>
      <w:r>
        <w:rPr>
          <w:rFonts w:hint="eastAsia" w:ascii="宋体" w:hAnsi="宋体" w:eastAsia="宋体" w:cs="宋体"/>
          <w:b/>
          <w:bCs/>
          <w:color w:val="auto"/>
          <w:kern w:val="0"/>
          <w:sz w:val="32"/>
          <w:highlight w:val="none"/>
        </w:rPr>
        <w:t>、</w:t>
      </w:r>
      <w:r>
        <w:rPr>
          <w:rFonts w:hint="eastAsia" w:ascii="宋体" w:hAnsi="宋体" w:eastAsia="宋体" w:cs="宋体"/>
          <w:b/>
          <w:bCs/>
          <w:color w:val="auto"/>
          <w:sz w:val="32"/>
          <w:szCs w:val="32"/>
          <w:highlight w:val="none"/>
        </w:rPr>
        <w:t>监理大纲（施工组织设计）</w:t>
      </w:r>
      <w:bookmarkEnd w:id="146"/>
      <w:bookmarkEnd w:id="147"/>
      <w:bookmarkEnd w:id="148"/>
    </w:p>
    <w:p w14:paraId="08968221">
      <w:pPr>
        <w:keepNext w:val="0"/>
        <w:keepLines w:val="0"/>
        <w:pageBreakBefore w:val="0"/>
        <w:widowControl/>
        <w:kinsoku w:val="0"/>
        <w:wordWrap/>
        <w:overflowPunct/>
        <w:topLinePunct w:val="0"/>
        <w:autoSpaceDE w:val="0"/>
        <w:autoSpaceDN w:val="0"/>
        <w:bidi w:val="0"/>
        <w:adjustRightInd w:val="0"/>
        <w:snapToGrid w:val="0"/>
        <w:spacing w:before="50" w:after="50" w:line="500" w:lineRule="exact"/>
        <w:ind w:firstLine="48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.监理大纲主要包括</w:t>
      </w:r>
      <w:r>
        <w:rPr>
          <w:rFonts w:hint="eastAsia" w:eastAsia="宋体" w:cs="宋体"/>
          <w:color w:val="auto"/>
          <w:sz w:val="24"/>
          <w:highlight w:val="none"/>
          <w:lang w:eastAsia="zh-CN"/>
        </w:rPr>
        <w:t>（但不限于）</w:t>
      </w:r>
      <w:r>
        <w:rPr>
          <w:rFonts w:hint="eastAsia" w:ascii="宋体" w:hAnsi="宋体" w:eastAsia="宋体" w:cs="宋体"/>
          <w:color w:val="auto"/>
          <w:sz w:val="24"/>
          <w:highlight w:val="none"/>
        </w:rPr>
        <w:t>以下内容</w:t>
      </w:r>
      <w:r>
        <w:rPr>
          <w:rFonts w:hint="eastAsia" w:ascii="宋体" w:hAnsi="宋体" w:eastAsia="宋体" w:cs="宋体"/>
          <w:color w:val="auto"/>
          <w:sz w:val="21"/>
          <w:szCs w:val="21"/>
          <w:highlight w:val="none"/>
        </w:rPr>
        <w:t>：</w:t>
      </w:r>
    </w:p>
    <w:p w14:paraId="38091809">
      <w:pPr>
        <w:keepNext w:val="0"/>
        <w:keepLines w:val="0"/>
        <w:pageBreakBefore w:val="0"/>
        <w:widowControl/>
        <w:kinsoku w:val="0"/>
        <w:wordWrap/>
        <w:overflowPunct/>
        <w:topLinePunct w:val="0"/>
        <w:autoSpaceDE w:val="0"/>
        <w:autoSpaceDN w:val="0"/>
        <w:bidi w:val="0"/>
        <w:adjustRightInd w:val="0"/>
        <w:snapToGrid w:val="0"/>
        <w:spacing w:line="600" w:lineRule="exact"/>
        <w:ind w:firstLine="480" w:firstLineChars="2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w:t>
      </w:r>
      <w:r>
        <w:rPr>
          <w:rFonts w:hint="eastAsia" w:ascii="宋体" w:hAnsi="宋体" w:eastAsia="宋体" w:cs="宋体"/>
          <w:color w:val="auto"/>
          <w:sz w:val="24"/>
          <w:highlight w:val="none"/>
        </w:rPr>
        <w:t>项目重点、难点分析</w:t>
      </w:r>
    </w:p>
    <w:p w14:paraId="40018343">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2）组织机构</w:t>
      </w:r>
    </w:p>
    <w:p w14:paraId="589FF7FC">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3）进度控制的措施和方法</w:t>
      </w:r>
    </w:p>
    <w:p w14:paraId="2B3091AD">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4）现场监理技术装备</w:t>
      </w:r>
    </w:p>
    <w:p w14:paraId="145BE7F1">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5）保证旁站监理措施和方法</w:t>
      </w:r>
    </w:p>
    <w:p w14:paraId="109ABDD6">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300"/>
        <w:jc w:val="left"/>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6）合同、信息管理的监理措施和方法</w:t>
      </w:r>
    </w:p>
    <w:p w14:paraId="672D69D2">
      <w:pPr>
        <w:pStyle w:val="2"/>
        <w:keepNext w:val="0"/>
        <w:keepLines w:val="0"/>
        <w:pageBreakBefore w:val="0"/>
        <w:widowControl/>
        <w:kinsoku w:val="0"/>
        <w:wordWrap/>
        <w:overflowPunct/>
        <w:topLinePunct w:val="0"/>
        <w:autoSpaceDE w:val="0"/>
        <w:autoSpaceDN w:val="0"/>
        <w:bidi w:val="0"/>
        <w:adjustRightInd w:val="0"/>
        <w:snapToGrid w:val="0"/>
        <w:spacing w:after="0" w:afterLines="0" w:line="600" w:lineRule="exact"/>
        <w:ind w:firstLine="720" w:firstLineChars="3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7）组织协调措施</w:t>
      </w:r>
    </w:p>
    <w:p w14:paraId="67C69CBE">
      <w:pPr>
        <w:pStyle w:val="5"/>
        <w:rPr>
          <w:rFonts w:hint="eastAsia" w:ascii="宋体" w:hAnsi="宋体" w:eastAsia="宋体" w:cs="宋体"/>
          <w:color w:val="auto"/>
          <w:sz w:val="24"/>
          <w:highlight w:val="none"/>
          <w:lang w:val="en-US" w:eastAsia="zh-CN"/>
        </w:rPr>
      </w:pPr>
    </w:p>
    <w:p w14:paraId="150A15D4">
      <w:pPr>
        <w:rPr>
          <w:rFonts w:hint="eastAsia"/>
          <w:color w:val="auto"/>
          <w:highlight w:val="none"/>
          <w:lang w:val="en-US" w:eastAsia="zh-CN"/>
        </w:rPr>
      </w:pPr>
    </w:p>
    <w:p w14:paraId="44947B59">
      <w:pPr>
        <w:keepNext w:val="0"/>
        <w:keepLines w:val="0"/>
        <w:pageBreakBefore w:val="0"/>
        <w:widowControl/>
        <w:kinsoku w:val="0"/>
        <w:wordWrap/>
        <w:overflowPunct/>
        <w:topLinePunct w:val="0"/>
        <w:autoSpaceDE w:val="0"/>
        <w:autoSpaceDN w:val="0"/>
        <w:bidi w:val="0"/>
        <w:adjustRightInd w:val="0"/>
        <w:snapToGrid w:val="0"/>
        <w:spacing w:before="50" w:after="50" w:line="500" w:lineRule="exact"/>
        <w:ind w:firstLine="480" w:firstLineChars="200"/>
        <w:jc w:val="left"/>
        <w:textAlignment w:val="baseline"/>
        <w:rPr>
          <w:rFonts w:hint="eastAsia" w:ascii="宋体" w:hAnsi="宋体" w:eastAsia="宋体" w:cs="宋体"/>
          <w:color w:val="auto"/>
          <w:sz w:val="24"/>
          <w:highlight w:val="none"/>
        </w:rPr>
      </w:pPr>
    </w:p>
    <w:p w14:paraId="63EB61E5">
      <w:pPr>
        <w:spacing w:before="50" w:after="50"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3EF6339">
      <w:pPr>
        <w:spacing w:before="50" w:after="50" w:line="500" w:lineRule="exact"/>
        <w:ind w:firstLine="480" w:firstLineChars="200"/>
        <w:jc w:val="left"/>
        <w:rPr>
          <w:rFonts w:hint="eastAsia" w:ascii="宋体" w:hAnsi="宋体" w:eastAsia="宋体" w:cs="宋体"/>
          <w:color w:val="auto"/>
          <w:sz w:val="24"/>
          <w:highlight w:val="none"/>
        </w:rPr>
      </w:pPr>
    </w:p>
    <w:p w14:paraId="44355DC7">
      <w:pPr>
        <w:spacing w:before="50" w:after="50" w:line="500" w:lineRule="exact"/>
        <w:ind w:firstLine="480" w:firstLineChars="200"/>
        <w:jc w:val="left"/>
        <w:rPr>
          <w:rFonts w:hint="eastAsia" w:ascii="宋体" w:hAnsi="宋体" w:eastAsia="宋体" w:cs="宋体"/>
          <w:color w:val="auto"/>
          <w:sz w:val="24"/>
          <w:highlight w:val="none"/>
        </w:rPr>
      </w:pPr>
    </w:p>
    <w:p w14:paraId="1A2B58F5">
      <w:pPr>
        <w:spacing w:before="50" w:after="50" w:line="500" w:lineRule="exact"/>
        <w:ind w:firstLine="480" w:firstLineChars="200"/>
        <w:jc w:val="left"/>
        <w:rPr>
          <w:rFonts w:hint="eastAsia" w:ascii="宋体" w:hAnsi="宋体" w:eastAsia="宋体" w:cs="宋体"/>
          <w:color w:val="auto"/>
          <w:sz w:val="24"/>
          <w:highlight w:val="none"/>
        </w:rPr>
      </w:pPr>
    </w:p>
    <w:p w14:paraId="5C7E76BD">
      <w:pPr>
        <w:spacing w:before="50" w:after="50" w:line="500" w:lineRule="exact"/>
        <w:ind w:firstLine="480" w:firstLineChars="200"/>
        <w:jc w:val="left"/>
        <w:rPr>
          <w:rFonts w:hint="eastAsia" w:ascii="宋体" w:hAnsi="宋体" w:eastAsia="宋体" w:cs="宋体"/>
          <w:color w:val="auto"/>
          <w:sz w:val="24"/>
          <w:highlight w:val="none"/>
        </w:rPr>
      </w:pPr>
    </w:p>
    <w:p w14:paraId="515493A3">
      <w:pPr>
        <w:spacing w:before="50" w:after="50" w:line="500" w:lineRule="exact"/>
        <w:ind w:firstLine="480" w:firstLineChars="200"/>
        <w:jc w:val="left"/>
        <w:rPr>
          <w:rFonts w:hint="eastAsia" w:ascii="宋体" w:hAnsi="宋体" w:eastAsia="宋体" w:cs="宋体"/>
          <w:color w:val="auto"/>
          <w:sz w:val="24"/>
          <w:highlight w:val="none"/>
        </w:rPr>
      </w:pPr>
    </w:p>
    <w:p w14:paraId="1C78946D">
      <w:pPr>
        <w:spacing w:before="50" w:after="50" w:line="500" w:lineRule="exact"/>
        <w:ind w:firstLine="480" w:firstLineChars="200"/>
        <w:jc w:val="left"/>
        <w:rPr>
          <w:rFonts w:hint="eastAsia" w:ascii="宋体" w:hAnsi="宋体" w:eastAsia="宋体" w:cs="宋体"/>
          <w:color w:val="auto"/>
          <w:sz w:val="24"/>
          <w:highlight w:val="none"/>
        </w:rPr>
      </w:pPr>
    </w:p>
    <w:p w14:paraId="797573D6">
      <w:pPr>
        <w:spacing w:before="50" w:after="50" w:line="500" w:lineRule="exact"/>
        <w:ind w:firstLine="480" w:firstLineChars="200"/>
        <w:jc w:val="left"/>
        <w:rPr>
          <w:rFonts w:hint="eastAsia" w:ascii="宋体" w:hAnsi="宋体" w:eastAsia="宋体" w:cs="宋体"/>
          <w:color w:val="auto"/>
          <w:sz w:val="24"/>
          <w:highlight w:val="none"/>
        </w:rPr>
      </w:pPr>
    </w:p>
    <w:p w14:paraId="05C261AF">
      <w:pPr>
        <w:spacing w:before="50" w:after="50" w:line="500" w:lineRule="exact"/>
        <w:ind w:firstLine="480" w:firstLineChars="200"/>
        <w:jc w:val="left"/>
        <w:rPr>
          <w:rFonts w:hint="eastAsia" w:ascii="宋体" w:hAnsi="宋体" w:eastAsia="宋体" w:cs="宋体"/>
          <w:color w:val="auto"/>
          <w:sz w:val="24"/>
          <w:highlight w:val="none"/>
        </w:rPr>
      </w:pPr>
    </w:p>
    <w:p w14:paraId="3D91359D">
      <w:pPr>
        <w:spacing w:before="50" w:after="50" w:line="500" w:lineRule="exact"/>
        <w:ind w:firstLine="480" w:firstLineChars="200"/>
        <w:jc w:val="left"/>
        <w:rPr>
          <w:rFonts w:hint="eastAsia" w:ascii="宋体" w:hAnsi="宋体" w:eastAsia="宋体" w:cs="宋体"/>
          <w:color w:val="auto"/>
          <w:sz w:val="24"/>
          <w:highlight w:val="none"/>
        </w:rPr>
      </w:pPr>
    </w:p>
    <w:p w14:paraId="4F2FD6B0">
      <w:pPr>
        <w:spacing w:before="50" w:after="50" w:line="500" w:lineRule="exact"/>
        <w:ind w:firstLine="480" w:firstLineChars="200"/>
        <w:jc w:val="left"/>
        <w:rPr>
          <w:rFonts w:hint="eastAsia" w:ascii="宋体" w:hAnsi="宋体" w:eastAsia="宋体" w:cs="宋体"/>
          <w:color w:val="auto"/>
          <w:sz w:val="24"/>
          <w:highlight w:val="none"/>
        </w:rPr>
      </w:pPr>
    </w:p>
    <w:p w14:paraId="721685C4">
      <w:pPr>
        <w:spacing w:before="50" w:after="50" w:line="500" w:lineRule="exact"/>
        <w:ind w:firstLine="480" w:firstLineChars="200"/>
        <w:jc w:val="left"/>
        <w:rPr>
          <w:rFonts w:hint="eastAsia" w:ascii="宋体" w:hAnsi="宋体" w:eastAsia="宋体" w:cs="宋体"/>
          <w:color w:val="auto"/>
          <w:sz w:val="24"/>
          <w:highlight w:val="none"/>
        </w:rPr>
      </w:pPr>
    </w:p>
    <w:p w14:paraId="05B938C2">
      <w:pPr>
        <w:spacing w:before="50" w:after="50" w:line="500" w:lineRule="exact"/>
        <w:ind w:firstLine="480" w:firstLineChars="200"/>
        <w:jc w:val="left"/>
        <w:rPr>
          <w:rFonts w:hint="eastAsia" w:ascii="宋体" w:hAnsi="宋体" w:eastAsia="宋体" w:cs="宋体"/>
          <w:color w:val="auto"/>
          <w:sz w:val="24"/>
          <w:highlight w:val="none"/>
        </w:rPr>
      </w:pPr>
    </w:p>
    <w:p w14:paraId="340F7ADB">
      <w:pPr>
        <w:numPr>
          <w:ilvl w:val="0"/>
          <w:numId w:val="0"/>
        </w:numPr>
        <w:ind w:left="2157" w:leftChars="1027" w:firstLine="211" w:firstLineChars="100"/>
        <w:outlineLvl w:val="9"/>
        <w:rPr>
          <w:rFonts w:hint="eastAsia" w:ascii="宋体" w:hAnsi="宋体" w:eastAsia="宋体" w:cs="宋体"/>
          <w:b/>
          <w:color w:val="auto"/>
          <w:highlight w:val="none"/>
        </w:rPr>
      </w:pPr>
      <w:bookmarkStart w:id="149" w:name="_Toc436741211"/>
      <w:bookmarkStart w:id="150" w:name="_Toc536525013"/>
      <w:bookmarkStart w:id="151" w:name="_Toc227474195"/>
      <w:r>
        <w:rPr>
          <w:rFonts w:hint="eastAsia" w:ascii="宋体" w:hAnsi="宋体" w:eastAsia="宋体" w:cs="宋体"/>
          <w:b/>
          <w:color w:val="auto"/>
          <w:highlight w:val="none"/>
        </w:rPr>
        <w:t>附表一、本项目拟派监理人员一览表</w:t>
      </w:r>
      <w:bookmarkEnd w:id="149"/>
      <w:bookmarkEnd w:id="150"/>
      <w:bookmarkEnd w:id="151"/>
    </w:p>
    <w:p w14:paraId="2B798303">
      <w:pPr>
        <w:spacing w:before="50" w:after="50" w:line="500" w:lineRule="exact"/>
        <w:ind w:firstLine="482" w:firstLineChars="200"/>
        <w:jc w:val="center"/>
        <w:rPr>
          <w:rFonts w:hint="eastAsia" w:ascii="宋体" w:hAnsi="宋体" w:eastAsia="宋体" w:cs="宋体"/>
          <w:b/>
          <w:color w:val="auto"/>
          <w:sz w:val="24"/>
          <w:highlight w:val="none"/>
        </w:rPr>
      </w:pP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613"/>
        <w:gridCol w:w="627"/>
        <w:gridCol w:w="997"/>
        <w:gridCol w:w="900"/>
        <w:gridCol w:w="1440"/>
        <w:gridCol w:w="636"/>
        <w:gridCol w:w="1494"/>
        <w:gridCol w:w="1622"/>
      </w:tblGrid>
      <w:tr w14:paraId="2F4A2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111" w:type="dxa"/>
            <w:vMerge w:val="restart"/>
            <w:noWrap w:val="0"/>
            <w:vAlign w:val="center"/>
          </w:tcPr>
          <w:p w14:paraId="737653FA">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13" w:type="dxa"/>
            <w:vMerge w:val="restart"/>
            <w:noWrap w:val="0"/>
            <w:vAlign w:val="center"/>
          </w:tcPr>
          <w:p w14:paraId="605B2AB8">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14:paraId="2E8F096C">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别</w:t>
            </w:r>
          </w:p>
        </w:tc>
        <w:tc>
          <w:tcPr>
            <w:tcW w:w="627" w:type="dxa"/>
            <w:vMerge w:val="restart"/>
            <w:noWrap w:val="0"/>
            <w:vAlign w:val="center"/>
          </w:tcPr>
          <w:p w14:paraId="46E1BCE6">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p w14:paraId="6BE8ED4A">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龄</w:t>
            </w:r>
          </w:p>
        </w:tc>
        <w:tc>
          <w:tcPr>
            <w:tcW w:w="997" w:type="dxa"/>
            <w:vMerge w:val="restart"/>
            <w:noWrap w:val="0"/>
            <w:vAlign w:val="center"/>
          </w:tcPr>
          <w:p w14:paraId="4BA1A306">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w:t>
            </w:r>
          </w:p>
          <w:p w14:paraId="35288B9D">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程度</w:t>
            </w:r>
          </w:p>
        </w:tc>
        <w:tc>
          <w:tcPr>
            <w:tcW w:w="900" w:type="dxa"/>
            <w:vMerge w:val="restart"/>
            <w:noWrap w:val="0"/>
            <w:vAlign w:val="center"/>
          </w:tcPr>
          <w:p w14:paraId="5B3B96C2">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w:t>
            </w:r>
          </w:p>
          <w:p w14:paraId="127E8DCC">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440" w:type="dxa"/>
            <w:vMerge w:val="restart"/>
            <w:noWrap w:val="0"/>
            <w:vAlign w:val="center"/>
          </w:tcPr>
          <w:p w14:paraId="66830359">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何时从事监理工作</w:t>
            </w:r>
          </w:p>
        </w:tc>
        <w:tc>
          <w:tcPr>
            <w:tcW w:w="636" w:type="dxa"/>
            <w:vMerge w:val="restart"/>
            <w:noWrap w:val="0"/>
            <w:vAlign w:val="center"/>
          </w:tcPr>
          <w:p w14:paraId="5BDAA1E4">
            <w:pPr>
              <w:snapToGrid w:val="0"/>
              <w:spacing w:before="50" w:after="50" w:line="500" w:lineRule="exact"/>
              <w:ind w:left="-107" w:leftChars="-51" w:firstLine="79" w:firstLineChars="3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w:t>
            </w:r>
          </w:p>
          <w:p w14:paraId="722F9F69">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称</w:t>
            </w:r>
          </w:p>
        </w:tc>
        <w:tc>
          <w:tcPr>
            <w:tcW w:w="3116" w:type="dxa"/>
            <w:gridSpan w:val="2"/>
            <w:noWrap w:val="0"/>
            <w:vAlign w:val="center"/>
          </w:tcPr>
          <w:p w14:paraId="4094ED29">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注册监理工程师（监理员）</w:t>
            </w:r>
          </w:p>
        </w:tc>
      </w:tr>
      <w:tr w14:paraId="6A73A1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111" w:type="dxa"/>
            <w:vMerge w:val="continue"/>
            <w:noWrap w:val="0"/>
            <w:vAlign w:val="center"/>
          </w:tcPr>
          <w:p w14:paraId="036E6667">
            <w:pPr>
              <w:snapToGrid w:val="0"/>
              <w:spacing w:before="50" w:after="50" w:line="500" w:lineRule="exact"/>
              <w:jc w:val="center"/>
              <w:rPr>
                <w:rFonts w:hint="eastAsia" w:ascii="宋体" w:hAnsi="宋体" w:eastAsia="宋体" w:cs="宋体"/>
                <w:color w:val="auto"/>
                <w:sz w:val="21"/>
                <w:szCs w:val="21"/>
                <w:highlight w:val="none"/>
              </w:rPr>
            </w:pPr>
          </w:p>
        </w:tc>
        <w:tc>
          <w:tcPr>
            <w:tcW w:w="613" w:type="dxa"/>
            <w:vMerge w:val="continue"/>
            <w:noWrap w:val="0"/>
            <w:vAlign w:val="center"/>
          </w:tcPr>
          <w:p w14:paraId="04FFD72F">
            <w:pPr>
              <w:snapToGrid w:val="0"/>
              <w:spacing w:before="50" w:after="50" w:line="500" w:lineRule="exact"/>
              <w:jc w:val="center"/>
              <w:rPr>
                <w:rFonts w:hint="eastAsia" w:ascii="宋体" w:hAnsi="宋体" w:eastAsia="宋体" w:cs="宋体"/>
                <w:color w:val="auto"/>
                <w:sz w:val="21"/>
                <w:szCs w:val="21"/>
                <w:highlight w:val="none"/>
              </w:rPr>
            </w:pPr>
          </w:p>
        </w:tc>
        <w:tc>
          <w:tcPr>
            <w:tcW w:w="627" w:type="dxa"/>
            <w:vMerge w:val="continue"/>
            <w:noWrap w:val="0"/>
            <w:vAlign w:val="center"/>
          </w:tcPr>
          <w:p w14:paraId="4EE8DF18">
            <w:pPr>
              <w:snapToGrid w:val="0"/>
              <w:spacing w:before="50" w:after="50" w:line="500" w:lineRule="exact"/>
              <w:jc w:val="center"/>
              <w:rPr>
                <w:rFonts w:hint="eastAsia" w:ascii="宋体" w:hAnsi="宋体" w:eastAsia="宋体" w:cs="宋体"/>
                <w:color w:val="auto"/>
                <w:sz w:val="21"/>
                <w:szCs w:val="21"/>
                <w:highlight w:val="none"/>
              </w:rPr>
            </w:pPr>
          </w:p>
        </w:tc>
        <w:tc>
          <w:tcPr>
            <w:tcW w:w="997" w:type="dxa"/>
            <w:vMerge w:val="continue"/>
            <w:noWrap w:val="0"/>
            <w:vAlign w:val="center"/>
          </w:tcPr>
          <w:p w14:paraId="243BDCA4">
            <w:pPr>
              <w:snapToGrid w:val="0"/>
              <w:spacing w:before="50" w:after="50" w:line="500" w:lineRule="exact"/>
              <w:jc w:val="center"/>
              <w:rPr>
                <w:rFonts w:hint="eastAsia" w:ascii="宋体" w:hAnsi="宋体" w:eastAsia="宋体" w:cs="宋体"/>
                <w:color w:val="auto"/>
                <w:sz w:val="21"/>
                <w:szCs w:val="21"/>
                <w:highlight w:val="none"/>
              </w:rPr>
            </w:pPr>
          </w:p>
        </w:tc>
        <w:tc>
          <w:tcPr>
            <w:tcW w:w="900" w:type="dxa"/>
            <w:vMerge w:val="continue"/>
            <w:noWrap w:val="0"/>
            <w:vAlign w:val="center"/>
          </w:tcPr>
          <w:p w14:paraId="2DE257AC">
            <w:pPr>
              <w:snapToGrid w:val="0"/>
              <w:spacing w:before="50" w:after="50" w:line="500" w:lineRule="exact"/>
              <w:jc w:val="center"/>
              <w:rPr>
                <w:rFonts w:hint="eastAsia" w:ascii="宋体" w:hAnsi="宋体" w:eastAsia="宋体" w:cs="宋体"/>
                <w:color w:val="auto"/>
                <w:sz w:val="21"/>
                <w:szCs w:val="21"/>
                <w:highlight w:val="none"/>
              </w:rPr>
            </w:pPr>
          </w:p>
        </w:tc>
        <w:tc>
          <w:tcPr>
            <w:tcW w:w="1440" w:type="dxa"/>
            <w:vMerge w:val="continue"/>
            <w:noWrap w:val="0"/>
            <w:vAlign w:val="center"/>
          </w:tcPr>
          <w:p w14:paraId="1D3F1033">
            <w:pPr>
              <w:snapToGrid w:val="0"/>
              <w:spacing w:before="50" w:after="50" w:line="500" w:lineRule="exact"/>
              <w:jc w:val="center"/>
              <w:rPr>
                <w:rFonts w:hint="eastAsia" w:ascii="宋体" w:hAnsi="宋体" w:eastAsia="宋体" w:cs="宋体"/>
                <w:color w:val="auto"/>
                <w:sz w:val="21"/>
                <w:szCs w:val="21"/>
                <w:highlight w:val="none"/>
              </w:rPr>
            </w:pPr>
          </w:p>
        </w:tc>
        <w:tc>
          <w:tcPr>
            <w:tcW w:w="636" w:type="dxa"/>
            <w:vMerge w:val="continue"/>
            <w:noWrap w:val="0"/>
            <w:vAlign w:val="center"/>
          </w:tcPr>
          <w:p w14:paraId="3F17D456">
            <w:pPr>
              <w:snapToGrid w:val="0"/>
              <w:spacing w:before="50" w:after="50" w:line="500" w:lineRule="exact"/>
              <w:jc w:val="center"/>
              <w:rPr>
                <w:rFonts w:hint="eastAsia" w:ascii="宋体" w:hAnsi="宋体" w:eastAsia="宋体" w:cs="宋体"/>
                <w:color w:val="auto"/>
                <w:sz w:val="21"/>
                <w:szCs w:val="21"/>
                <w:highlight w:val="none"/>
              </w:rPr>
            </w:pPr>
          </w:p>
        </w:tc>
        <w:tc>
          <w:tcPr>
            <w:tcW w:w="1494" w:type="dxa"/>
            <w:noWrap w:val="0"/>
            <w:vAlign w:val="center"/>
          </w:tcPr>
          <w:p w14:paraId="106C022E">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622" w:type="dxa"/>
            <w:noWrap w:val="0"/>
            <w:vAlign w:val="center"/>
          </w:tcPr>
          <w:p w14:paraId="076F1D0B">
            <w:pPr>
              <w:snapToGrid w:val="0"/>
              <w:spacing w:before="50" w:after="50"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r>
      <w:tr w14:paraId="7D238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0009600B">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113E476D">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285289B5">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6EA2C8BE">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66EB48C2">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474B7A3C">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5939046B">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5D4E5902">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72B11D9C">
            <w:pPr>
              <w:spacing w:before="50" w:after="50" w:line="500" w:lineRule="exact"/>
              <w:jc w:val="left"/>
              <w:rPr>
                <w:rFonts w:hint="eastAsia" w:ascii="宋体" w:hAnsi="宋体" w:eastAsia="宋体" w:cs="宋体"/>
                <w:color w:val="auto"/>
                <w:sz w:val="21"/>
                <w:szCs w:val="21"/>
                <w:highlight w:val="none"/>
              </w:rPr>
            </w:pPr>
          </w:p>
        </w:tc>
      </w:tr>
      <w:tr w14:paraId="2070E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5B25ADE8">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62670D29">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486183CA">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18D3D417">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03EDEA5F">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729B2BB7">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2F1C7752">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1F3F2052">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48E0D4A9">
            <w:pPr>
              <w:spacing w:before="50" w:after="50" w:line="500" w:lineRule="exact"/>
              <w:jc w:val="left"/>
              <w:rPr>
                <w:rFonts w:hint="eastAsia" w:ascii="宋体" w:hAnsi="宋体" w:eastAsia="宋体" w:cs="宋体"/>
                <w:color w:val="auto"/>
                <w:sz w:val="21"/>
                <w:szCs w:val="21"/>
                <w:highlight w:val="none"/>
              </w:rPr>
            </w:pPr>
          </w:p>
        </w:tc>
      </w:tr>
      <w:tr w14:paraId="651507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20656F00">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5D6A99D2">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3D975342">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43DF6AB6">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14EBDEEE">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5D20F3FB">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249FCACD">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54838BED">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7D6BA64B">
            <w:pPr>
              <w:spacing w:before="50" w:after="50" w:line="500" w:lineRule="exact"/>
              <w:jc w:val="left"/>
              <w:rPr>
                <w:rFonts w:hint="eastAsia" w:ascii="宋体" w:hAnsi="宋体" w:eastAsia="宋体" w:cs="宋体"/>
                <w:color w:val="auto"/>
                <w:sz w:val="21"/>
                <w:szCs w:val="21"/>
                <w:highlight w:val="none"/>
              </w:rPr>
            </w:pPr>
          </w:p>
        </w:tc>
      </w:tr>
      <w:tr w14:paraId="4FFD2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205802A9">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7059C317">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31CCA327">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02E48483">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760658E0">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63BDE02C">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3D1047C9">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7E880730">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0056E58A">
            <w:pPr>
              <w:spacing w:before="50" w:after="50" w:line="500" w:lineRule="exact"/>
              <w:jc w:val="left"/>
              <w:rPr>
                <w:rFonts w:hint="eastAsia" w:ascii="宋体" w:hAnsi="宋体" w:eastAsia="宋体" w:cs="宋体"/>
                <w:color w:val="auto"/>
                <w:sz w:val="21"/>
                <w:szCs w:val="21"/>
                <w:highlight w:val="none"/>
              </w:rPr>
            </w:pPr>
          </w:p>
        </w:tc>
      </w:tr>
      <w:tr w14:paraId="78352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1" w:type="dxa"/>
            <w:noWrap w:val="0"/>
            <w:vAlign w:val="top"/>
          </w:tcPr>
          <w:p w14:paraId="1A02AAF3">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1A17CF77">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1789BE3F">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27EAC612">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7E0543CF">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75041584">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3571F158">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159EFE9D">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540E59E2">
            <w:pPr>
              <w:spacing w:before="50" w:after="50" w:line="500" w:lineRule="exact"/>
              <w:jc w:val="left"/>
              <w:rPr>
                <w:rFonts w:hint="eastAsia" w:ascii="宋体" w:hAnsi="宋体" w:eastAsia="宋体" w:cs="宋体"/>
                <w:color w:val="auto"/>
                <w:sz w:val="21"/>
                <w:szCs w:val="21"/>
                <w:highlight w:val="none"/>
              </w:rPr>
            </w:pPr>
          </w:p>
        </w:tc>
      </w:tr>
      <w:tr w14:paraId="0283A7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6F2C7580">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6E801DB7">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521AE97B">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34FD61B7">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6E4C4785">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54BC8CA1">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6443BC7F">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7C788C00">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7A481EDB">
            <w:pPr>
              <w:spacing w:before="50" w:after="50" w:line="500" w:lineRule="exact"/>
              <w:jc w:val="left"/>
              <w:rPr>
                <w:rFonts w:hint="eastAsia" w:ascii="宋体" w:hAnsi="宋体" w:eastAsia="宋体" w:cs="宋体"/>
                <w:color w:val="auto"/>
                <w:sz w:val="21"/>
                <w:szCs w:val="21"/>
                <w:highlight w:val="none"/>
              </w:rPr>
            </w:pPr>
          </w:p>
        </w:tc>
      </w:tr>
      <w:tr w14:paraId="5483A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2C67F0AE">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07577794">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42B384D3">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7C6EA745">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19DA5D52">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50387EF7">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79555734">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6F6D832B">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5C665670">
            <w:pPr>
              <w:spacing w:before="50" w:after="50" w:line="500" w:lineRule="exact"/>
              <w:jc w:val="left"/>
              <w:rPr>
                <w:rFonts w:hint="eastAsia" w:ascii="宋体" w:hAnsi="宋体" w:eastAsia="宋体" w:cs="宋体"/>
                <w:color w:val="auto"/>
                <w:sz w:val="21"/>
                <w:szCs w:val="21"/>
                <w:highlight w:val="none"/>
              </w:rPr>
            </w:pPr>
          </w:p>
        </w:tc>
      </w:tr>
      <w:tr w14:paraId="128C0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48363DCD">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3D1B719B">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185F8EDB">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5DD7CFB1">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234CE9B0">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1A9D1239">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003039C9">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28A8D437">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549F20BC">
            <w:pPr>
              <w:spacing w:before="50" w:after="50" w:line="500" w:lineRule="exact"/>
              <w:jc w:val="left"/>
              <w:rPr>
                <w:rFonts w:hint="eastAsia" w:ascii="宋体" w:hAnsi="宋体" w:eastAsia="宋体" w:cs="宋体"/>
                <w:color w:val="auto"/>
                <w:sz w:val="21"/>
                <w:szCs w:val="21"/>
                <w:highlight w:val="none"/>
              </w:rPr>
            </w:pPr>
          </w:p>
        </w:tc>
      </w:tr>
      <w:tr w14:paraId="3BE12B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14A82B1D">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2BCC37C1">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7B71F045">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6D218E62">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05F85409">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391E362A">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1F1110AB">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3CF58E14">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5B253C69">
            <w:pPr>
              <w:spacing w:before="50" w:after="50" w:line="500" w:lineRule="exact"/>
              <w:jc w:val="left"/>
              <w:rPr>
                <w:rFonts w:hint="eastAsia" w:ascii="宋体" w:hAnsi="宋体" w:eastAsia="宋体" w:cs="宋体"/>
                <w:color w:val="auto"/>
                <w:sz w:val="21"/>
                <w:szCs w:val="21"/>
                <w:highlight w:val="none"/>
              </w:rPr>
            </w:pPr>
          </w:p>
        </w:tc>
      </w:tr>
      <w:tr w14:paraId="5E8C4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3BA0D418">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680ECCA8">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7B91CA72">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3834647F">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285BB398">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6E71FA48">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68E1EEE1">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522F38D4">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068252F5">
            <w:pPr>
              <w:spacing w:before="50" w:after="50" w:line="500" w:lineRule="exact"/>
              <w:jc w:val="left"/>
              <w:rPr>
                <w:rFonts w:hint="eastAsia" w:ascii="宋体" w:hAnsi="宋体" w:eastAsia="宋体" w:cs="宋体"/>
                <w:color w:val="auto"/>
                <w:sz w:val="21"/>
                <w:szCs w:val="21"/>
                <w:highlight w:val="none"/>
              </w:rPr>
            </w:pPr>
          </w:p>
        </w:tc>
      </w:tr>
      <w:tr w14:paraId="5CAF0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69553827">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3AFAC62F">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5B7D8F35">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200B7D3A">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7EC775B5">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1E1E242F">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7D6167DF">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0F6A74D3">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6D5C3607">
            <w:pPr>
              <w:spacing w:before="50" w:after="50" w:line="500" w:lineRule="exact"/>
              <w:jc w:val="left"/>
              <w:rPr>
                <w:rFonts w:hint="eastAsia" w:ascii="宋体" w:hAnsi="宋体" w:eastAsia="宋体" w:cs="宋体"/>
                <w:color w:val="auto"/>
                <w:sz w:val="21"/>
                <w:szCs w:val="21"/>
                <w:highlight w:val="none"/>
              </w:rPr>
            </w:pPr>
          </w:p>
        </w:tc>
      </w:tr>
      <w:tr w14:paraId="6939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1" w:type="dxa"/>
            <w:noWrap w:val="0"/>
            <w:vAlign w:val="top"/>
          </w:tcPr>
          <w:p w14:paraId="14641FE0">
            <w:pPr>
              <w:spacing w:before="50" w:after="50" w:line="500" w:lineRule="exact"/>
              <w:jc w:val="left"/>
              <w:rPr>
                <w:rFonts w:hint="eastAsia" w:ascii="宋体" w:hAnsi="宋体" w:eastAsia="宋体" w:cs="宋体"/>
                <w:color w:val="auto"/>
                <w:sz w:val="21"/>
                <w:szCs w:val="21"/>
                <w:highlight w:val="none"/>
              </w:rPr>
            </w:pPr>
          </w:p>
        </w:tc>
        <w:tc>
          <w:tcPr>
            <w:tcW w:w="613" w:type="dxa"/>
            <w:noWrap w:val="0"/>
            <w:vAlign w:val="top"/>
          </w:tcPr>
          <w:p w14:paraId="7D7C5FE2">
            <w:pPr>
              <w:spacing w:before="50" w:after="50" w:line="500" w:lineRule="exact"/>
              <w:jc w:val="left"/>
              <w:rPr>
                <w:rFonts w:hint="eastAsia" w:ascii="宋体" w:hAnsi="宋体" w:eastAsia="宋体" w:cs="宋体"/>
                <w:color w:val="auto"/>
                <w:sz w:val="21"/>
                <w:szCs w:val="21"/>
                <w:highlight w:val="none"/>
              </w:rPr>
            </w:pPr>
          </w:p>
        </w:tc>
        <w:tc>
          <w:tcPr>
            <w:tcW w:w="627" w:type="dxa"/>
            <w:noWrap w:val="0"/>
            <w:vAlign w:val="top"/>
          </w:tcPr>
          <w:p w14:paraId="67144F39">
            <w:pPr>
              <w:spacing w:before="50" w:after="50" w:line="500" w:lineRule="exact"/>
              <w:jc w:val="left"/>
              <w:rPr>
                <w:rFonts w:hint="eastAsia" w:ascii="宋体" w:hAnsi="宋体" w:eastAsia="宋体" w:cs="宋体"/>
                <w:color w:val="auto"/>
                <w:sz w:val="21"/>
                <w:szCs w:val="21"/>
                <w:highlight w:val="none"/>
              </w:rPr>
            </w:pPr>
          </w:p>
        </w:tc>
        <w:tc>
          <w:tcPr>
            <w:tcW w:w="997" w:type="dxa"/>
            <w:noWrap w:val="0"/>
            <w:vAlign w:val="top"/>
          </w:tcPr>
          <w:p w14:paraId="403DB8C1">
            <w:pPr>
              <w:spacing w:before="50" w:after="50" w:line="500" w:lineRule="exact"/>
              <w:jc w:val="left"/>
              <w:rPr>
                <w:rFonts w:hint="eastAsia" w:ascii="宋体" w:hAnsi="宋体" w:eastAsia="宋体" w:cs="宋体"/>
                <w:color w:val="auto"/>
                <w:sz w:val="21"/>
                <w:szCs w:val="21"/>
                <w:highlight w:val="none"/>
              </w:rPr>
            </w:pPr>
          </w:p>
        </w:tc>
        <w:tc>
          <w:tcPr>
            <w:tcW w:w="900" w:type="dxa"/>
            <w:noWrap w:val="0"/>
            <w:vAlign w:val="top"/>
          </w:tcPr>
          <w:p w14:paraId="0B62BDC1">
            <w:pPr>
              <w:spacing w:before="50" w:after="50" w:line="500" w:lineRule="exact"/>
              <w:jc w:val="left"/>
              <w:rPr>
                <w:rFonts w:hint="eastAsia" w:ascii="宋体" w:hAnsi="宋体" w:eastAsia="宋体" w:cs="宋体"/>
                <w:color w:val="auto"/>
                <w:sz w:val="21"/>
                <w:szCs w:val="21"/>
                <w:highlight w:val="none"/>
              </w:rPr>
            </w:pPr>
          </w:p>
        </w:tc>
        <w:tc>
          <w:tcPr>
            <w:tcW w:w="1440" w:type="dxa"/>
            <w:noWrap w:val="0"/>
            <w:vAlign w:val="top"/>
          </w:tcPr>
          <w:p w14:paraId="5751BFB1">
            <w:pPr>
              <w:spacing w:before="50" w:after="50" w:line="500" w:lineRule="exact"/>
              <w:jc w:val="left"/>
              <w:rPr>
                <w:rFonts w:hint="eastAsia" w:ascii="宋体" w:hAnsi="宋体" w:eastAsia="宋体" w:cs="宋体"/>
                <w:color w:val="auto"/>
                <w:sz w:val="21"/>
                <w:szCs w:val="21"/>
                <w:highlight w:val="none"/>
              </w:rPr>
            </w:pPr>
          </w:p>
        </w:tc>
        <w:tc>
          <w:tcPr>
            <w:tcW w:w="636" w:type="dxa"/>
            <w:noWrap w:val="0"/>
            <w:vAlign w:val="top"/>
          </w:tcPr>
          <w:p w14:paraId="18350CAD">
            <w:pPr>
              <w:spacing w:before="50" w:after="50" w:line="500" w:lineRule="exact"/>
              <w:jc w:val="left"/>
              <w:rPr>
                <w:rFonts w:hint="eastAsia" w:ascii="宋体" w:hAnsi="宋体" w:eastAsia="宋体" w:cs="宋体"/>
                <w:color w:val="auto"/>
                <w:sz w:val="21"/>
                <w:szCs w:val="21"/>
                <w:highlight w:val="none"/>
              </w:rPr>
            </w:pPr>
          </w:p>
        </w:tc>
        <w:tc>
          <w:tcPr>
            <w:tcW w:w="1494" w:type="dxa"/>
            <w:noWrap w:val="0"/>
            <w:vAlign w:val="top"/>
          </w:tcPr>
          <w:p w14:paraId="007416B2">
            <w:pPr>
              <w:spacing w:before="50" w:after="50" w:line="500" w:lineRule="exact"/>
              <w:jc w:val="left"/>
              <w:rPr>
                <w:rFonts w:hint="eastAsia" w:ascii="宋体" w:hAnsi="宋体" w:eastAsia="宋体" w:cs="宋体"/>
                <w:color w:val="auto"/>
                <w:sz w:val="21"/>
                <w:szCs w:val="21"/>
                <w:highlight w:val="none"/>
              </w:rPr>
            </w:pPr>
          </w:p>
        </w:tc>
        <w:tc>
          <w:tcPr>
            <w:tcW w:w="1622" w:type="dxa"/>
            <w:noWrap w:val="0"/>
            <w:vAlign w:val="top"/>
          </w:tcPr>
          <w:p w14:paraId="76F02BF4">
            <w:pPr>
              <w:spacing w:before="50" w:after="50" w:line="500" w:lineRule="exact"/>
              <w:jc w:val="left"/>
              <w:rPr>
                <w:rFonts w:hint="eastAsia" w:ascii="宋体" w:hAnsi="宋体" w:eastAsia="宋体" w:cs="宋体"/>
                <w:color w:val="auto"/>
                <w:sz w:val="21"/>
                <w:szCs w:val="21"/>
                <w:highlight w:val="none"/>
              </w:rPr>
            </w:pPr>
          </w:p>
        </w:tc>
      </w:tr>
    </w:tbl>
    <w:p w14:paraId="67956F62">
      <w:pPr>
        <w:spacing w:line="360" w:lineRule="auto"/>
        <w:rPr>
          <w:rFonts w:hint="eastAsia" w:ascii="宋体" w:hAnsi="宋体" w:eastAsia="宋体" w:cs="宋体"/>
          <w:color w:val="auto"/>
          <w:sz w:val="21"/>
          <w:szCs w:val="21"/>
          <w:highlight w:val="none"/>
        </w:rPr>
      </w:pPr>
    </w:p>
    <w:p w14:paraId="7770D9EA">
      <w:pPr>
        <w:spacing w:before="156" w:beforeLines="50" w:after="156" w:afterLines="50"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41E2020F">
      <w:pPr>
        <w:spacing w:before="156" w:beforeLines="50" w:after="156" w:afterLines="50"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投标单位法定代表人或其授权委托代理人签字:</w:t>
      </w:r>
    </w:p>
    <w:p w14:paraId="3DC50B62">
      <w:pPr>
        <w:spacing w:before="156" w:beforeLines="50" w:after="156" w:afterLines="50"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1F0123ED">
      <w:pPr>
        <w:spacing w:before="50" w:after="50" w:line="500" w:lineRule="exact"/>
        <w:ind w:firstLine="420" w:firstLineChars="200"/>
        <w:jc w:val="left"/>
        <w:rPr>
          <w:rFonts w:hint="eastAsia" w:ascii="宋体" w:hAnsi="宋体" w:eastAsia="宋体" w:cs="宋体"/>
          <w:color w:val="auto"/>
          <w:sz w:val="21"/>
          <w:szCs w:val="21"/>
          <w:highlight w:val="none"/>
        </w:rPr>
      </w:pPr>
    </w:p>
    <w:p w14:paraId="31110E41">
      <w:pPr>
        <w:spacing w:before="50" w:after="50" w:line="500" w:lineRule="exact"/>
        <w:ind w:firstLine="480" w:firstLineChars="200"/>
        <w:jc w:val="left"/>
        <w:rPr>
          <w:rFonts w:hint="eastAsia" w:ascii="宋体" w:hAnsi="宋体" w:eastAsia="宋体" w:cs="宋体"/>
          <w:color w:val="auto"/>
          <w:sz w:val="24"/>
          <w:highlight w:val="none"/>
        </w:rPr>
      </w:pPr>
    </w:p>
    <w:p w14:paraId="7097DEE2">
      <w:pPr>
        <w:pStyle w:val="5"/>
        <w:rPr>
          <w:rFonts w:hint="eastAsia"/>
          <w:color w:val="auto"/>
          <w:highlight w:val="none"/>
        </w:rPr>
      </w:pPr>
    </w:p>
    <w:p w14:paraId="08310834">
      <w:pPr>
        <w:pStyle w:val="3"/>
        <w:rPr>
          <w:rFonts w:hint="eastAsia" w:ascii="宋体" w:hAnsi="宋体" w:eastAsia="宋体" w:cs="宋体"/>
          <w:color w:val="auto"/>
          <w:highlight w:val="none"/>
        </w:rPr>
      </w:pPr>
    </w:p>
    <w:p w14:paraId="3957322B">
      <w:pPr>
        <w:numPr>
          <w:ilvl w:val="0"/>
          <w:numId w:val="0"/>
        </w:numPr>
        <w:jc w:val="center"/>
        <w:outlineLvl w:val="9"/>
        <w:rPr>
          <w:rFonts w:hint="eastAsia" w:ascii="宋体" w:hAnsi="宋体" w:eastAsia="宋体" w:cs="宋体"/>
          <w:b/>
          <w:color w:val="auto"/>
          <w:highlight w:val="none"/>
        </w:rPr>
      </w:pPr>
      <w:bookmarkStart w:id="152" w:name="_Toc227474198"/>
      <w:bookmarkStart w:id="153" w:name="_Toc436741214"/>
      <w:bookmarkStart w:id="154" w:name="_Toc536525014"/>
      <w:r>
        <w:rPr>
          <w:rFonts w:hint="eastAsia" w:ascii="宋体" w:hAnsi="宋体" w:eastAsia="宋体" w:cs="宋体"/>
          <w:b/>
          <w:color w:val="auto"/>
          <w:highlight w:val="none"/>
        </w:rPr>
        <w:t>附表二、拟用于本项目中的主要仪器设备一览表</w:t>
      </w:r>
      <w:bookmarkEnd w:id="152"/>
      <w:bookmarkEnd w:id="153"/>
      <w:bookmarkEnd w:id="154"/>
    </w:p>
    <w:p w14:paraId="34A7B236">
      <w:pPr>
        <w:spacing w:before="50" w:after="50" w:line="400" w:lineRule="exact"/>
        <w:ind w:firstLine="480" w:firstLineChars="200"/>
        <w:jc w:val="left"/>
        <w:rPr>
          <w:rFonts w:hint="eastAsia" w:ascii="宋体" w:hAnsi="宋体" w:eastAsia="宋体" w:cs="宋体"/>
          <w:color w:val="auto"/>
          <w:sz w:val="24"/>
          <w:highlight w:val="none"/>
        </w:rPr>
      </w:pP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1999"/>
        <w:gridCol w:w="1598"/>
        <w:gridCol w:w="1865"/>
        <w:gridCol w:w="1719"/>
      </w:tblGrid>
      <w:tr w14:paraId="16370B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18" w:type="dxa"/>
            <w:noWrap w:val="0"/>
            <w:vAlign w:val="center"/>
          </w:tcPr>
          <w:p w14:paraId="3838ACA6">
            <w:pPr>
              <w:snapToGrid w:val="0"/>
              <w:spacing w:before="50" w:after="50"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1999" w:type="dxa"/>
            <w:noWrap w:val="0"/>
            <w:vAlign w:val="center"/>
          </w:tcPr>
          <w:p w14:paraId="7D84D0EB">
            <w:pPr>
              <w:snapToGrid w:val="0"/>
              <w:spacing w:before="50" w:after="50" w:line="500" w:lineRule="exact"/>
              <w:ind w:right="-113" w:rightChars="-5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98" w:type="dxa"/>
            <w:noWrap w:val="0"/>
            <w:vAlign w:val="center"/>
          </w:tcPr>
          <w:p w14:paraId="1F49844E">
            <w:pPr>
              <w:snapToGrid w:val="0"/>
              <w:spacing w:before="50" w:after="50"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865" w:type="dxa"/>
            <w:noWrap w:val="0"/>
            <w:vAlign w:val="center"/>
          </w:tcPr>
          <w:p w14:paraId="6279F9F7">
            <w:pPr>
              <w:snapToGrid w:val="0"/>
              <w:spacing w:before="50" w:after="50"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719" w:type="dxa"/>
            <w:noWrap w:val="0"/>
            <w:vAlign w:val="center"/>
          </w:tcPr>
          <w:p w14:paraId="2E2B9651">
            <w:pPr>
              <w:snapToGrid w:val="0"/>
              <w:spacing w:before="50" w:after="50" w:line="500" w:lineRule="exact"/>
              <w:ind w:left="211" w:hanging="211" w:hangingChars="8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自有/租赁</w:t>
            </w:r>
          </w:p>
        </w:tc>
      </w:tr>
      <w:tr w14:paraId="59F53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58F226E4">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5619351B">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484A502A">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126AD1EB">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53F602E0">
            <w:pPr>
              <w:spacing w:before="50" w:after="50" w:line="500" w:lineRule="exact"/>
              <w:jc w:val="left"/>
              <w:rPr>
                <w:rFonts w:hint="eastAsia" w:ascii="宋体" w:hAnsi="宋体" w:eastAsia="宋体" w:cs="宋体"/>
                <w:color w:val="auto"/>
                <w:sz w:val="24"/>
                <w:highlight w:val="none"/>
              </w:rPr>
            </w:pPr>
          </w:p>
        </w:tc>
      </w:tr>
      <w:tr w14:paraId="2F7915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32CEA26A">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2E7081B9">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064C5619">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005A2787">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45D3051E">
            <w:pPr>
              <w:spacing w:before="50" w:after="50" w:line="500" w:lineRule="exact"/>
              <w:jc w:val="left"/>
              <w:rPr>
                <w:rFonts w:hint="eastAsia" w:ascii="宋体" w:hAnsi="宋体" w:eastAsia="宋体" w:cs="宋体"/>
                <w:color w:val="auto"/>
                <w:sz w:val="24"/>
                <w:highlight w:val="none"/>
              </w:rPr>
            </w:pPr>
          </w:p>
        </w:tc>
      </w:tr>
      <w:tr w14:paraId="073DD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54B11B37">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11E8FE16">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23C0BD32">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4D8FA14A">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6E342F9F">
            <w:pPr>
              <w:spacing w:before="50" w:after="50" w:line="500" w:lineRule="exact"/>
              <w:jc w:val="left"/>
              <w:rPr>
                <w:rFonts w:hint="eastAsia" w:ascii="宋体" w:hAnsi="宋体" w:eastAsia="宋体" w:cs="宋体"/>
                <w:color w:val="auto"/>
                <w:sz w:val="24"/>
                <w:highlight w:val="none"/>
              </w:rPr>
            </w:pPr>
          </w:p>
        </w:tc>
      </w:tr>
      <w:tr w14:paraId="1D90A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18" w:type="dxa"/>
            <w:noWrap w:val="0"/>
            <w:vAlign w:val="top"/>
          </w:tcPr>
          <w:p w14:paraId="1C73539E">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2BE7CD72">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0BA35BD6">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7D8CAEA8">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5E4D8316">
            <w:pPr>
              <w:spacing w:before="50" w:after="50" w:line="500" w:lineRule="exact"/>
              <w:jc w:val="left"/>
              <w:rPr>
                <w:rFonts w:hint="eastAsia" w:ascii="宋体" w:hAnsi="宋体" w:eastAsia="宋体" w:cs="宋体"/>
                <w:color w:val="auto"/>
                <w:sz w:val="24"/>
                <w:highlight w:val="none"/>
              </w:rPr>
            </w:pPr>
          </w:p>
        </w:tc>
      </w:tr>
      <w:tr w14:paraId="4D6BE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7FF3B66A">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25DE8179">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57803C21">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6B87A3A2">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0B29764C">
            <w:pPr>
              <w:spacing w:before="50" w:after="50" w:line="500" w:lineRule="exact"/>
              <w:jc w:val="left"/>
              <w:rPr>
                <w:rFonts w:hint="eastAsia" w:ascii="宋体" w:hAnsi="宋体" w:eastAsia="宋体" w:cs="宋体"/>
                <w:color w:val="auto"/>
                <w:sz w:val="24"/>
                <w:highlight w:val="none"/>
              </w:rPr>
            </w:pPr>
          </w:p>
        </w:tc>
      </w:tr>
      <w:tr w14:paraId="7F42D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1A1FB7C8">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5F447B5D">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3E229F4B">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50C3B8D0">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39AEB53A">
            <w:pPr>
              <w:spacing w:before="50" w:after="50" w:line="500" w:lineRule="exact"/>
              <w:jc w:val="left"/>
              <w:rPr>
                <w:rFonts w:hint="eastAsia" w:ascii="宋体" w:hAnsi="宋体" w:eastAsia="宋体" w:cs="宋体"/>
                <w:color w:val="auto"/>
                <w:sz w:val="24"/>
                <w:highlight w:val="none"/>
              </w:rPr>
            </w:pPr>
          </w:p>
        </w:tc>
      </w:tr>
      <w:tr w14:paraId="55F041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528573FF">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2220B584">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5A552505">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7E642376">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16559C18">
            <w:pPr>
              <w:spacing w:before="50" w:after="50" w:line="500" w:lineRule="exact"/>
              <w:jc w:val="left"/>
              <w:rPr>
                <w:rFonts w:hint="eastAsia" w:ascii="宋体" w:hAnsi="宋体" w:eastAsia="宋体" w:cs="宋体"/>
                <w:color w:val="auto"/>
                <w:sz w:val="24"/>
                <w:highlight w:val="none"/>
              </w:rPr>
            </w:pPr>
          </w:p>
        </w:tc>
      </w:tr>
      <w:tr w14:paraId="17500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62EDD47B">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14927B67">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0C3FC460">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240026FD">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202DA6FC">
            <w:pPr>
              <w:spacing w:before="50" w:after="50" w:line="500" w:lineRule="exact"/>
              <w:jc w:val="left"/>
              <w:rPr>
                <w:rFonts w:hint="eastAsia" w:ascii="宋体" w:hAnsi="宋体" w:eastAsia="宋体" w:cs="宋体"/>
                <w:color w:val="auto"/>
                <w:sz w:val="24"/>
                <w:highlight w:val="none"/>
              </w:rPr>
            </w:pPr>
          </w:p>
        </w:tc>
      </w:tr>
      <w:tr w14:paraId="4B60D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24A0BF02">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31B4FE1B">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70B98131">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5E216943">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18CF3497">
            <w:pPr>
              <w:spacing w:before="50" w:after="50" w:line="500" w:lineRule="exact"/>
              <w:jc w:val="left"/>
              <w:rPr>
                <w:rFonts w:hint="eastAsia" w:ascii="宋体" w:hAnsi="宋体" w:eastAsia="宋体" w:cs="宋体"/>
                <w:color w:val="auto"/>
                <w:sz w:val="24"/>
                <w:highlight w:val="none"/>
              </w:rPr>
            </w:pPr>
          </w:p>
        </w:tc>
      </w:tr>
      <w:tr w14:paraId="73D3C1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7B2EC93E">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11BECD8E">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46C6B668">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4B5D97E1">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3E938F2A">
            <w:pPr>
              <w:spacing w:before="50" w:after="50" w:line="500" w:lineRule="exact"/>
              <w:jc w:val="left"/>
              <w:rPr>
                <w:rFonts w:hint="eastAsia" w:ascii="宋体" w:hAnsi="宋体" w:eastAsia="宋体" w:cs="宋体"/>
                <w:color w:val="auto"/>
                <w:sz w:val="24"/>
                <w:highlight w:val="none"/>
              </w:rPr>
            </w:pPr>
          </w:p>
        </w:tc>
      </w:tr>
      <w:tr w14:paraId="656A2B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61AB8E57">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01005669">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33809942">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5E53EF2C">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5487F475">
            <w:pPr>
              <w:spacing w:before="50" w:after="50" w:line="500" w:lineRule="exact"/>
              <w:jc w:val="left"/>
              <w:rPr>
                <w:rFonts w:hint="eastAsia" w:ascii="宋体" w:hAnsi="宋体" w:eastAsia="宋体" w:cs="宋体"/>
                <w:color w:val="auto"/>
                <w:sz w:val="24"/>
                <w:highlight w:val="none"/>
              </w:rPr>
            </w:pPr>
          </w:p>
        </w:tc>
      </w:tr>
      <w:tr w14:paraId="78E1F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18" w:type="dxa"/>
            <w:noWrap w:val="0"/>
            <w:vAlign w:val="top"/>
          </w:tcPr>
          <w:p w14:paraId="6ECE91C7">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15CDAD2E">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1E852650">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1BC8DEE4">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55E57D22">
            <w:pPr>
              <w:spacing w:before="50" w:after="50" w:line="500" w:lineRule="exact"/>
              <w:jc w:val="left"/>
              <w:rPr>
                <w:rFonts w:hint="eastAsia" w:ascii="宋体" w:hAnsi="宋体" w:eastAsia="宋体" w:cs="宋体"/>
                <w:color w:val="auto"/>
                <w:sz w:val="24"/>
                <w:highlight w:val="none"/>
              </w:rPr>
            </w:pPr>
          </w:p>
        </w:tc>
      </w:tr>
      <w:tr w14:paraId="2DF69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8" w:type="dxa"/>
            <w:noWrap w:val="0"/>
            <w:vAlign w:val="top"/>
          </w:tcPr>
          <w:p w14:paraId="2AA54B28">
            <w:pPr>
              <w:spacing w:before="50" w:after="50" w:line="500" w:lineRule="exact"/>
              <w:jc w:val="left"/>
              <w:rPr>
                <w:rFonts w:hint="eastAsia" w:ascii="宋体" w:hAnsi="宋体" w:eastAsia="宋体" w:cs="宋体"/>
                <w:color w:val="auto"/>
                <w:sz w:val="24"/>
                <w:highlight w:val="none"/>
              </w:rPr>
            </w:pPr>
          </w:p>
        </w:tc>
        <w:tc>
          <w:tcPr>
            <w:tcW w:w="1999" w:type="dxa"/>
            <w:noWrap w:val="0"/>
            <w:vAlign w:val="top"/>
          </w:tcPr>
          <w:p w14:paraId="476DFC14">
            <w:pPr>
              <w:spacing w:before="50" w:after="50" w:line="500" w:lineRule="exact"/>
              <w:jc w:val="left"/>
              <w:rPr>
                <w:rFonts w:hint="eastAsia" w:ascii="宋体" w:hAnsi="宋体" w:eastAsia="宋体" w:cs="宋体"/>
                <w:color w:val="auto"/>
                <w:sz w:val="24"/>
                <w:highlight w:val="none"/>
              </w:rPr>
            </w:pPr>
          </w:p>
        </w:tc>
        <w:tc>
          <w:tcPr>
            <w:tcW w:w="1598" w:type="dxa"/>
            <w:noWrap w:val="0"/>
            <w:vAlign w:val="top"/>
          </w:tcPr>
          <w:p w14:paraId="21C19314">
            <w:pPr>
              <w:spacing w:before="50" w:after="50" w:line="500" w:lineRule="exact"/>
              <w:jc w:val="left"/>
              <w:rPr>
                <w:rFonts w:hint="eastAsia" w:ascii="宋体" w:hAnsi="宋体" w:eastAsia="宋体" w:cs="宋体"/>
                <w:color w:val="auto"/>
                <w:sz w:val="24"/>
                <w:highlight w:val="none"/>
              </w:rPr>
            </w:pPr>
          </w:p>
        </w:tc>
        <w:tc>
          <w:tcPr>
            <w:tcW w:w="1865" w:type="dxa"/>
            <w:noWrap w:val="0"/>
            <w:vAlign w:val="top"/>
          </w:tcPr>
          <w:p w14:paraId="23A711A5">
            <w:pPr>
              <w:spacing w:before="50" w:after="50" w:line="500" w:lineRule="exact"/>
              <w:jc w:val="left"/>
              <w:rPr>
                <w:rFonts w:hint="eastAsia" w:ascii="宋体" w:hAnsi="宋体" w:eastAsia="宋体" w:cs="宋体"/>
                <w:color w:val="auto"/>
                <w:sz w:val="24"/>
                <w:highlight w:val="none"/>
              </w:rPr>
            </w:pPr>
          </w:p>
        </w:tc>
        <w:tc>
          <w:tcPr>
            <w:tcW w:w="1719" w:type="dxa"/>
            <w:noWrap w:val="0"/>
            <w:vAlign w:val="top"/>
          </w:tcPr>
          <w:p w14:paraId="1F951494">
            <w:pPr>
              <w:spacing w:before="50" w:after="50" w:line="500" w:lineRule="exact"/>
              <w:jc w:val="left"/>
              <w:rPr>
                <w:rFonts w:hint="eastAsia" w:ascii="宋体" w:hAnsi="宋体" w:eastAsia="宋体" w:cs="宋体"/>
                <w:color w:val="auto"/>
                <w:sz w:val="24"/>
                <w:highlight w:val="none"/>
              </w:rPr>
            </w:pPr>
          </w:p>
        </w:tc>
      </w:tr>
    </w:tbl>
    <w:p w14:paraId="44BA6A71">
      <w:pPr>
        <w:spacing w:before="156" w:beforeLines="50" w:after="156" w:afterLines="50"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75B097CF">
      <w:pPr>
        <w:spacing w:before="156" w:beforeLines="50" w:after="156" w:afterLines="50"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投标单位法定代表人或其授权委托代理人签字:</w:t>
      </w:r>
    </w:p>
    <w:p w14:paraId="31F2E0FB">
      <w:pPr>
        <w:spacing w:before="156" w:beforeLines="50" w:after="156" w:afterLines="50"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5E21E930">
      <w:pPr>
        <w:rPr>
          <w:rFonts w:hint="eastAsia" w:ascii="宋体" w:hAnsi="宋体" w:eastAsia="宋体" w:cs="宋体"/>
          <w:color w:val="auto"/>
          <w:highlight w:val="none"/>
        </w:rPr>
      </w:pPr>
    </w:p>
    <w:p w14:paraId="36954534">
      <w:pPr>
        <w:rPr>
          <w:rFonts w:hint="eastAsia" w:ascii="宋体" w:hAnsi="宋体" w:eastAsia="宋体" w:cs="宋体"/>
          <w:color w:val="auto"/>
          <w:highlight w:val="none"/>
        </w:rPr>
      </w:pPr>
    </w:p>
    <w:p w14:paraId="5B5B403E">
      <w:pPr>
        <w:spacing w:before="50" w:after="50" w:line="500" w:lineRule="exact"/>
        <w:ind w:firstLine="480" w:firstLineChars="200"/>
        <w:jc w:val="left"/>
        <w:rPr>
          <w:rFonts w:hint="eastAsia" w:ascii="宋体" w:hAnsi="宋体" w:eastAsia="宋体" w:cs="宋体"/>
          <w:color w:val="auto"/>
          <w:sz w:val="24"/>
          <w:highlight w:val="none"/>
        </w:rPr>
      </w:pPr>
    </w:p>
    <w:p w14:paraId="361F51E1">
      <w:pPr>
        <w:pStyle w:val="3"/>
        <w:rPr>
          <w:rFonts w:hint="eastAsia" w:ascii="宋体" w:hAnsi="宋体" w:eastAsia="宋体" w:cs="宋体"/>
          <w:color w:val="auto"/>
          <w:highlight w:val="none"/>
        </w:rPr>
      </w:pPr>
    </w:p>
    <w:p w14:paraId="170FFF74">
      <w:pPr>
        <w:spacing w:before="50" w:after="50" w:line="500" w:lineRule="exact"/>
        <w:ind w:firstLine="643" w:firstLineChars="200"/>
        <w:jc w:val="center"/>
        <w:outlineLvl w:val="1"/>
        <w:rPr>
          <w:rFonts w:hint="eastAsia" w:ascii="宋体" w:hAnsi="宋体" w:eastAsia="宋体" w:cs="宋体"/>
          <w:b/>
          <w:bCs/>
          <w:color w:val="auto"/>
          <w:sz w:val="32"/>
          <w:szCs w:val="32"/>
          <w:highlight w:val="none"/>
        </w:rPr>
      </w:pPr>
      <w:bookmarkStart w:id="155" w:name="_Toc9386"/>
      <w:bookmarkStart w:id="156" w:name="_Toc3112"/>
      <w:bookmarkStart w:id="157" w:name="_Toc24280"/>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、技术规范</w:t>
      </w:r>
      <w:bookmarkEnd w:id="155"/>
      <w:bookmarkEnd w:id="156"/>
      <w:bookmarkEnd w:id="157"/>
    </w:p>
    <w:p w14:paraId="316E668B">
      <w:pPr>
        <w:spacing w:before="50" w:after="50"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投标人在本招标工程项目中的工程建设标准、规范等技术要求应符合招标文件“第四章技术规范”。</w:t>
      </w:r>
    </w:p>
    <w:p w14:paraId="02AC89C7">
      <w:pPr>
        <w:spacing w:before="50" w:after="50" w:line="500" w:lineRule="exact"/>
        <w:ind w:firstLine="480" w:firstLineChars="200"/>
        <w:jc w:val="left"/>
        <w:rPr>
          <w:rFonts w:hint="eastAsia" w:ascii="宋体" w:hAnsi="宋体" w:eastAsia="宋体" w:cs="宋体"/>
          <w:color w:val="auto"/>
          <w:sz w:val="24"/>
          <w:highlight w:val="none"/>
        </w:rPr>
      </w:pPr>
    </w:p>
    <w:p w14:paraId="4880169E">
      <w:pPr>
        <w:spacing w:before="50" w:after="50" w:line="500" w:lineRule="exact"/>
        <w:ind w:firstLine="480" w:firstLineChars="200"/>
        <w:jc w:val="left"/>
        <w:rPr>
          <w:rFonts w:hint="eastAsia" w:ascii="宋体" w:hAnsi="宋体" w:eastAsia="宋体" w:cs="宋体"/>
          <w:color w:val="auto"/>
          <w:sz w:val="24"/>
          <w:highlight w:val="none"/>
        </w:rPr>
      </w:pPr>
    </w:p>
    <w:p w14:paraId="58C085C2">
      <w:pPr>
        <w:spacing w:before="50" w:after="50" w:line="500" w:lineRule="exact"/>
        <w:ind w:firstLine="480" w:firstLineChars="200"/>
        <w:jc w:val="left"/>
        <w:rPr>
          <w:rFonts w:hint="eastAsia" w:ascii="宋体" w:hAnsi="宋体" w:eastAsia="宋体" w:cs="宋体"/>
          <w:color w:val="auto"/>
          <w:sz w:val="24"/>
          <w:highlight w:val="none"/>
        </w:rPr>
      </w:pPr>
    </w:p>
    <w:p w14:paraId="4641B3F9">
      <w:pPr>
        <w:spacing w:before="50" w:after="50" w:line="500" w:lineRule="exact"/>
        <w:ind w:firstLine="480" w:firstLineChars="200"/>
        <w:jc w:val="left"/>
        <w:rPr>
          <w:rFonts w:hint="eastAsia" w:ascii="宋体" w:hAnsi="宋体" w:eastAsia="宋体" w:cs="宋体"/>
          <w:color w:val="auto"/>
          <w:sz w:val="24"/>
          <w:highlight w:val="none"/>
        </w:rPr>
      </w:pPr>
    </w:p>
    <w:p w14:paraId="30FF0612">
      <w:pPr>
        <w:spacing w:before="50" w:after="50" w:line="500" w:lineRule="exact"/>
        <w:ind w:firstLine="480" w:firstLineChars="200"/>
        <w:jc w:val="left"/>
        <w:rPr>
          <w:rFonts w:hint="eastAsia" w:ascii="宋体" w:hAnsi="宋体" w:eastAsia="宋体" w:cs="宋体"/>
          <w:color w:val="auto"/>
          <w:sz w:val="24"/>
          <w:highlight w:val="none"/>
        </w:rPr>
      </w:pPr>
    </w:p>
    <w:p w14:paraId="1CA8AA58">
      <w:pPr>
        <w:spacing w:before="50" w:after="50" w:line="500" w:lineRule="exact"/>
        <w:ind w:firstLine="480" w:firstLineChars="200"/>
        <w:jc w:val="left"/>
        <w:rPr>
          <w:rFonts w:hint="eastAsia" w:ascii="宋体" w:hAnsi="宋体" w:eastAsia="宋体" w:cs="宋体"/>
          <w:color w:val="auto"/>
          <w:sz w:val="24"/>
          <w:highlight w:val="none"/>
        </w:rPr>
      </w:pPr>
    </w:p>
    <w:p w14:paraId="38540A67">
      <w:pPr>
        <w:spacing w:before="50" w:after="50" w:line="500" w:lineRule="exact"/>
        <w:ind w:firstLine="480" w:firstLineChars="200"/>
        <w:jc w:val="left"/>
        <w:rPr>
          <w:rFonts w:hint="eastAsia" w:ascii="宋体" w:hAnsi="宋体" w:eastAsia="宋体" w:cs="宋体"/>
          <w:color w:val="auto"/>
          <w:sz w:val="24"/>
          <w:highlight w:val="none"/>
        </w:rPr>
      </w:pPr>
    </w:p>
    <w:p w14:paraId="684E1981">
      <w:pPr>
        <w:spacing w:before="50" w:after="50" w:line="500" w:lineRule="exact"/>
        <w:ind w:firstLine="480" w:firstLineChars="200"/>
        <w:jc w:val="left"/>
        <w:rPr>
          <w:rFonts w:hint="eastAsia" w:ascii="宋体" w:hAnsi="宋体" w:eastAsia="宋体" w:cs="宋体"/>
          <w:color w:val="auto"/>
          <w:sz w:val="24"/>
          <w:highlight w:val="none"/>
        </w:rPr>
      </w:pPr>
    </w:p>
    <w:p w14:paraId="4E321DA7">
      <w:pPr>
        <w:spacing w:before="50" w:after="50" w:line="500" w:lineRule="exact"/>
        <w:ind w:firstLine="480" w:firstLineChars="200"/>
        <w:jc w:val="left"/>
        <w:rPr>
          <w:rFonts w:hint="eastAsia" w:ascii="宋体" w:hAnsi="宋体" w:eastAsia="宋体" w:cs="宋体"/>
          <w:color w:val="auto"/>
          <w:sz w:val="24"/>
          <w:highlight w:val="none"/>
        </w:rPr>
      </w:pPr>
    </w:p>
    <w:p w14:paraId="40115CAA">
      <w:pPr>
        <w:spacing w:before="50" w:after="50" w:line="500" w:lineRule="exact"/>
        <w:ind w:firstLine="480" w:firstLineChars="200"/>
        <w:jc w:val="left"/>
        <w:rPr>
          <w:rFonts w:hint="eastAsia" w:ascii="宋体" w:hAnsi="宋体" w:eastAsia="宋体" w:cs="宋体"/>
          <w:color w:val="auto"/>
          <w:sz w:val="24"/>
          <w:highlight w:val="none"/>
        </w:rPr>
      </w:pPr>
    </w:p>
    <w:p w14:paraId="67CD4D43">
      <w:pPr>
        <w:spacing w:before="50" w:after="50" w:line="500" w:lineRule="exact"/>
        <w:ind w:firstLine="480" w:firstLineChars="200"/>
        <w:jc w:val="left"/>
        <w:rPr>
          <w:rFonts w:hint="eastAsia" w:ascii="宋体" w:hAnsi="宋体" w:eastAsia="宋体" w:cs="宋体"/>
          <w:color w:val="auto"/>
          <w:sz w:val="24"/>
          <w:highlight w:val="none"/>
        </w:rPr>
      </w:pPr>
    </w:p>
    <w:p w14:paraId="146D80B3">
      <w:pPr>
        <w:spacing w:before="50" w:after="50" w:line="500" w:lineRule="exact"/>
        <w:ind w:firstLine="480" w:firstLineChars="200"/>
        <w:jc w:val="left"/>
        <w:rPr>
          <w:rFonts w:hint="eastAsia" w:ascii="宋体" w:hAnsi="宋体" w:eastAsia="宋体" w:cs="宋体"/>
          <w:color w:val="auto"/>
          <w:sz w:val="24"/>
          <w:highlight w:val="none"/>
        </w:rPr>
      </w:pPr>
    </w:p>
    <w:p w14:paraId="13DE2A1A">
      <w:pPr>
        <w:spacing w:before="50" w:after="50" w:line="500" w:lineRule="exact"/>
        <w:ind w:firstLine="480" w:firstLineChars="200"/>
        <w:jc w:val="left"/>
        <w:rPr>
          <w:rFonts w:hint="eastAsia" w:ascii="宋体" w:hAnsi="宋体" w:eastAsia="宋体" w:cs="宋体"/>
          <w:color w:val="auto"/>
          <w:sz w:val="24"/>
          <w:highlight w:val="none"/>
        </w:rPr>
      </w:pPr>
    </w:p>
    <w:p w14:paraId="6476D0E8">
      <w:pPr>
        <w:spacing w:before="50" w:after="50" w:line="500" w:lineRule="exact"/>
        <w:ind w:firstLine="480" w:firstLineChars="200"/>
        <w:jc w:val="left"/>
        <w:rPr>
          <w:rFonts w:hint="eastAsia" w:ascii="宋体" w:hAnsi="宋体" w:eastAsia="宋体" w:cs="宋体"/>
          <w:color w:val="auto"/>
          <w:sz w:val="24"/>
          <w:highlight w:val="none"/>
        </w:rPr>
      </w:pPr>
    </w:p>
    <w:p w14:paraId="1A137670">
      <w:pPr>
        <w:spacing w:before="50" w:after="50" w:line="500" w:lineRule="exact"/>
        <w:ind w:firstLine="480" w:firstLineChars="200"/>
        <w:jc w:val="left"/>
        <w:rPr>
          <w:rFonts w:hint="eastAsia" w:ascii="宋体" w:hAnsi="宋体" w:eastAsia="宋体" w:cs="宋体"/>
          <w:color w:val="auto"/>
          <w:sz w:val="24"/>
          <w:highlight w:val="none"/>
        </w:rPr>
      </w:pPr>
    </w:p>
    <w:p w14:paraId="24038D1E">
      <w:pPr>
        <w:spacing w:before="50" w:after="50" w:line="500" w:lineRule="exact"/>
        <w:ind w:firstLine="480" w:firstLineChars="200"/>
        <w:jc w:val="left"/>
        <w:rPr>
          <w:rFonts w:hint="eastAsia" w:ascii="宋体" w:hAnsi="宋体" w:eastAsia="宋体" w:cs="宋体"/>
          <w:color w:val="auto"/>
          <w:sz w:val="24"/>
          <w:highlight w:val="none"/>
        </w:rPr>
      </w:pPr>
    </w:p>
    <w:p w14:paraId="5406C3DF">
      <w:pPr>
        <w:spacing w:before="50" w:after="50" w:line="500" w:lineRule="exact"/>
        <w:ind w:firstLine="480" w:firstLineChars="200"/>
        <w:jc w:val="left"/>
        <w:rPr>
          <w:rFonts w:hint="eastAsia" w:ascii="宋体" w:hAnsi="宋体" w:eastAsia="宋体" w:cs="宋体"/>
          <w:color w:val="auto"/>
          <w:sz w:val="24"/>
          <w:highlight w:val="none"/>
        </w:rPr>
      </w:pPr>
    </w:p>
    <w:p w14:paraId="553D6530">
      <w:pPr>
        <w:spacing w:before="50" w:after="50" w:line="500" w:lineRule="exact"/>
        <w:ind w:firstLine="480" w:firstLineChars="200"/>
        <w:jc w:val="left"/>
        <w:rPr>
          <w:rFonts w:hint="eastAsia" w:ascii="宋体" w:hAnsi="宋体" w:eastAsia="宋体" w:cs="宋体"/>
          <w:color w:val="auto"/>
          <w:sz w:val="24"/>
          <w:highlight w:val="none"/>
        </w:rPr>
      </w:pPr>
    </w:p>
    <w:p w14:paraId="42863123">
      <w:pPr>
        <w:spacing w:before="50" w:after="50" w:line="500" w:lineRule="exact"/>
        <w:ind w:firstLine="480" w:firstLineChars="200"/>
        <w:jc w:val="left"/>
        <w:rPr>
          <w:rFonts w:hint="eastAsia" w:ascii="宋体" w:hAnsi="宋体" w:eastAsia="宋体" w:cs="宋体"/>
          <w:color w:val="auto"/>
          <w:sz w:val="24"/>
          <w:highlight w:val="none"/>
        </w:rPr>
      </w:pPr>
    </w:p>
    <w:p w14:paraId="3180E783">
      <w:pPr>
        <w:spacing w:before="50" w:after="50" w:line="500" w:lineRule="exact"/>
        <w:ind w:firstLine="480" w:firstLineChars="200"/>
        <w:jc w:val="left"/>
        <w:rPr>
          <w:rFonts w:hint="eastAsia" w:ascii="宋体" w:hAnsi="宋体" w:eastAsia="宋体" w:cs="宋体"/>
          <w:color w:val="auto"/>
          <w:sz w:val="24"/>
          <w:highlight w:val="none"/>
        </w:rPr>
      </w:pPr>
    </w:p>
    <w:p w14:paraId="55F4D9AA">
      <w:pPr>
        <w:spacing w:before="50" w:after="50" w:line="500" w:lineRule="exact"/>
        <w:ind w:firstLine="480" w:firstLineChars="200"/>
        <w:jc w:val="left"/>
        <w:rPr>
          <w:rFonts w:hint="eastAsia" w:ascii="宋体" w:hAnsi="宋体" w:eastAsia="宋体" w:cs="宋体"/>
          <w:color w:val="auto"/>
          <w:sz w:val="24"/>
          <w:highlight w:val="none"/>
        </w:rPr>
      </w:pPr>
    </w:p>
    <w:p w14:paraId="72C59E13">
      <w:pPr>
        <w:pStyle w:val="9"/>
        <w:numPr>
          <w:ilvl w:val="0"/>
          <w:numId w:val="0"/>
        </w:numPr>
        <w:ind w:left="779" w:leftChars="371" w:firstLine="2891" w:firstLineChars="900"/>
        <w:jc w:val="both"/>
        <w:outlineLvl w:val="1"/>
        <w:rPr>
          <w:rFonts w:hint="eastAsia" w:ascii="宋体" w:hAnsi="宋体" w:eastAsia="宋体" w:cs="宋体"/>
          <w:b/>
          <w:bCs/>
          <w:color w:val="auto"/>
          <w:highlight w:val="none"/>
        </w:rPr>
      </w:pPr>
      <w:bookmarkStart w:id="158" w:name="_Toc19655"/>
      <w:bookmarkStart w:id="159" w:name="_Toc18140"/>
      <w:bookmarkStart w:id="160" w:name="_Toc8042"/>
      <w:bookmarkStart w:id="161" w:name="_Toc536525015"/>
      <w:bookmarkStart w:id="162" w:name="_Toc436741210"/>
      <w:bookmarkStart w:id="163" w:name="_Toc227474194"/>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、项目管理机构</w:t>
      </w:r>
      <w:bookmarkEnd w:id="158"/>
      <w:bookmarkEnd w:id="159"/>
      <w:bookmarkEnd w:id="160"/>
      <w:bookmarkEnd w:id="161"/>
    </w:p>
    <w:p w14:paraId="04FDEDC4">
      <w:pPr>
        <w:numPr>
          <w:ilvl w:val="0"/>
          <w:numId w:val="0"/>
        </w:numPr>
        <w:jc w:val="center"/>
        <w:outlineLvl w:val="9"/>
        <w:rPr>
          <w:rFonts w:hint="eastAsia" w:ascii="宋体" w:hAnsi="宋体" w:eastAsia="宋体" w:cs="宋体"/>
          <w:b w:val="0"/>
          <w:bCs/>
          <w:color w:val="auto"/>
          <w:sz w:val="28"/>
          <w:szCs w:val="28"/>
          <w:highlight w:val="none"/>
        </w:rPr>
      </w:pPr>
      <w:bookmarkStart w:id="164" w:name="_Toc536525016"/>
      <w:bookmarkStart w:id="165" w:name="_Toc511890182"/>
      <w:r>
        <w:rPr>
          <w:rFonts w:hint="eastAsia" w:ascii="宋体" w:hAnsi="宋体" w:eastAsia="宋体" w:cs="宋体"/>
          <w:b w:val="0"/>
          <w:bCs/>
          <w:color w:val="auto"/>
          <w:sz w:val="28"/>
          <w:szCs w:val="28"/>
          <w:highlight w:val="none"/>
        </w:rPr>
        <w:t>（一）监理单位基本情况表</w:t>
      </w:r>
      <w:bookmarkEnd w:id="162"/>
      <w:bookmarkEnd w:id="163"/>
      <w:bookmarkEnd w:id="164"/>
      <w:bookmarkEnd w:id="16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3643"/>
        <w:gridCol w:w="1551"/>
        <w:gridCol w:w="1938"/>
      </w:tblGrid>
      <w:tr w14:paraId="5F8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976" w:type="dxa"/>
            <w:tcBorders>
              <w:top w:val="double" w:color="auto" w:sz="4" w:space="0"/>
              <w:left w:val="double" w:color="auto" w:sz="4" w:space="0"/>
            </w:tcBorders>
            <w:noWrap w:val="0"/>
            <w:vAlign w:val="center"/>
          </w:tcPr>
          <w:p w14:paraId="5405E555">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w:t>
            </w:r>
          </w:p>
          <w:p w14:paraId="6CCB02F8">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p>
        </w:tc>
        <w:tc>
          <w:tcPr>
            <w:tcW w:w="3643" w:type="dxa"/>
            <w:tcBorders>
              <w:top w:val="double" w:color="auto" w:sz="4" w:space="0"/>
            </w:tcBorders>
            <w:noWrap w:val="0"/>
            <w:vAlign w:val="center"/>
          </w:tcPr>
          <w:p w14:paraId="6FFDCB86">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1551" w:type="dxa"/>
            <w:tcBorders>
              <w:top w:val="double" w:color="auto" w:sz="4" w:space="0"/>
            </w:tcBorders>
            <w:noWrap w:val="0"/>
            <w:vAlign w:val="center"/>
          </w:tcPr>
          <w:p w14:paraId="389E9131">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938" w:type="dxa"/>
            <w:tcBorders>
              <w:top w:val="double" w:color="auto" w:sz="4" w:space="0"/>
              <w:right w:val="double" w:color="auto" w:sz="4" w:space="0"/>
            </w:tcBorders>
            <w:noWrap w:val="0"/>
            <w:vAlign w:val="center"/>
          </w:tcPr>
          <w:p w14:paraId="5830822C">
            <w:pPr>
              <w:snapToGrid w:val="0"/>
              <w:spacing w:before="50" w:after="50" w:line="460" w:lineRule="exact"/>
              <w:ind w:firstLine="480" w:firstLineChars="200"/>
              <w:jc w:val="center"/>
              <w:rPr>
                <w:rFonts w:hint="eastAsia" w:ascii="宋体" w:hAnsi="宋体" w:eastAsia="宋体" w:cs="宋体"/>
                <w:color w:val="auto"/>
                <w:sz w:val="24"/>
                <w:highlight w:val="none"/>
              </w:rPr>
            </w:pPr>
          </w:p>
        </w:tc>
      </w:tr>
      <w:tr w14:paraId="1D86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76" w:type="dxa"/>
            <w:tcBorders>
              <w:left w:val="double" w:color="auto" w:sz="4" w:space="0"/>
            </w:tcBorders>
            <w:noWrap w:val="0"/>
            <w:vAlign w:val="center"/>
          </w:tcPr>
          <w:p w14:paraId="33030D58">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   管</w:t>
            </w:r>
          </w:p>
          <w:p w14:paraId="6BE43832">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部   门</w:t>
            </w:r>
          </w:p>
        </w:tc>
        <w:tc>
          <w:tcPr>
            <w:tcW w:w="3643" w:type="dxa"/>
            <w:noWrap w:val="0"/>
            <w:vAlign w:val="center"/>
          </w:tcPr>
          <w:p w14:paraId="4E13479A">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1551" w:type="dxa"/>
            <w:noWrap w:val="0"/>
            <w:vAlign w:val="center"/>
          </w:tcPr>
          <w:p w14:paraId="09FF6FB4">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938" w:type="dxa"/>
            <w:tcBorders>
              <w:right w:val="double" w:color="auto" w:sz="4" w:space="0"/>
            </w:tcBorders>
            <w:noWrap w:val="0"/>
            <w:vAlign w:val="center"/>
          </w:tcPr>
          <w:p w14:paraId="659C8A66">
            <w:pPr>
              <w:snapToGrid w:val="0"/>
              <w:spacing w:before="50" w:after="50" w:line="460" w:lineRule="exact"/>
              <w:ind w:firstLine="480" w:firstLineChars="200"/>
              <w:jc w:val="center"/>
              <w:rPr>
                <w:rFonts w:hint="eastAsia" w:ascii="宋体" w:hAnsi="宋体" w:eastAsia="宋体" w:cs="宋体"/>
                <w:color w:val="auto"/>
                <w:sz w:val="24"/>
                <w:highlight w:val="none"/>
              </w:rPr>
            </w:pPr>
          </w:p>
        </w:tc>
      </w:tr>
      <w:tr w14:paraId="0823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976" w:type="dxa"/>
            <w:tcBorders>
              <w:left w:val="double" w:color="auto" w:sz="4" w:space="0"/>
            </w:tcBorders>
            <w:noWrap w:val="0"/>
            <w:vAlign w:val="center"/>
          </w:tcPr>
          <w:p w14:paraId="73C28F5D">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营业执照注</w:t>
            </w:r>
          </w:p>
          <w:p w14:paraId="7130121F">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册 号</w:t>
            </w:r>
          </w:p>
        </w:tc>
        <w:tc>
          <w:tcPr>
            <w:tcW w:w="3643" w:type="dxa"/>
            <w:noWrap w:val="0"/>
            <w:vAlign w:val="center"/>
          </w:tcPr>
          <w:p w14:paraId="2A71342D">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1551" w:type="dxa"/>
            <w:noWrap w:val="0"/>
            <w:vAlign w:val="center"/>
          </w:tcPr>
          <w:p w14:paraId="43E0EE65">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经济性质</w:t>
            </w:r>
          </w:p>
        </w:tc>
        <w:tc>
          <w:tcPr>
            <w:tcW w:w="1938" w:type="dxa"/>
            <w:tcBorders>
              <w:right w:val="double" w:color="auto" w:sz="4" w:space="0"/>
            </w:tcBorders>
            <w:noWrap w:val="0"/>
            <w:vAlign w:val="center"/>
          </w:tcPr>
          <w:p w14:paraId="78F9ED55">
            <w:pPr>
              <w:snapToGrid w:val="0"/>
              <w:spacing w:before="50" w:after="50" w:line="460" w:lineRule="exact"/>
              <w:ind w:firstLine="480" w:firstLineChars="200"/>
              <w:jc w:val="center"/>
              <w:rPr>
                <w:rFonts w:hint="eastAsia" w:ascii="宋体" w:hAnsi="宋体" w:eastAsia="宋体" w:cs="宋体"/>
                <w:color w:val="auto"/>
                <w:sz w:val="24"/>
                <w:highlight w:val="none"/>
              </w:rPr>
            </w:pPr>
          </w:p>
        </w:tc>
      </w:tr>
      <w:tr w14:paraId="3712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976" w:type="dxa"/>
            <w:tcBorders>
              <w:left w:val="double" w:color="auto" w:sz="4" w:space="0"/>
            </w:tcBorders>
            <w:noWrap w:val="0"/>
            <w:vAlign w:val="center"/>
          </w:tcPr>
          <w:p w14:paraId="5B2CB39F">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开户行及帐号</w:t>
            </w:r>
          </w:p>
        </w:tc>
        <w:tc>
          <w:tcPr>
            <w:tcW w:w="3643" w:type="dxa"/>
            <w:noWrap w:val="0"/>
            <w:vAlign w:val="center"/>
          </w:tcPr>
          <w:p w14:paraId="10804A15">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1551" w:type="dxa"/>
            <w:noWrap w:val="0"/>
            <w:vAlign w:val="center"/>
          </w:tcPr>
          <w:p w14:paraId="41312EE1">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注册资本</w:t>
            </w:r>
          </w:p>
        </w:tc>
        <w:tc>
          <w:tcPr>
            <w:tcW w:w="1938" w:type="dxa"/>
            <w:tcBorders>
              <w:right w:val="double" w:color="auto" w:sz="4" w:space="0"/>
            </w:tcBorders>
            <w:noWrap w:val="0"/>
            <w:vAlign w:val="center"/>
          </w:tcPr>
          <w:p w14:paraId="1A56B360">
            <w:pPr>
              <w:snapToGrid w:val="0"/>
              <w:spacing w:before="50" w:after="50" w:line="460" w:lineRule="exact"/>
              <w:ind w:firstLine="480" w:firstLineChars="200"/>
              <w:jc w:val="center"/>
              <w:rPr>
                <w:rFonts w:hint="eastAsia" w:ascii="宋体" w:hAnsi="宋体" w:eastAsia="宋体" w:cs="宋体"/>
                <w:color w:val="auto"/>
                <w:sz w:val="24"/>
                <w:highlight w:val="none"/>
              </w:rPr>
            </w:pPr>
          </w:p>
        </w:tc>
      </w:tr>
      <w:tr w14:paraId="5D18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976" w:type="dxa"/>
            <w:vMerge w:val="restart"/>
            <w:tcBorders>
              <w:left w:val="double" w:color="auto" w:sz="4" w:space="0"/>
            </w:tcBorders>
            <w:noWrap w:val="0"/>
            <w:vAlign w:val="center"/>
          </w:tcPr>
          <w:p w14:paraId="3DADFE46">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34519314">
            <w:pPr>
              <w:snapToGrid w:val="0"/>
              <w:spacing w:before="50" w:after="50" w:line="460" w:lineRule="exact"/>
              <w:rPr>
                <w:rFonts w:hint="eastAsia" w:ascii="宋体" w:hAnsi="宋体" w:eastAsia="宋体" w:cs="宋体"/>
                <w:color w:val="auto"/>
                <w:sz w:val="24"/>
                <w:highlight w:val="none"/>
              </w:rPr>
            </w:pPr>
          </w:p>
          <w:p w14:paraId="6AE93FE9">
            <w:pPr>
              <w:snapToGrid w:val="0"/>
              <w:spacing w:before="50" w:after="50" w:line="460" w:lineRule="exact"/>
              <w:rPr>
                <w:rFonts w:hint="eastAsia" w:ascii="宋体" w:hAnsi="宋体" w:eastAsia="宋体" w:cs="宋体"/>
                <w:color w:val="auto"/>
                <w:sz w:val="24"/>
                <w:highlight w:val="none"/>
              </w:rPr>
            </w:pPr>
          </w:p>
          <w:p w14:paraId="764FA60D">
            <w:pPr>
              <w:snapToGrid w:val="0"/>
              <w:spacing w:before="50" w:after="50" w:line="460" w:lineRule="exact"/>
              <w:rPr>
                <w:rFonts w:hint="eastAsia" w:ascii="宋体" w:hAnsi="宋体" w:eastAsia="宋体" w:cs="宋体"/>
                <w:color w:val="auto"/>
                <w:sz w:val="24"/>
                <w:highlight w:val="none"/>
              </w:rPr>
            </w:pPr>
          </w:p>
          <w:p w14:paraId="70B420E8">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w:t>
            </w:r>
          </w:p>
        </w:tc>
        <w:tc>
          <w:tcPr>
            <w:tcW w:w="7132" w:type="dxa"/>
            <w:gridSpan w:val="3"/>
            <w:tcBorders>
              <w:right w:val="double" w:color="auto" w:sz="4" w:space="0"/>
            </w:tcBorders>
            <w:noWrap w:val="0"/>
            <w:vAlign w:val="center"/>
          </w:tcPr>
          <w:p w14:paraId="340ACADA">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从业人员人数    人，其中：外聘人员      人</w:t>
            </w:r>
          </w:p>
        </w:tc>
      </w:tr>
      <w:tr w14:paraId="2B57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976" w:type="dxa"/>
            <w:vMerge w:val="continue"/>
            <w:tcBorders>
              <w:left w:val="double" w:color="auto" w:sz="4" w:space="0"/>
            </w:tcBorders>
            <w:noWrap w:val="0"/>
            <w:vAlign w:val="center"/>
          </w:tcPr>
          <w:p w14:paraId="33D5370D">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7132" w:type="dxa"/>
            <w:gridSpan w:val="3"/>
            <w:tcBorders>
              <w:right w:val="double" w:color="auto" w:sz="4" w:space="0"/>
            </w:tcBorders>
            <w:noWrap w:val="0"/>
            <w:vAlign w:val="center"/>
          </w:tcPr>
          <w:p w14:paraId="48DA6E67">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有职称人员人数    人，有职称人员占从业人员     %</w:t>
            </w:r>
          </w:p>
        </w:tc>
      </w:tr>
      <w:tr w14:paraId="78F7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976" w:type="dxa"/>
            <w:vMerge w:val="continue"/>
            <w:tcBorders>
              <w:left w:val="double" w:color="auto" w:sz="4" w:space="0"/>
            </w:tcBorders>
            <w:noWrap w:val="0"/>
            <w:vAlign w:val="center"/>
          </w:tcPr>
          <w:p w14:paraId="7A570746">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7132" w:type="dxa"/>
            <w:gridSpan w:val="3"/>
            <w:tcBorders>
              <w:right w:val="double" w:color="auto" w:sz="4" w:space="0"/>
            </w:tcBorders>
            <w:noWrap w:val="0"/>
            <w:vAlign w:val="center"/>
          </w:tcPr>
          <w:p w14:paraId="1D95091A">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其中：高级     人，中级    人，初级     人</w:t>
            </w:r>
          </w:p>
        </w:tc>
      </w:tr>
      <w:tr w14:paraId="4903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976" w:type="dxa"/>
            <w:vMerge w:val="continue"/>
            <w:tcBorders>
              <w:left w:val="double" w:color="auto" w:sz="4" w:space="0"/>
            </w:tcBorders>
            <w:noWrap w:val="0"/>
            <w:vAlign w:val="center"/>
          </w:tcPr>
          <w:p w14:paraId="39B5CC3C">
            <w:pPr>
              <w:snapToGrid w:val="0"/>
              <w:spacing w:before="50" w:after="50" w:line="460" w:lineRule="exact"/>
              <w:ind w:firstLine="480" w:firstLineChars="200"/>
              <w:jc w:val="center"/>
              <w:rPr>
                <w:rFonts w:hint="eastAsia" w:ascii="宋体" w:hAnsi="宋体" w:eastAsia="宋体" w:cs="宋体"/>
                <w:color w:val="auto"/>
                <w:sz w:val="24"/>
                <w:highlight w:val="none"/>
              </w:rPr>
            </w:pPr>
          </w:p>
        </w:tc>
        <w:tc>
          <w:tcPr>
            <w:tcW w:w="7132" w:type="dxa"/>
            <w:gridSpan w:val="3"/>
            <w:tcBorders>
              <w:right w:val="double" w:color="auto" w:sz="4" w:space="0"/>
            </w:tcBorders>
            <w:noWrap w:val="0"/>
            <w:vAlign w:val="center"/>
          </w:tcPr>
          <w:p w14:paraId="73A1CD49">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注册监理工程师        人</w:t>
            </w:r>
          </w:p>
        </w:tc>
      </w:tr>
      <w:tr w14:paraId="6C7B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976" w:type="dxa"/>
            <w:vMerge w:val="restart"/>
            <w:tcBorders>
              <w:left w:val="double" w:color="auto" w:sz="4" w:space="0"/>
              <w:bottom w:val="double" w:color="auto" w:sz="4" w:space="0"/>
            </w:tcBorders>
            <w:noWrap w:val="0"/>
            <w:vAlign w:val="center"/>
          </w:tcPr>
          <w:p w14:paraId="445B24DF">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w:t>
            </w:r>
          </w:p>
          <w:p w14:paraId="13965B7F">
            <w:pPr>
              <w:snapToGrid w:val="0"/>
              <w:spacing w:before="50" w:after="50" w:line="460" w:lineRule="exact"/>
              <w:jc w:val="center"/>
              <w:rPr>
                <w:rFonts w:hint="eastAsia" w:ascii="宋体" w:hAnsi="宋体" w:eastAsia="宋体" w:cs="宋体"/>
                <w:color w:val="auto"/>
                <w:sz w:val="24"/>
                <w:highlight w:val="none"/>
              </w:rPr>
            </w:pPr>
          </w:p>
          <w:p w14:paraId="3C31AC56">
            <w:pPr>
              <w:snapToGrid w:val="0"/>
              <w:spacing w:before="50" w:after="50"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w:t>
            </w:r>
          </w:p>
        </w:tc>
        <w:tc>
          <w:tcPr>
            <w:tcW w:w="3643" w:type="dxa"/>
            <w:tcBorders>
              <w:bottom w:val="double" w:color="auto" w:sz="4" w:space="0"/>
            </w:tcBorders>
            <w:noWrap w:val="0"/>
            <w:vAlign w:val="center"/>
          </w:tcPr>
          <w:p w14:paraId="54FC7474">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设备总台数     台（件）</w:t>
            </w:r>
          </w:p>
        </w:tc>
        <w:tc>
          <w:tcPr>
            <w:tcW w:w="3489" w:type="dxa"/>
            <w:gridSpan w:val="2"/>
            <w:vMerge w:val="restart"/>
            <w:tcBorders>
              <w:bottom w:val="double" w:color="auto" w:sz="4" w:space="0"/>
              <w:right w:val="double" w:color="auto" w:sz="4" w:space="0"/>
            </w:tcBorders>
            <w:noWrap w:val="0"/>
            <w:vAlign w:val="center"/>
          </w:tcPr>
          <w:p w14:paraId="578D9433">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设备原值        万元</w:t>
            </w:r>
          </w:p>
          <w:p w14:paraId="71ADB474">
            <w:pPr>
              <w:snapToGrid w:val="0"/>
              <w:spacing w:before="50" w:after="50" w:line="460" w:lineRule="exact"/>
              <w:ind w:firstLine="480" w:firstLineChars="200"/>
              <w:jc w:val="center"/>
              <w:rPr>
                <w:rFonts w:hint="eastAsia" w:ascii="宋体" w:hAnsi="宋体" w:eastAsia="宋体" w:cs="宋体"/>
                <w:color w:val="auto"/>
                <w:sz w:val="24"/>
                <w:highlight w:val="none"/>
              </w:rPr>
            </w:pPr>
          </w:p>
          <w:p w14:paraId="6AC4F5E3">
            <w:pPr>
              <w:snapToGrid w:val="0"/>
              <w:spacing w:before="50" w:after="50"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设备净值        万元</w:t>
            </w:r>
          </w:p>
        </w:tc>
      </w:tr>
      <w:tr w14:paraId="2F70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976" w:type="dxa"/>
            <w:vMerge w:val="continue"/>
            <w:tcBorders>
              <w:top w:val="double" w:color="auto" w:sz="4" w:space="0"/>
              <w:left w:val="double" w:color="auto" w:sz="4" w:space="0"/>
              <w:bottom w:val="double" w:color="auto" w:sz="4" w:space="0"/>
            </w:tcBorders>
            <w:noWrap w:val="0"/>
            <w:vAlign w:val="center"/>
          </w:tcPr>
          <w:p w14:paraId="68F76216">
            <w:pPr>
              <w:snapToGrid w:val="0"/>
              <w:spacing w:before="50" w:after="50" w:line="500" w:lineRule="exact"/>
              <w:ind w:firstLine="480" w:firstLineChars="200"/>
              <w:jc w:val="center"/>
              <w:rPr>
                <w:rFonts w:hint="eastAsia" w:ascii="宋体" w:hAnsi="宋体" w:eastAsia="宋体" w:cs="宋体"/>
                <w:color w:val="auto"/>
                <w:sz w:val="24"/>
                <w:highlight w:val="none"/>
              </w:rPr>
            </w:pPr>
          </w:p>
        </w:tc>
        <w:tc>
          <w:tcPr>
            <w:tcW w:w="3643" w:type="dxa"/>
            <w:tcBorders>
              <w:top w:val="double" w:color="auto" w:sz="4" w:space="0"/>
              <w:bottom w:val="double" w:color="auto" w:sz="4" w:space="0"/>
            </w:tcBorders>
            <w:noWrap w:val="0"/>
            <w:vAlign w:val="center"/>
          </w:tcPr>
          <w:p w14:paraId="33580047">
            <w:pPr>
              <w:snapToGrid w:val="0"/>
              <w:spacing w:before="50" w:after="50"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技术装备率     元/人</w:t>
            </w:r>
          </w:p>
        </w:tc>
        <w:tc>
          <w:tcPr>
            <w:tcW w:w="3489" w:type="dxa"/>
            <w:gridSpan w:val="2"/>
            <w:vMerge w:val="continue"/>
            <w:tcBorders>
              <w:top w:val="double" w:color="auto" w:sz="4" w:space="0"/>
              <w:bottom w:val="double" w:color="auto" w:sz="4" w:space="0"/>
              <w:right w:val="double" w:color="auto" w:sz="4" w:space="0"/>
            </w:tcBorders>
            <w:noWrap w:val="0"/>
            <w:vAlign w:val="center"/>
          </w:tcPr>
          <w:p w14:paraId="22ABD90C">
            <w:pPr>
              <w:snapToGrid w:val="0"/>
              <w:spacing w:before="50" w:after="50" w:line="500" w:lineRule="exact"/>
              <w:ind w:firstLine="480" w:firstLineChars="200"/>
              <w:jc w:val="center"/>
              <w:rPr>
                <w:rFonts w:hint="eastAsia" w:ascii="宋体" w:hAnsi="宋体" w:eastAsia="宋体" w:cs="宋体"/>
                <w:color w:val="auto"/>
                <w:sz w:val="24"/>
                <w:highlight w:val="none"/>
              </w:rPr>
            </w:pPr>
          </w:p>
        </w:tc>
      </w:tr>
    </w:tbl>
    <w:p w14:paraId="45B1FA38">
      <w:pPr>
        <w:spacing w:line="360" w:lineRule="auto"/>
        <w:ind w:firstLine="570"/>
        <w:rPr>
          <w:rFonts w:hint="eastAsia" w:ascii="宋体" w:hAnsi="宋体" w:eastAsia="宋体" w:cs="宋体"/>
          <w:color w:val="auto"/>
          <w:sz w:val="28"/>
          <w:szCs w:val="28"/>
          <w:highlight w:val="none"/>
        </w:rPr>
      </w:pPr>
    </w:p>
    <w:p w14:paraId="637ED6A8">
      <w:pPr>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5104C163">
      <w:pPr>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投标单位法定代表人或其授权委托代理人签字:</w:t>
      </w:r>
    </w:p>
    <w:p w14:paraId="2EB73B67">
      <w:pPr>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326C9E68">
      <w:pPr>
        <w:spacing w:line="500" w:lineRule="exact"/>
        <w:ind w:firstLine="600" w:firstLineChars="250"/>
        <w:rPr>
          <w:rFonts w:hint="eastAsia" w:ascii="宋体" w:hAnsi="宋体" w:eastAsia="宋体" w:cs="宋体"/>
          <w:color w:val="auto"/>
          <w:sz w:val="24"/>
          <w:szCs w:val="24"/>
          <w:highlight w:val="none"/>
        </w:rPr>
      </w:pPr>
    </w:p>
    <w:p w14:paraId="2C7D4F50">
      <w:pPr>
        <w:pStyle w:val="3"/>
        <w:rPr>
          <w:rFonts w:hint="eastAsia" w:ascii="宋体" w:hAnsi="宋体" w:eastAsia="宋体" w:cs="宋体"/>
          <w:color w:val="auto"/>
          <w:highlight w:val="none"/>
        </w:rPr>
      </w:pPr>
    </w:p>
    <w:p w14:paraId="0EBF7192">
      <w:pPr>
        <w:autoSpaceDE w:val="0"/>
        <w:autoSpaceDN w:val="0"/>
        <w:adjustRightInd w:val="0"/>
        <w:spacing w:line="400" w:lineRule="exact"/>
        <w:ind w:right="-34" w:rightChars="-16"/>
        <w:jc w:val="center"/>
        <w:outlineLvl w:val="9"/>
        <w:rPr>
          <w:rFonts w:hint="eastAsia" w:ascii="宋体" w:hAnsi="宋体" w:eastAsia="宋体" w:cs="宋体"/>
          <w:color w:val="auto"/>
          <w:kern w:val="0"/>
          <w:sz w:val="28"/>
          <w:highlight w:val="none"/>
        </w:rPr>
      </w:pPr>
      <w:bookmarkStart w:id="166" w:name="_Toc227492354"/>
      <w:bookmarkStart w:id="167" w:name="_Toc228591766"/>
      <w:bookmarkStart w:id="168" w:name="_Toc500864549"/>
      <w:bookmarkStart w:id="169" w:name="_Toc536525017"/>
      <w:bookmarkStart w:id="170" w:name="_Toc214433998"/>
      <w:bookmarkStart w:id="171" w:name="_Toc228337207"/>
      <w:bookmarkStart w:id="172" w:name="_Toc228881258"/>
      <w:bookmarkStart w:id="173" w:name="_Toc228589272"/>
      <w:bookmarkStart w:id="174" w:name="_Toc227657596"/>
      <w:bookmarkStart w:id="175" w:name="_Toc20437"/>
      <w:bookmarkStart w:id="176" w:name="_Toc431367153"/>
      <w:bookmarkStart w:id="177" w:name="_Toc500865939"/>
      <w:bookmarkStart w:id="178" w:name="_Toc228591618"/>
      <w:bookmarkStart w:id="179" w:name="_Toc511890183"/>
      <w:bookmarkStart w:id="180" w:name="_Toc499891705"/>
      <w:bookmarkStart w:id="181" w:name="_Toc272772677"/>
      <w:bookmarkStart w:id="182" w:name="_Toc499892896"/>
    </w:p>
    <w:p w14:paraId="588590AB">
      <w:pPr>
        <w:autoSpaceDE w:val="0"/>
        <w:autoSpaceDN w:val="0"/>
        <w:adjustRightInd w:val="0"/>
        <w:spacing w:line="400" w:lineRule="exact"/>
        <w:ind w:right="-34" w:rightChars="-16"/>
        <w:jc w:val="center"/>
        <w:outlineLvl w:val="9"/>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（二）项目管理机构组成表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01FBB75">
      <w:pPr>
        <w:autoSpaceDE w:val="0"/>
        <w:autoSpaceDN w:val="0"/>
        <w:adjustRightInd w:val="0"/>
        <w:spacing w:line="400" w:lineRule="exact"/>
        <w:ind w:right="-34" w:rightChars="-16"/>
        <w:jc w:val="left"/>
        <w:rPr>
          <w:rFonts w:hint="eastAsia" w:ascii="宋体" w:hAnsi="宋体" w:eastAsia="宋体" w:cs="宋体"/>
          <w:color w:val="auto"/>
          <w:kern w:val="0"/>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tblGrid>
      <w:tr w14:paraId="0275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noWrap w:val="0"/>
            <w:vAlign w:val="center"/>
          </w:tcPr>
          <w:p w14:paraId="33ED0A1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职务</w:t>
            </w:r>
          </w:p>
        </w:tc>
        <w:tc>
          <w:tcPr>
            <w:tcW w:w="1034" w:type="dxa"/>
            <w:vMerge w:val="restart"/>
            <w:noWrap w:val="0"/>
            <w:vAlign w:val="center"/>
          </w:tcPr>
          <w:p w14:paraId="0367027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姓名</w:t>
            </w:r>
          </w:p>
        </w:tc>
        <w:tc>
          <w:tcPr>
            <w:tcW w:w="1035" w:type="dxa"/>
            <w:vMerge w:val="restart"/>
            <w:noWrap w:val="0"/>
            <w:vAlign w:val="center"/>
          </w:tcPr>
          <w:p w14:paraId="5F73E58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职称</w:t>
            </w:r>
          </w:p>
        </w:tc>
        <w:tc>
          <w:tcPr>
            <w:tcW w:w="5309" w:type="dxa"/>
            <w:gridSpan w:val="5"/>
            <w:noWrap w:val="0"/>
            <w:vAlign w:val="center"/>
          </w:tcPr>
          <w:p w14:paraId="1B93466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执业或职业资格证明</w:t>
            </w:r>
          </w:p>
        </w:tc>
      </w:tr>
      <w:tr w14:paraId="64C3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noWrap w:val="0"/>
            <w:vAlign w:val="center"/>
          </w:tcPr>
          <w:p w14:paraId="28197EF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vMerge w:val="continue"/>
            <w:noWrap w:val="0"/>
            <w:vAlign w:val="center"/>
          </w:tcPr>
          <w:p w14:paraId="2B1B268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vMerge w:val="continue"/>
            <w:noWrap w:val="0"/>
            <w:vAlign w:val="center"/>
          </w:tcPr>
          <w:p w14:paraId="756F502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47B8344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证书名称</w:t>
            </w:r>
          </w:p>
        </w:tc>
        <w:tc>
          <w:tcPr>
            <w:tcW w:w="913" w:type="dxa"/>
            <w:noWrap w:val="0"/>
            <w:vAlign w:val="center"/>
          </w:tcPr>
          <w:p w14:paraId="1AEFD89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级别</w:t>
            </w:r>
          </w:p>
        </w:tc>
        <w:tc>
          <w:tcPr>
            <w:tcW w:w="1035" w:type="dxa"/>
            <w:noWrap w:val="0"/>
            <w:vAlign w:val="center"/>
          </w:tcPr>
          <w:p w14:paraId="5FDD14D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证号</w:t>
            </w:r>
          </w:p>
        </w:tc>
        <w:tc>
          <w:tcPr>
            <w:tcW w:w="1035" w:type="dxa"/>
            <w:noWrap w:val="0"/>
            <w:vAlign w:val="center"/>
          </w:tcPr>
          <w:p w14:paraId="74B3A39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专业</w:t>
            </w:r>
          </w:p>
        </w:tc>
        <w:tc>
          <w:tcPr>
            <w:tcW w:w="1169" w:type="dxa"/>
            <w:noWrap w:val="0"/>
            <w:vAlign w:val="center"/>
          </w:tcPr>
          <w:p w14:paraId="64316DB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备注</w:t>
            </w:r>
          </w:p>
        </w:tc>
      </w:tr>
      <w:tr w14:paraId="609B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366B5ED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0272603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39D6480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467BE07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2ACC098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46CCBD0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2DFA57E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5693E32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4EF6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6FE1862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1977332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2C10DA5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78B809C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33B7805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1A8B8D5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47EB291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45828E8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7938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449F07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053E649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1CE201E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117A353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443959D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D9E23B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106B21D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6EC9F11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07CC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4B9AF88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02BAE21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5F293E7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59676BC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0267651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2CECFA0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52ED1AC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09FA17D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53B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5132959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59F9B6C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466B004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2BDFDF8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3EBB2C2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43636EC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561FCE2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7AE6F88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195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2C5057C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2E6FB3F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3449A64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3341A27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6C8070A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71C767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6D5827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1D76CCE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0F85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24FCEF7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26D6807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3C5745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53C001E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75C06F5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51552CD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645493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5B59467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CA3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noWrap w:val="0"/>
            <w:vAlign w:val="center"/>
          </w:tcPr>
          <w:p w14:paraId="2050118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7738023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7468497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70F4F9B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1790ACF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72653C1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E1D39F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45DCF38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4FC2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7B3C0E2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5B0F144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A0130F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5146B83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110EB9F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304059E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6B1D081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5328D6D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750C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noWrap w:val="0"/>
            <w:vAlign w:val="center"/>
          </w:tcPr>
          <w:p w14:paraId="11D25E4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4" w:type="dxa"/>
            <w:noWrap w:val="0"/>
            <w:vAlign w:val="center"/>
          </w:tcPr>
          <w:p w14:paraId="0717233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27AB993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57" w:type="dxa"/>
            <w:noWrap w:val="0"/>
            <w:vAlign w:val="center"/>
          </w:tcPr>
          <w:p w14:paraId="5D4D54C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913" w:type="dxa"/>
            <w:noWrap w:val="0"/>
            <w:vAlign w:val="center"/>
          </w:tcPr>
          <w:p w14:paraId="67E9B67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2A57F2E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035" w:type="dxa"/>
            <w:noWrap w:val="0"/>
            <w:vAlign w:val="center"/>
          </w:tcPr>
          <w:p w14:paraId="0F2326C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69" w:type="dxa"/>
            <w:noWrap w:val="0"/>
            <w:vAlign w:val="center"/>
          </w:tcPr>
          <w:p w14:paraId="5E931A8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bl>
    <w:p w14:paraId="266C723F">
      <w:pPr>
        <w:autoSpaceDE w:val="0"/>
        <w:autoSpaceDN w:val="0"/>
        <w:adjustRightInd w:val="0"/>
        <w:spacing w:line="400" w:lineRule="exact"/>
        <w:ind w:right="-34" w:rightChars="-16"/>
        <w:jc w:val="left"/>
        <w:rPr>
          <w:rFonts w:hint="eastAsia" w:ascii="宋体" w:hAnsi="宋体" w:eastAsia="宋体" w:cs="宋体"/>
          <w:color w:val="auto"/>
          <w:kern w:val="0"/>
          <w:sz w:val="24"/>
          <w:highlight w:val="none"/>
        </w:rPr>
      </w:pPr>
    </w:p>
    <w:p w14:paraId="0B3C0116">
      <w:pPr>
        <w:spacing w:line="500" w:lineRule="exact"/>
        <w:ind w:firstLine="600" w:firstLineChars="250"/>
        <w:rPr>
          <w:rFonts w:hint="eastAsia" w:ascii="宋体" w:hAnsi="宋体" w:eastAsia="宋体" w:cs="宋体"/>
          <w:color w:val="auto"/>
          <w:sz w:val="24"/>
          <w:szCs w:val="24"/>
          <w:highlight w:val="none"/>
        </w:rPr>
      </w:pPr>
    </w:p>
    <w:p w14:paraId="5E39F999">
      <w:pPr>
        <w:spacing w:line="500" w:lineRule="exact"/>
        <w:ind w:firstLine="600" w:firstLineChars="250"/>
        <w:rPr>
          <w:rFonts w:hint="eastAsia" w:ascii="宋体" w:hAnsi="宋体" w:eastAsia="宋体" w:cs="宋体"/>
          <w:color w:val="auto"/>
          <w:sz w:val="24"/>
          <w:szCs w:val="24"/>
          <w:highlight w:val="none"/>
        </w:rPr>
      </w:pPr>
    </w:p>
    <w:p w14:paraId="50460D41">
      <w:pPr>
        <w:spacing w:line="500" w:lineRule="exact"/>
        <w:ind w:firstLine="600" w:firstLineChars="250"/>
        <w:rPr>
          <w:rFonts w:hint="eastAsia" w:ascii="宋体" w:hAnsi="宋体" w:eastAsia="宋体" w:cs="宋体"/>
          <w:color w:val="auto"/>
          <w:sz w:val="24"/>
          <w:szCs w:val="24"/>
          <w:highlight w:val="none"/>
        </w:rPr>
      </w:pPr>
    </w:p>
    <w:p w14:paraId="4772AB3B">
      <w:pPr>
        <w:pStyle w:val="5"/>
        <w:rPr>
          <w:rFonts w:hint="eastAsia"/>
          <w:color w:val="auto"/>
          <w:highlight w:val="none"/>
        </w:rPr>
      </w:pPr>
    </w:p>
    <w:p w14:paraId="0461F73C">
      <w:pPr>
        <w:autoSpaceDE w:val="0"/>
        <w:autoSpaceDN w:val="0"/>
        <w:adjustRightInd w:val="0"/>
        <w:spacing w:line="400" w:lineRule="exact"/>
        <w:ind w:right="-34" w:rightChars="-16"/>
        <w:jc w:val="left"/>
        <w:rPr>
          <w:rFonts w:hint="eastAsia" w:ascii="宋体" w:hAnsi="宋体" w:eastAsia="宋体" w:cs="宋体"/>
          <w:color w:val="auto"/>
          <w:kern w:val="0"/>
          <w:sz w:val="28"/>
          <w:highlight w:val="none"/>
        </w:rPr>
      </w:pPr>
      <w:bookmarkStart w:id="183" w:name="_Toc228591767"/>
      <w:bookmarkStart w:id="184" w:name="_Toc272772678"/>
      <w:bookmarkStart w:id="185" w:name="_Toc431367154"/>
      <w:bookmarkStart w:id="186" w:name="_Toc227657597"/>
      <w:bookmarkStart w:id="187" w:name="_Toc227492355"/>
      <w:bookmarkStart w:id="188" w:name="_Toc228881259"/>
      <w:bookmarkStart w:id="189" w:name="_Toc214433999"/>
      <w:bookmarkStart w:id="190" w:name="_Toc228591619"/>
      <w:bookmarkStart w:id="191" w:name="_Toc228589273"/>
      <w:bookmarkStart w:id="192" w:name="_Toc228337208"/>
    </w:p>
    <w:p w14:paraId="4EFA1B61">
      <w:pPr>
        <w:autoSpaceDE w:val="0"/>
        <w:autoSpaceDN w:val="0"/>
        <w:adjustRightInd w:val="0"/>
        <w:spacing w:line="400" w:lineRule="exact"/>
        <w:ind w:right="-34" w:rightChars="-16"/>
        <w:jc w:val="center"/>
        <w:rPr>
          <w:rFonts w:hint="eastAsia" w:ascii="宋体" w:hAnsi="宋体" w:eastAsia="宋体" w:cs="宋体"/>
          <w:color w:val="auto"/>
          <w:kern w:val="0"/>
          <w:sz w:val="28"/>
          <w:highlight w:val="none"/>
        </w:rPr>
      </w:pPr>
    </w:p>
    <w:p w14:paraId="202D2D21">
      <w:pPr>
        <w:autoSpaceDE w:val="0"/>
        <w:autoSpaceDN w:val="0"/>
        <w:adjustRightInd w:val="0"/>
        <w:spacing w:line="400" w:lineRule="exact"/>
        <w:ind w:right="-34" w:rightChars="-16"/>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（三）主要人员简历表</w:t>
      </w:r>
      <w:bookmarkEnd w:id="183"/>
      <w:bookmarkEnd w:id="184"/>
      <w:bookmarkEnd w:id="185"/>
      <w:bookmarkEnd w:id="186"/>
      <w:bookmarkEnd w:id="187"/>
      <w:bookmarkEnd w:id="188"/>
      <w:bookmarkEnd w:id="189"/>
      <w:bookmarkEnd w:id="190"/>
      <w:bookmarkEnd w:id="191"/>
      <w:bookmarkEnd w:id="192"/>
    </w:p>
    <w:p w14:paraId="77651451">
      <w:pPr>
        <w:autoSpaceDE w:val="0"/>
        <w:autoSpaceDN w:val="0"/>
        <w:adjustRightInd w:val="0"/>
        <w:spacing w:line="400" w:lineRule="exact"/>
        <w:ind w:right="-34" w:rightChars="-1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“主要人员简历表”中的项目总监附注册执业资格证书等复印件；其他主要人员附职称证（执业证或上岗证书）复印件。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14:paraId="7E38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14:paraId="0E5F2DCE">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姓 名</w:t>
            </w:r>
          </w:p>
        </w:tc>
        <w:tc>
          <w:tcPr>
            <w:tcW w:w="1551" w:type="dxa"/>
            <w:gridSpan w:val="2"/>
            <w:noWrap w:val="0"/>
            <w:vAlign w:val="center"/>
          </w:tcPr>
          <w:p w14:paraId="4491625E">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1555" w:type="dxa"/>
            <w:noWrap w:val="0"/>
            <w:vAlign w:val="center"/>
          </w:tcPr>
          <w:p w14:paraId="7DE16244">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年 龄</w:t>
            </w:r>
          </w:p>
        </w:tc>
        <w:tc>
          <w:tcPr>
            <w:tcW w:w="1552" w:type="dxa"/>
            <w:noWrap w:val="0"/>
            <w:vAlign w:val="center"/>
          </w:tcPr>
          <w:p w14:paraId="57F2284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1843" w:type="dxa"/>
            <w:gridSpan w:val="2"/>
            <w:noWrap w:val="0"/>
            <w:vAlign w:val="center"/>
          </w:tcPr>
          <w:p w14:paraId="2EB4DCB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学 历</w:t>
            </w:r>
          </w:p>
        </w:tc>
        <w:tc>
          <w:tcPr>
            <w:tcW w:w="1263" w:type="dxa"/>
            <w:noWrap w:val="0"/>
            <w:vAlign w:val="center"/>
          </w:tcPr>
          <w:p w14:paraId="7BFF904B">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20A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14:paraId="7DB6D293">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职 称</w:t>
            </w:r>
          </w:p>
        </w:tc>
        <w:tc>
          <w:tcPr>
            <w:tcW w:w="1551" w:type="dxa"/>
            <w:gridSpan w:val="2"/>
            <w:noWrap w:val="0"/>
            <w:vAlign w:val="center"/>
          </w:tcPr>
          <w:p w14:paraId="0712B72F">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1555" w:type="dxa"/>
            <w:noWrap w:val="0"/>
            <w:vAlign w:val="center"/>
          </w:tcPr>
          <w:p w14:paraId="72C232B0">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职 务</w:t>
            </w:r>
          </w:p>
        </w:tc>
        <w:tc>
          <w:tcPr>
            <w:tcW w:w="1552" w:type="dxa"/>
            <w:noWrap w:val="0"/>
            <w:vAlign w:val="center"/>
          </w:tcPr>
          <w:p w14:paraId="50A15E68">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1843" w:type="dxa"/>
            <w:gridSpan w:val="2"/>
            <w:noWrap w:val="0"/>
            <w:vAlign w:val="center"/>
          </w:tcPr>
          <w:p w14:paraId="0496530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拟在本合同任职</w:t>
            </w:r>
          </w:p>
        </w:tc>
        <w:tc>
          <w:tcPr>
            <w:tcW w:w="1263" w:type="dxa"/>
            <w:noWrap w:val="0"/>
            <w:vAlign w:val="center"/>
          </w:tcPr>
          <w:p w14:paraId="4F83D184">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1BEC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14:paraId="35E3F802">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主要工作经历</w:t>
            </w:r>
          </w:p>
        </w:tc>
      </w:tr>
      <w:tr w14:paraId="6AA1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14:paraId="2537DC5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时 间</w:t>
            </w:r>
          </w:p>
        </w:tc>
        <w:tc>
          <w:tcPr>
            <w:tcW w:w="2329" w:type="dxa"/>
            <w:gridSpan w:val="2"/>
            <w:noWrap w:val="0"/>
            <w:vAlign w:val="center"/>
          </w:tcPr>
          <w:p w14:paraId="305F4608">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参加过的类似项目</w:t>
            </w:r>
          </w:p>
        </w:tc>
        <w:tc>
          <w:tcPr>
            <w:tcW w:w="2328" w:type="dxa"/>
            <w:gridSpan w:val="2"/>
            <w:noWrap w:val="0"/>
            <w:vAlign w:val="center"/>
          </w:tcPr>
          <w:p w14:paraId="26379610">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担任职务</w:t>
            </w:r>
          </w:p>
        </w:tc>
        <w:tc>
          <w:tcPr>
            <w:tcW w:w="2330" w:type="dxa"/>
            <w:gridSpan w:val="2"/>
            <w:noWrap w:val="0"/>
            <w:vAlign w:val="center"/>
          </w:tcPr>
          <w:p w14:paraId="2F23ABB0">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w:t>
            </w:r>
          </w:p>
        </w:tc>
      </w:tr>
      <w:tr w14:paraId="448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6D2AA4C3">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3D6A193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17B0CB68">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1C93E40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34E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1B5130E4">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12212F6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5B82346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49CFE580">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0D2B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3EAF13B2">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40BB5FA5">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21E7A792">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15A0C4B1">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78DD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7C53ED9A">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0A91F9A3">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0B66351C">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51463EF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12C4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6AE400B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6D1AE533">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18F73808">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59FF0A67">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2566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2DCD2CEF">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0C9710F4">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29451F6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7ECCCBB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3197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24C53B35">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209A2C16">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4099CBFC">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1B660692">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r w14:paraId="5D9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14:paraId="684CEE2D">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9" w:type="dxa"/>
            <w:gridSpan w:val="2"/>
            <w:noWrap w:val="0"/>
            <w:vAlign w:val="center"/>
          </w:tcPr>
          <w:p w14:paraId="465AE87F">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28" w:type="dxa"/>
            <w:gridSpan w:val="2"/>
            <w:noWrap w:val="0"/>
            <w:vAlign w:val="center"/>
          </w:tcPr>
          <w:p w14:paraId="5191ADF9">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c>
          <w:tcPr>
            <w:tcW w:w="2330" w:type="dxa"/>
            <w:gridSpan w:val="2"/>
            <w:noWrap w:val="0"/>
            <w:vAlign w:val="center"/>
          </w:tcPr>
          <w:p w14:paraId="36317D34">
            <w:pPr>
              <w:autoSpaceDE w:val="0"/>
              <w:autoSpaceDN w:val="0"/>
              <w:adjustRightInd w:val="0"/>
              <w:spacing w:line="400" w:lineRule="exact"/>
              <w:ind w:right="-34" w:rightChars="-16"/>
              <w:jc w:val="center"/>
              <w:rPr>
                <w:rFonts w:hint="eastAsia" w:ascii="宋体" w:hAnsi="宋体" w:eastAsia="宋体" w:cs="宋体"/>
                <w:color w:val="auto"/>
                <w:kern w:val="0"/>
                <w:highlight w:val="none"/>
              </w:rPr>
            </w:pPr>
          </w:p>
        </w:tc>
      </w:tr>
    </w:tbl>
    <w:p w14:paraId="2718E042">
      <w:pPr>
        <w:autoSpaceDE w:val="0"/>
        <w:autoSpaceDN w:val="0"/>
        <w:adjustRightInd w:val="0"/>
        <w:spacing w:line="400" w:lineRule="exact"/>
        <w:ind w:right="-34" w:rightChars="-16"/>
        <w:jc w:val="left"/>
        <w:rPr>
          <w:rFonts w:hint="eastAsia" w:ascii="宋体" w:hAnsi="宋体" w:eastAsia="宋体" w:cs="宋体"/>
          <w:color w:val="auto"/>
          <w:kern w:val="0"/>
          <w:sz w:val="18"/>
          <w:highlight w:val="none"/>
        </w:rPr>
      </w:pPr>
    </w:p>
    <w:p w14:paraId="025A82D6">
      <w:pPr>
        <w:autoSpaceDE w:val="0"/>
        <w:autoSpaceDN w:val="0"/>
        <w:adjustRightInd w:val="0"/>
        <w:spacing w:line="400" w:lineRule="exact"/>
        <w:ind w:right="-34" w:rightChars="-16"/>
        <w:outlineLvl w:val="0"/>
        <w:rPr>
          <w:rFonts w:hint="eastAsia" w:ascii="宋体" w:hAnsi="宋体" w:eastAsia="宋体" w:cs="宋体"/>
          <w:color w:val="auto"/>
          <w:kern w:val="0"/>
          <w:sz w:val="28"/>
          <w:highlight w:val="none"/>
        </w:rPr>
      </w:pPr>
      <w:bookmarkStart w:id="193" w:name="_Toc272772679"/>
      <w:bookmarkStart w:id="194" w:name="_Toc536525018"/>
      <w:bookmarkStart w:id="195" w:name="_Toc4808"/>
      <w:bookmarkStart w:id="196" w:name="_Toc499891706"/>
      <w:bookmarkStart w:id="197" w:name="_Toc511890184"/>
      <w:bookmarkStart w:id="198" w:name="_Toc32369"/>
      <w:bookmarkStart w:id="199" w:name="_Toc499892897"/>
      <w:bookmarkStart w:id="200" w:name="_Toc431367155"/>
      <w:bookmarkStart w:id="201" w:name="_Toc500864550"/>
      <w:bookmarkStart w:id="202" w:name="_Toc500865940"/>
      <w:bookmarkStart w:id="203" w:name="_Toc31751"/>
      <w:bookmarkStart w:id="204" w:name="_Toc7160"/>
      <w:r>
        <w:rPr>
          <w:rFonts w:hint="eastAsia" w:ascii="宋体" w:hAnsi="宋体" w:eastAsia="宋体" w:cs="宋体"/>
          <w:color w:val="auto"/>
          <w:kern w:val="0"/>
          <w:sz w:val="28"/>
          <w:highlight w:val="none"/>
        </w:rPr>
        <w:t>（四）其他</w:t>
      </w:r>
      <w:bookmarkEnd w:id="193"/>
      <w:bookmarkEnd w:id="194"/>
      <w:bookmarkEnd w:id="195"/>
      <w:bookmarkEnd w:id="196"/>
      <w:bookmarkEnd w:id="197"/>
      <w:bookmarkEnd w:id="198"/>
      <w:bookmarkEnd w:id="199"/>
      <w:bookmarkEnd w:id="200"/>
      <w:bookmarkEnd w:id="201"/>
      <w:bookmarkEnd w:id="202"/>
      <w:bookmarkEnd w:id="203"/>
      <w:bookmarkEnd w:id="204"/>
    </w:p>
    <w:p w14:paraId="2E9A6EBA">
      <w:pPr>
        <w:spacing w:line="500" w:lineRule="exact"/>
        <w:ind w:firstLine="600" w:firstLineChars="250"/>
        <w:rPr>
          <w:rFonts w:hint="eastAsia" w:ascii="宋体" w:hAnsi="宋体" w:eastAsia="宋体" w:cs="宋体"/>
          <w:color w:val="auto"/>
          <w:sz w:val="24"/>
          <w:szCs w:val="24"/>
          <w:highlight w:val="none"/>
        </w:rPr>
      </w:pPr>
    </w:p>
    <w:p w14:paraId="163E957C">
      <w:pPr>
        <w:spacing w:line="500" w:lineRule="exact"/>
        <w:ind w:firstLine="600" w:firstLineChars="250"/>
        <w:rPr>
          <w:rFonts w:hint="eastAsia" w:ascii="宋体" w:hAnsi="宋体" w:eastAsia="宋体" w:cs="宋体"/>
          <w:color w:val="auto"/>
          <w:sz w:val="24"/>
          <w:szCs w:val="24"/>
          <w:highlight w:val="none"/>
        </w:rPr>
      </w:pPr>
    </w:p>
    <w:p w14:paraId="1965619C">
      <w:pPr>
        <w:spacing w:line="500" w:lineRule="exact"/>
        <w:ind w:firstLine="600" w:firstLineChars="250"/>
        <w:rPr>
          <w:rFonts w:hint="eastAsia" w:ascii="宋体" w:hAnsi="宋体" w:eastAsia="宋体" w:cs="宋体"/>
          <w:color w:val="auto"/>
          <w:sz w:val="24"/>
          <w:szCs w:val="24"/>
          <w:highlight w:val="none"/>
        </w:rPr>
      </w:pPr>
    </w:p>
    <w:p w14:paraId="403B177B">
      <w:pPr>
        <w:spacing w:line="500" w:lineRule="exact"/>
        <w:ind w:firstLine="600" w:firstLineChars="250"/>
        <w:rPr>
          <w:rFonts w:hint="eastAsia" w:ascii="宋体" w:hAnsi="宋体" w:eastAsia="宋体" w:cs="宋体"/>
          <w:color w:val="auto"/>
          <w:sz w:val="24"/>
          <w:szCs w:val="24"/>
          <w:highlight w:val="none"/>
        </w:rPr>
      </w:pPr>
    </w:p>
    <w:p w14:paraId="50A07587">
      <w:pPr>
        <w:spacing w:line="500" w:lineRule="exact"/>
        <w:ind w:firstLine="600" w:firstLineChars="250"/>
        <w:rPr>
          <w:rFonts w:hint="eastAsia" w:ascii="宋体" w:hAnsi="宋体" w:eastAsia="宋体" w:cs="宋体"/>
          <w:color w:val="auto"/>
          <w:sz w:val="24"/>
          <w:szCs w:val="24"/>
          <w:highlight w:val="none"/>
        </w:rPr>
      </w:pPr>
    </w:p>
    <w:p w14:paraId="6BDE837E">
      <w:pPr>
        <w:spacing w:line="500" w:lineRule="exact"/>
        <w:ind w:firstLine="600" w:firstLineChars="250"/>
        <w:rPr>
          <w:rFonts w:hint="eastAsia" w:ascii="宋体" w:hAnsi="宋体" w:eastAsia="宋体" w:cs="宋体"/>
          <w:color w:val="auto"/>
          <w:sz w:val="24"/>
          <w:szCs w:val="24"/>
          <w:highlight w:val="none"/>
        </w:rPr>
      </w:pPr>
    </w:p>
    <w:p w14:paraId="50C9DDF7">
      <w:pPr>
        <w:spacing w:line="500" w:lineRule="exact"/>
        <w:ind w:firstLine="600" w:firstLineChars="250"/>
        <w:rPr>
          <w:rFonts w:hint="eastAsia" w:ascii="宋体" w:hAnsi="宋体" w:eastAsia="宋体" w:cs="宋体"/>
          <w:color w:val="auto"/>
          <w:sz w:val="24"/>
          <w:szCs w:val="24"/>
          <w:highlight w:val="none"/>
        </w:rPr>
      </w:pPr>
    </w:p>
    <w:p w14:paraId="5D8960D4">
      <w:pPr>
        <w:spacing w:line="500" w:lineRule="exact"/>
        <w:ind w:firstLine="600" w:firstLineChars="250"/>
        <w:rPr>
          <w:rFonts w:hint="eastAsia" w:ascii="宋体" w:hAnsi="宋体" w:eastAsia="宋体" w:cs="宋体"/>
          <w:color w:val="auto"/>
          <w:sz w:val="24"/>
          <w:szCs w:val="24"/>
          <w:highlight w:val="none"/>
        </w:rPr>
      </w:pPr>
    </w:p>
    <w:p w14:paraId="2ADEE7A6">
      <w:pPr>
        <w:pStyle w:val="8"/>
        <w:numPr>
          <w:ilvl w:val="0"/>
          <w:numId w:val="0"/>
        </w:numPr>
        <w:jc w:val="center"/>
        <w:outlineLvl w:val="0"/>
        <w:rPr>
          <w:rFonts w:hint="eastAsia" w:ascii="宋体" w:hAnsi="宋体" w:eastAsia="宋体" w:cs="宋体"/>
          <w:b/>
          <w:bCs/>
          <w:color w:val="auto"/>
          <w:sz w:val="32"/>
          <w:szCs w:val="32"/>
          <w:highlight w:val="none"/>
        </w:rPr>
      </w:pPr>
      <w:bookmarkStart w:id="205" w:name="_Toc18027"/>
      <w:bookmarkStart w:id="206" w:name="_Toc10537"/>
      <w:bookmarkStart w:id="207" w:name="_Toc536525019"/>
      <w:bookmarkStart w:id="208" w:name="_Toc9050"/>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、资格审查资料</w:t>
      </w:r>
      <w:bookmarkEnd w:id="205"/>
      <w:bookmarkEnd w:id="206"/>
      <w:bookmarkEnd w:id="207"/>
      <w:bookmarkEnd w:id="208"/>
    </w:p>
    <w:p w14:paraId="4AFBA9E6">
      <w:pPr>
        <w:autoSpaceDE w:val="0"/>
        <w:autoSpaceDN w:val="0"/>
        <w:adjustRightInd w:val="0"/>
        <w:spacing w:line="400" w:lineRule="exact"/>
        <w:ind w:right="-34" w:rightChars="-16"/>
        <w:jc w:val="center"/>
        <w:outlineLvl w:val="9"/>
        <w:rPr>
          <w:rFonts w:hint="eastAsia" w:ascii="宋体" w:hAnsi="宋体" w:eastAsia="宋体" w:cs="宋体"/>
          <w:color w:val="auto"/>
          <w:kern w:val="0"/>
          <w:sz w:val="28"/>
          <w:highlight w:val="none"/>
        </w:rPr>
      </w:pPr>
      <w:bookmarkStart w:id="209" w:name="_Toc227492358"/>
      <w:bookmarkStart w:id="210" w:name="_Toc228337211"/>
      <w:bookmarkStart w:id="211" w:name="_Toc536525020"/>
      <w:bookmarkStart w:id="212" w:name="_Toc431367157"/>
      <w:bookmarkStart w:id="213" w:name="_Toc500865942"/>
      <w:bookmarkStart w:id="214" w:name="_Toc228591770"/>
      <w:bookmarkStart w:id="215" w:name="_Toc214434002"/>
      <w:bookmarkStart w:id="216" w:name="_Toc228881262"/>
      <w:bookmarkStart w:id="217" w:name="_Toc272772682"/>
      <w:bookmarkStart w:id="218" w:name="_Toc500864552"/>
      <w:bookmarkStart w:id="219" w:name="_Toc511890186"/>
      <w:bookmarkStart w:id="220" w:name="_Toc227657600"/>
      <w:bookmarkStart w:id="221" w:name="_Toc32399"/>
      <w:bookmarkStart w:id="222" w:name="_Toc228591622"/>
      <w:bookmarkStart w:id="223" w:name="_Toc228589276"/>
      <w:r>
        <w:rPr>
          <w:rFonts w:hint="eastAsia" w:ascii="宋体" w:hAnsi="宋体" w:eastAsia="宋体" w:cs="宋体"/>
          <w:color w:val="auto"/>
          <w:kern w:val="0"/>
          <w:sz w:val="28"/>
          <w:highlight w:val="none"/>
          <w:lang w:val="en-US" w:eastAsia="zh-CN"/>
        </w:rPr>
        <w:t xml:space="preserve">7.1  </w:t>
      </w:r>
      <w:r>
        <w:rPr>
          <w:rFonts w:hint="eastAsia" w:ascii="宋体" w:hAnsi="宋体" w:eastAsia="宋体" w:cs="宋体"/>
          <w:color w:val="auto"/>
          <w:kern w:val="0"/>
          <w:sz w:val="28"/>
          <w:highlight w:val="none"/>
        </w:rPr>
        <w:t>投标人基本情况表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331"/>
        <w:gridCol w:w="1331"/>
      </w:tblGrid>
      <w:tr w14:paraId="3E8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2EFB597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投标人名称</w:t>
            </w:r>
          </w:p>
        </w:tc>
        <w:tc>
          <w:tcPr>
            <w:tcW w:w="7761" w:type="dxa"/>
            <w:gridSpan w:val="7"/>
            <w:noWrap w:val="0"/>
            <w:vAlign w:val="center"/>
          </w:tcPr>
          <w:p w14:paraId="2F23998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69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58E71DF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注册地址</w:t>
            </w:r>
          </w:p>
        </w:tc>
        <w:tc>
          <w:tcPr>
            <w:tcW w:w="3768" w:type="dxa"/>
            <w:gridSpan w:val="3"/>
            <w:noWrap w:val="0"/>
            <w:vAlign w:val="center"/>
          </w:tcPr>
          <w:p w14:paraId="304E16D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gridSpan w:val="2"/>
            <w:noWrap w:val="0"/>
            <w:vAlign w:val="center"/>
          </w:tcPr>
          <w:p w14:paraId="11ECAA1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邮政编码</w:t>
            </w:r>
          </w:p>
        </w:tc>
        <w:tc>
          <w:tcPr>
            <w:tcW w:w="2662" w:type="dxa"/>
            <w:gridSpan w:val="2"/>
            <w:noWrap w:val="0"/>
            <w:vAlign w:val="center"/>
          </w:tcPr>
          <w:p w14:paraId="71F43F7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42D4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noWrap w:val="0"/>
            <w:vAlign w:val="center"/>
          </w:tcPr>
          <w:p w14:paraId="36E3EF0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联系方式</w:t>
            </w:r>
          </w:p>
        </w:tc>
        <w:tc>
          <w:tcPr>
            <w:tcW w:w="1107" w:type="dxa"/>
            <w:noWrap w:val="0"/>
            <w:vAlign w:val="center"/>
          </w:tcPr>
          <w:p w14:paraId="377D273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联系人</w:t>
            </w:r>
          </w:p>
        </w:tc>
        <w:tc>
          <w:tcPr>
            <w:tcW w:w="2661" w:type="dxa"/>
            <w:gridSpan w:val="2"/>
            <w:noWrap w:val="0"/>
            <w:vAlign w:val="center"/>
          </w:tcPr>
          <w:p w14:paraId="3BB5561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gridSpan w:val="2"/>
            <w:noWrap w:val="0"/>
            <w:vAlign w:val="center"/>
          </w:tcPr>
          <w:p w14:paraId="1247906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电 话</w:t>
            </w:r>
          </w:p>
        </w:tc>
        <w:tc>
          <w:tcPr>
            <w:tcW w:w="2662" w:type="dxa"/>
            <w:gridSpan w:val="2"/>
            <w:noWrap w:val="0"/>
            <w:vAlign w:val="center"/>
          </w:tcPr>
          <w:p w14:paraId="3BDF924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5E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noWrap w:val="0"/>
            <w:vAlign w:val="center"/>
          </w:tcPr>
          <w:p w14:paraId="1F09FA7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7" w:type="dxa"/>
            <w:noWrap w:val="0"/>
            <w:vAlign w:val="center"/>
          </w:tcPr>
          <w:p w14:paraId="0F0CA0E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传  真</w:t>
            </w:r>
          </w:p>
        </w:tc>
        <w:tc>
          <w:tcPr>
            <w:tcW w:w="2661" w:type="dxa"/>
            <w:gridSpan w:val="2"/>
            <w:noWrap w:val="0"/>
            <w:vAlign w:val="center"/>
          </w:tcPr>
          <w:p w14:paraId="6AD5B1F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gridSpan w:val="2"/>
            <w:noWrap w:val="0"/>
            <w:vAlign w:val="center"/>
          </w:tcPr>
          <w:p w14:paraId="402A32F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网 址</w:t>
            </w:r>
          </w:p>
        </w:tc>
        <w:tc>
          <w:tcPr>
            <w:tcW w:w="2662" w:type="dxa"/>
            <w:gridSpan w:val="2"/>
            <w:noWrap w:val="0"/>
            <w:vAlign w:val="center"/>
          </w:tcPr>
          <w:p w14:paraId="27536A4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479B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77A8E40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组织结构</w:t>
            </w:r>
          </w:p>
        </w:tc>
        <w:tc>
          <w:tcPr>
            <w:tcW w:w="7761" w:type="dxa"/>
            <w:gridSpan w:val="7"/>
            <w:noWrap w:val="0"/>
            <w:vAlign w:val="center"/>
          </w:tcPr>
          <w:p w14:paraId="1C9061E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5FA6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26641AC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法定代表人</w:t>
            </w:r>
          </w:p>
        </w:tc>
        <w:tc>
          <w:tcPr>
            <w:tcW w:w="1107" w:type="dxa"/>
            <w:noWrap w:val="0"/>
            <w:vAlign w:val="center"/>
          </w:tcPr>
          <w:p w14:paraId="300C1C7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姓名</w:t>
            </w:r>
          </w:p>
        </w:tc>
        <w:tc>
          <w:tcPr>
            <w:tcW w:w="1330" w:type="dxa"/>
            <w:noWrap w:val="0"/>
            <w:vAlign w:val="center"/>
          </w:tcPr>
          <w:p w14:paraId="6C38D91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noWrap w:val="0"/>
            <w:vAlign w:val="center"/>
          </w:tcPr>
          <w:p w14:paraId="1843859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技术职称</w:t>
            </w:r>
          </w:p>
        </w:tc>
        <w:tc>
          <w:tcPr>
            <w:tcW w:w="1331" w:type="dxa"/>
            <w:gridSpan w:val="2"/>
            <w:noWrap w:val="0"/>
            <w:vAlign w:val="center"/>
          </w:tcPr>
          <w:p w14:paraId="13B41AB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noWrap w:val="0"/>
            <w:vAlign w:val="center"/>
          </w:tcPr>
          <w:p w14:paraId="6A235EF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电话</w:t>
            </w:r>
          </w:p>
        </w:tc>
        <w:tc>
          <w:tcPr>
            <w:tcW w:w="1331" w:type="dxa"/>
            <w:noWrap w:val="0"/>
            <w:vAlign w:val="center"/>
          </w:tcPr>
          <w:p w14:paraId="3808610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A06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noWrap w:val="0"/>
            <w:vAlign w:val="center"/>
          </w:tcPr>
          <w:p w14:paraId="6EEEEEC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项目总监</w:t>
            </w:r>
          </w:p>
        </w:tc>
        <w:tc>
          <w:tcPr>
            <w:tcW w:w="1107" w:type="dxa"/>
            <w:noWrap w:val="0"/>
            <w:vAlign w:val="center"/>
          </w:tcPr>
          <w:p w14:paraId="0496767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姓名</w:t>
            </w:r>
          </w:p>
        </w:tc>
        <w:tc>
          <w:tcPr>
            <w:tcW w:w="1330" w:type="dxa"/>
            <w:noWrap w:val="0"/>
            <w:vAlign w:val="center"/>
          </w:tcPr>
          <w:p w14:paraId="6DE485C2">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noWrap w:val="0"/>
            <w:vAlign w:val="center"/>
          </w:tcPr>
          <w:p w14:paraId="367F8C5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技术职称</w:t>
            </w:r>
          </w:p>
        </w:tc>
        <w:tc>
          <w:tcPr>
            <w:tcW w:w="1331" w:type="dxa"/>
            <w:gridSpan w:val="2"/>
            <w:noWrap w:val="0"/>
            <w:vAlign w:val="center"/>
          </w:tcPr>
          <w:p w14:paraId="50BEF63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331" w:type="dxa"/>
            <w:noWrap w:val="0"/>
            <w:vAlign w:val="center"/>
          </w:tcPr>
          <w:p w14:paraId="24F6BFE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电话</w:t>
            </w:r>
          </w:p>
        </w:tc>
        <w:tc>
          <w:tcPr>
            <w:tcW w:w="1331" w:type="dxa"/>
            <w:noWrap w:val="0"/>
            <w:vAlign w:val="center"/>
          </w:tcPr>
          <w:p w14:paraId="4E2BE70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A81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noWrap w:val="0"/>
            <w:vAlign w:val="center"/>
          </w:tcPr>
          <w:p w14:paraId="27DBB58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成立时间</w:t>
            </w:r>
          </w:p>
        </w:tc>
        <w:tc>
          <w:tcPr>
            <w:tcW w:w="3768" w:type="dxa"/>
            <w:gridSpan w:val="3"/>
            <w:noWrap w:val="0"/>
            <w:vAlign w:val="center"/>
          </w:tcPr>
          <w:p w14:paraId="665237BC">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3993" w:type="dxa"/>
            <w:gridSpan w:val="4"/>
            <w:noWrap w:val="0"/>
            <w:vAlign w:val="center"/>
          </w:tcPr>
          <w:p w14:paraId="5E1640D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员工总人数：</w:t>
            </w:r>
          </w:p>
        </w:tc>
      </w:tr>
      <w:tr w14:paraId="710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617A624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企业资质等级</w:t>
            </w:r>
          </w:p>
        </w:tc>
        <w:tc>
          <w:tcPr>
            <w:tcW w:w="3768" w:type="dxa"/>
            <w:gridSpan w:val="3"/>
            <w:noWrap w:val="0"/>
            <w:vAlign w:val="center"/>
          </w:tcPr>
          <w:p w14:paraId="62D9209B">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6" w:type="dxa"/>
            <w:vMerge w:val="restart"/>
            <w:noWrap w:val="0"/>
            <w:vAlign w:val="center"/>
          </w:tcPr>
          <w:p w14:paraId="31D754D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其中</w:t>
            </w:r>
          </w:p>
        </w:tc>
        <w:tc>
          <w:tcPr>
            <w:tcW w:w="1556" w:type="dxa"/>
            <w:gridSpan w:val="2"/>
            <w:noWrap w:val="0"/>
            <w:vAlign w:val="center"/>
          </w:tcPr>
          <w:p w14:paraId="2B4FBEE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项目总监</w:t>
            </w:r>
          </w:p>
        </w:tc>
        <w:tc>
          <w:tcPr>
            <w:tcW w:w="1331" w:type="dxa"/>
            <w:noWrap w:val="0"/>
            <w:vAlign w:val="center"/>
          </w:tcPr>
          <w:p w14:paraId="28D63FE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4DB6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7BE17B2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营业执照号</w:t>
            </w:r>
          </w:p>
        </w:tc>
        <w:tc>
          <w:tcPr>
            <w:tcW w:w="3768" w:type="dxa"/>
            <w:gridSpan w:val="3"/>
            <w:noWrap w:val="0"/>
            <w:vAlign w:val="center"/>
          </w:tcPr>
          <w:p w14:paraId="48D915D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6" w:type="dxa"/>
            <w:vMerge w:val="continue"/>
            <w:noWrap w:val="0"/>
            <w:vAlign w:val="center"/>
          </w:tcPr>
          <w:p w14:paraId="5F7070D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556" w:type="dxa"/>
            <w:gridSpan w:val="2"/>
            <w:noWrap w:val="0"/>
            <w:vAlign w:val="center"/>
          </w:tcPr>
          <w:p w14:paraId="03F5528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高级职称人员</w:t>
            </w:r>
          </w:p>
        </w:tc>
        <w:tc>
          <w:tcPr>
            <w:tcW w:w="1331" w:type="dxa"/>
            <w:noWrap w:val="0"/>
            <w:vAlign w:val="center"/>
          </w:tcPr>
          <w:p w14:paraId="098EB9A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3473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2DEE90D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注册资金</w:t>
            </w:r>
          </w:p>
        </w:tc>
        <w:tc>
          <w:tcPr>
            <w:tcW w:w="3768" w:type="dxa"/>
            <w:gridSpan w:val="3"/>
            <w:noWrap w:val="0"/>
            <w:vAlign w:val="center"/>
          </w:tcPr>
          <w:p w14:paraId="50D5E60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6" w:type="dxa"/>
            <w:vMerge w:val="continue"/>
            <w:noWrap w:val="0"/>
            <w:vAlign w:val="center"/>
          </w:tcPr>
          <w:p w14:paraId="25AD4097">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556" w:type="dxa"/>
            <w:gridSpan w:val="2"/>
            <w:noWrap w:val="0"/>
            <w:vAlign w:val="center"/>
          </w:tcPr>
          <w:p w14:paraId="6DFCF85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中级职称人员</w:t>
            </w:r>
          </w:p>
        </w:tc>
        <w:tc>
          <w:tcPr>
            <w:tcW w:w="1331" w:type="dxa"/>
            <w:noWrap w:val="0"/>
            <w:vAlign w:val="center"/>
          </w:tcPr>
          <w:p w14:paraId="708ABC9F">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532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noWrap w:val="0"/>
            <w:vAlign w:val="center"/>
          </w:tcPr>
          <w:p w14:paraId="026D60F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开户银行</w:t>
            </w:r>
          </w:p>
        </w:tc>
        <w:tc>
          <w:tcPr>
            <w:tcW w:w="3768" w:type="dxa"/>
            <w:gridSpan w:val="3"/>
            <w:noWrap w:val="0"/>
            <w:vAlign w:val="center"/>
          </w:tcPr>
          <w:p w14:paraId="37821D46">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6" w:type="dxa"/>
            <w:vMerge w:val="continue"/>
            <w:noWrap w:val="0"/>
            <w:vAlign w:val="center"/>
          </w:tcPr>
          <w:p w14:paraId="3ED48A7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556" w:type="dxa"/>
            <w:gridSpan w:val="2"/>
            <w:noWrap w:val="0"/>
            <w:vAlign w:val="center"/>
          </w:tcPr>
          <w:p w14:paraId="3DFB9E41">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初级职称人员</w:t>
            </w:r>
          </w:p>
        </w:tc>
        <w:tc>
          <w:tcPr>
            <w:tcW w:w="1331" w:type="dxa"/>
            <w:noWrap w:val="0"/>
            <w:vAlign w:val="center"/>
          </w:tcPr>
          <w:p w14:paraId="76B3668E">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279A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noWrap w:val="0"/>
            <w:vAlign w:val="center"/>
          </w:tcPr>
          <w:p w14:paraId="0A5122D4">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账号</w:t>
            </w:r>
          </w:p>
        </w:tc>
        <w:tc>
          <w:tcPr>
            <w:tcW w:w="3768" w:type="dxa"/>
            <w:gridSpan w:val="3"/>
            <w:noWrap w:val="0"/>
            <w:vAlign w:val="center"/>
          </w:tcPr>
          <w:p w14:paraId="06D2D4F3">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106" w:type="dxa"/>
            <w:vMerge w:val="continue"/>
            <w:noWrap w:val="0"/>
            <w:vAlign w:val="center"/>
          </w:tcPr>
          <w:p w14:paraId="3A0EAB65">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c>
          <w:tcPr>
            <w:tcW w:w="1556" w:type="dxa"/>
            <w:gridSpan w:val="2"/>
            <w:noWrap w:val="0"/>
            <w:vAlign w:val="center"/>
          </w:tcPr>
          <w:p w14:paraId="7278CD00">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技 工</w:t>
            </w:r>
          </w:p>
        </w:tc>
        <w:tc>
          <w:tcPr>
            <w:tcW w:w="1331" w:type="dxa"/>
            <w:noWrap w:val="0"/>
            <w:vAlign w:val="center"/>
          </w:tcPr>
          <w:p w14:paraId="7928C36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5B8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1552" w:type="dxa"/>
            <w:noWrap w:val="0"/>
            <w:vAlign w:val="center"/>
          </w:tcPr>
          <w:p w14:paraId="5FD797F9">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经营范围</w:t>
            </w:r>
          </w:p>
        </w:tc>
        <w:tc>
          <w:tcPr>
            <w:tcW w:w="7761" w:type="dxa"/>
            <w:gridSpan w:val="7"/>
            <w:noWrap w:val="0"/>
            <w:vAlign w:val="center"/>
          </w:tcPr>
          <w:p w14:paraId="56614E3D">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r w14:paraId="108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noWrap w:val="0"/>
            <w:vAlign w:val="center"/>
          </w:tcPr>
          <w:p w14:paraId="263348AA">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r>
              <w:rPr>
                <w:rFonts w:hint="eastAsia" w:ascii="宋体" w:hAnsi="宋体" w:eastAsia="宋体" w:cs="宋体"/>
                <w:color w:val="auto"/>
                <w:kern w:val="0"/>
                <w:highlight w:val="none"/>
              </w:rPr>
              <w:t>备注</w:t>
            </w:r>
          </w:p>
        </w:tc>
        <w:tc>
          <w:tcPr>
            <w:tcW w:w="7761" w:type="dxa"/>
            <w:gridSpan w:val="7"/>
            <w:noWrap w:val="0"/>
            <w:vAlign w:val="center"/>
          </w:tcPr>
          <w:p w14:paraId="77510AC8">
            <w:pPr>
              <w:autoSpaceDE w:val="0"/>
              <w:autoSpaceDN w:val="0"/>
              <w:adjustRightInd w:val="0"/>
              <w:spacing w:line="400" w:lineRule="exact"/>
              <w:ind w:right="-34" w:rightChars="-16"/>
              <w:jc w:val="center"/>
              <w:rPr>
                <w:rFonts w:hint="eastAsia" w:ascii="宋体" w:hAnsi="宋体" w:eastAsia="宋体" w:cs="宋体"/>
                <w:color w:val="auto"/>
                <w:kern w:val="0"/>
                <w:sz w:val="24"/>
                <w:highlight w:val="none"/>
              </w:rPr>
            </w:pPr>
          </w:p>
        </w:tc>
      </w:tr>
    </w:tbl>
    <w:p w14:paraId="6E8B3663">
      <w:pPr>
        <w:autoSpaceDE w:val="0"/>
        <w:autoSpaceDN w:val="0"/>
        <w:adjustRightInd w:val="0"/>
        <w:spacing w:line="400" w:lineRule="exact"/>
        <w:ind w:right="-34" w:rightChars="-16"/>
        <w:outlineLvl w:val="0"/>
        <w:rPr>
          <w:rFonts w:hint="eastAsia" w:ascii="宋体" w:hAnsi="宋体" w:eastAsia="宋体" w:cs="宋体"/>
          <w:color w:val="auto"/>
          <w:kern w:val="0"/>
          <w:sz w:val="28"/>
          <w:highlight w:val="none"/>
        </w:rPr>
      </w:pPr>
    </w:p>
    <w:p w14:paraId="1F0A830B">
      <w:pPr>
        <w:autoSpaceDE w:val="0"/>
        <w:autoSpaceDN w:val="0"/>
        <w:adjustRightInd w:val="0"/>
        <w:spacing w:line="400" w:lineRule="exact"/>
        <w:ind w:right="-34" w:rightChars="-16"/>
        <w:outlineLvl w:val="9"/>
        <w:rPr>
          <w:rFonts w:hint="eastAsia" w:ascii="宋体" w:hAnsi="宋体" w:eastAsia="宋体" w:cs="宋体"/>
          <w:color w:val="auto"/>
          <w:kern w:val="0"/>
          <w:sz w:val="28"/>
          <w:highlight w:val="none"/>
        </w:rPr>
      </w:pPr>
      <w:bookmarkStart w:id="224" w:name="_Toc26612"/>
      <w:bookmarkStart w:id="225" w:name="_Toc536525021"/>
      <w:bookmarkStart w:id="226" w:name="_Toc500864553"/>
      <w:bookmarkStart w:id="227" w:name="_Toc500865943"/>
      <w:bookmarkStart w:id="228" w:name="_Toc511890187"/>
      <w:r>
        <w:rPr>
          <w:rFonts w:hint="eastAsia" w:ascii="宋体" w:hAnsi="宋体" w:eastAsia="宋体" w:cs="宋体"/>
          <w:color w:val="auto"/>
          <w:kern w:val="0"/>
          <w:sz w:val="28"/>
          <w:highlight w:val="none"/>
        </w:rPr>
        <w:t>（二）近年财务状况表</w:t>
      </w:r>
      <w:bookmarkEnd w:id="224"/>
      <w:bookmarkEnd w:id="225"/>
      <w:bookmarkEnd w:id="226"/>
      <w:bookmarkEnd w:id="227"/>
      <w:bookmarkEnd w:id="228"/>
    </w:p>
    <w:p w14:paraId="07BAE475">
      <w:pPr>
        <w:numPr>
          <w:ilvl w:val="0"/>
          <w:numId w:val="0"/>
        </w:numPr>
        <w:jc w:val="left"/>
        <w:outlineLvl w:val="9"/>
        <w:rPr>
          <w:rFonts w:hint="eastAsia" w:ascii="宋体" w:hAnsi="宋体" w:eastAsia="宋体" w:cs="宋体"/>
          <w:b w:val="0"/>
          <w:bCs/>
          <w:color w:val="auto"/>
          <w:sz w:val="28"/>
          <w:szCs w:val="28"/>
          <w:highlight w:val="none"/>
        </w:rPr>
      </w:pPr>
      <w:bookmarkStart w:id="229" w:name="_Toc536525024"/>
      <w:bookmarkStart w:id="230" w:name="_Toc511890190"/>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三</w:t>
      </w:r>
      <w:r>
        <w:rPr>
          <w:rFonts w:hint="eastAsia" w:ascii="宋体" w:hAnsi="宋体" w:eastAsia="宋体" w:cs="宋体"/>
          <w:b w:val="0"/>
          <w:bCs/>
          <w:color w:val="auto"/>
          <w:sz w:val="28"/>
          <w:szCs w:val="28"/>
          <w:highlight w:val="none"/>
        </w:rPr>
        <w:t>）近年发生的诉讼及仲裁情况</w:t>
      </w:r>
      <w:bookmarkEnd w:id="229"/>
      <w:bookmarkEnd w:id="230"/>
    </w:p>
    <w:p w14:paraId="180EF93F">
      <w:pPr>
        <w:autoSpaceDE w:val="0"/>
        <w:autoSpaceDN w:val="0"/>
        <w:adjustRightInd w:val="0"/>
        <w:spacing w:line="400" w:lineRule="exact"/>
        <w:ind w:right="-34" w:rightChars="-16"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近年发生的诉讼和仲裁情况仅限于投标人败诉的，且与履行施工承包合同有关的案件，不包括调解结案以及未裁决的仲裁或未终审判决的诉讼。</w:t>
      </w:r>
    </w:p>
    <w:p w14:paraId="5A3D0FA9">
      <w:pPr>
        <w:spacing w:line="219" w:lineRule="auto"/>
        <w:rPr>
          <w:color w:val="auto"/>
          <w:sz w:val="24"/>
          <w:szCs w:val="24"/>
          <w:highlight w:val="none"/>
        </w:rPr>
        <w:sectPr>
          <w:footerReference r:id="rId14" w:type="default"/>
          <w:pgSz w:w="11906" w:h="16839"/>
          <w:pgMar w:top="1440" w:right="1310" w:bottom="1440" w:left="1310" w:header="0" w:footer="909" w:gutter="0"/>
          <w:pgNumType w:fmt="decimal"/>
          <w:cols w:space="720" w:num="1"/>
        </w:sectPr>
      </w:pPr>
    </w:p>
    <w:p w14:paraId="2FC523ED">
      <w:pPr>
        <w:pStyle w:val="3"/>
        <w:numPr>
          <w:ilvl w:val="0"/>
          <w:numId w:val="0"/>
        </w:numPr>
        <w:spacing w:before="129" w:line="219" w:lineRule="auto"/>
        <w:ind w:firstLine="1546" w:firstLineChars="500"/>
        <w:jc w:val="center"/>
        <w:outlineLvl w:val="1"/>
        <w:rPr>
          <w:color w:val="auto"/>
          <w:highlight w:val="none"/>
        </w:rPr>
      </w:pPr>
      <w:r>
        <w:rPr>
          <w:rFonts w:hint="eastAsia"/>
          <w:b/>
          <w:bCs/>
          <w:color w:val="auto"/>
          <w:spacing w:val="-6"/>
          <w:highlight w:val="none"/>
          <w:lang w:val="en-US" w:eastAsia="zh-CN"/>
        </w:rPr>
        <w:t xml:space="preserve">7.2  </w:t>
      </w:r>
      <w:r>
        <w:rPr>
          <w:b/>
          <w:bCs/>
          <w:color w:val="auto"/>
          <w:spacing w:val="-6"/>
          <w:highlight w:val="none"/>
        </w:rPr>
        <w:t>政府采购供应商信用承诺函</w:t>
      </w:r>
    </w:p>
    <w:p w14:paraId="56474A04">
      <w:pPr>
        <w:widowControl/>
        <w:snapToGrid w:val="0"/>
        <w:spacing w:line="460" w:lineRule="exact"/>
        <w:ind w:firstLine="460" w:firstLineChars="200"/>
        <w:rPr>
          <w:color w:val="auto"/>
          <w:spacing w:val="-3"/>
          <w:sz w:val="24"/>
          <w:szCs w:val="24"/>
          <w:highlight w:val="none"/>
        </w:rPr>
      </w:pPr>
      <w:r>
        <w:rPr>
          <w:color w:val="auto"/>
          <w:spacing w:val="-5"/>
          <w:sz w:val="24"/>
          <w:szCs w:val="24"/>
          <w:highlight w:val="none"/>
        </w:rPr>
        <w:t>致（采购人或采购代理机构</w:t>
      </w:r>
      <w:r>
        <w:rPr>
          <w:color w:val="auto"/>
          <w:spacing w:val="-3"/>
          <w:sz w:val="24"/>
          <w:szCs w:val="24"/>
          <w:highlight w:val="none"/>
        </w:rPr>
        <w:t>）：</w:t>
      </w:r>
    </w:p>
    <w:p w14:paraId="0F76619B">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单位名称（自然人姓名）：</w:t>
      </w:r>
    </w:p>
    <w:p w14:paraId="149E9494">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统一社会信用代码（身份证号码）：</w:t>
      </w:r>
    </w:p>
    <w:p w14:paraId="7B2E296F">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法定代表人（负责人）：</w:t>
      </w:r>
    </w:p>
    <w:p w14:paraId="449850F5">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联系地址和电话：</w:t>
      </w:r>
    </w:p>
    <w:p w14:paraId="417BCC20">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DB1526C">
      <w:pPr>
        <w:widowControl/>
        <w:numPr>
          <w:ilvl w:val="0"/>
          <w:numId w:val="3"/>
        </w:numPr>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具有独立承担民事责任的能力；</w:t>
      </w:r>
    </w:p>
    <w:p w14:paraId="77CE9E42">
      <w:pPr>
        <w:widowControl/>
        <w:numPr>
          <w:ilvl w:val="0"/>
          <w:numId w:val="3"/>
        </w:numPr>
        <w:snapToGrid w:val="0"/>
        <w:spacing w:line="460" w:lineRule="exact"/>
        <w:ind w:left="0" w:leftChars="0"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具有良好的商业信誉和健全的财务会计制度；</w:t>
      </w:r>
    </w:p>
    <w:p w14:paraId="4C828FE4">
      <w:pPr>
        <w:widowControl/>
        <w:numPr>
          <w:ilvl w:val="0"/>
          <w:numId w:val="3"/>
        </w:numPr>
        <w:snapToGrid w:val="0"/>
        <w:spacing w:line="460" w:lineRule="exact"/>
        <w:ind w:left="0" w:leftChars="0"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具有履行合同所必需的设备和专业技术能力；</w:t>
      </w:r>
    </w:p>
    <w:p w14:paraId="00C9B2C9">
      <w:pPr>
        <w:widowControl/>
        <w:numPr>
          <w:ilvl w:val="0"/>
          <w:numId w:val="3"/>
        </w:numPr>
        <w:snapToGrid w:val="0"/>
        <w:spacing w:line="460" w:lineRule="exact"/>
        <w:ind w:left="0" w:leftChars="0"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有依法缴纳税收和社会保障资金的良好记录；</w:t>
      </w:r>
    </w:p>
    <w:p w14:paraId="24A44368">
      <w:pPr>
        <w:widowControl/>
        <w:numPr>
          <w:ilvl w:val="0"/>
          <w:numId w:val="3"/>
        </w:numPr>
        <w:snapToGrid w:val="0"/>
        <w:spacing w:line="460" w:lineRule="exact"/>
        <w:ind w:left="0" w:leftChars="0"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参加政府采购活动前三年内，在经营活动中没有重大违法记录；</w:t>
      </w:r>
    </w:p>
    <w:p w14:paraId="48E17FC4">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（六）未被列入严重失信主体名单、失信被执行人、税收违法黑名单、政府采购严重违法失信行为记录名单，未曾作出虚假承诺；</w:t>
      </w:r>
    </w:p>
    <w:p w14:paraId="77E8A111">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（七）符合法律、行政法规规定的其他条件。</w:t>
      </w:r>
    </w:p>
    <w:p w14:paraId="5B0B3E83">
      <w:pPr>
        <w:widowControl/>
        <w:snapToGrid w:val="0"/>
        <w:spacing w:line="460" w:lineRule="exact"/>
        <w:ind w:firstLine="480" w:firstLineChars="2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我单位（本人）保证上述承诺事项的真实性，如有弄虚作假或其他违法违规行为，愿意承担一切法律责任，并承担因此所造成的一切损失。</w:t>
      </w:r>
    </w:p>
    <w:p w14:paraId="38A81D90">
      <w:pPr>
        <w:pStyle w:val="5"/>
        <w:ind w:firstLine="4080" w:firstLineChars="1700"/>
        <w:rPr>
          <w:rFonts w:hint="eastAsia" w:ascii="宋体" w:hAnsi="宋体" w:eastAsia="宋体" w:cs="宋体"/>
          <w:color w:val="auto"/>
          <w:kern w:val="0"/>
          <w:sz w:val="24"/>
          <w:highlight w:val="none"/>
          <w:shd w:val="clear" w:color="auto" w:fill="auto"/>
        </w:rPr>
      </w:pPr>
      <w:r>
        <w:rPr>
          <w:rFonts w:hint="eastAsia" w:eastAsia="宋体" w:cs="宋体"/>
          <w:color w:val="auto"/>
          <w:kern w:val="0"/>
          <w:sz w:val="24"/>
          <w:highlight w:val="none"/>
          <w:shd w:val="clear" w:color="auto" w:fill="auto"/>
          <w:lang w:val="en-US" w:eastAsia="zh-CN"/>
        </w:rPr>
        <w:t>投标人</w:t>
      </w:r>
      <w:r>
        <w:rPr>
          <w:rFonts w:hint="eastAsia" w:ascii="宋体" w:hAnsi="宋体" w:eastAsia="宋体" w:cs="宋体"/>
          <w:color w:val="auto"/>
          <w:kern w:val="0"/>
          <w:sz w:val="24"/>
          <w:highlight w:val="none"/>
          <w:shd w:val="clear" w:color="auto" w:fill="auto"/>
        </w:rPr>
        <w:t>名称（盖章）：</w:t>
      </w:r>
    </w:p>
    <w:p w14:paraId="65532A5B">
      <w:pPr>
        <w:pStyle w:val="5"/>
        <w:ind w:firstLine="3360" w:firstLineChars="14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法定代表人或授权代表（签字）：</w:t>
      </w:r>
    </w:p>
    <w:p w14:paraId="52A9A913">
      <w:pPr>
        <w:pStyle w:val="5"/>
        <w:ind w:firstLine="3840" w:firstLineChars="160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日期：</w:t>
      </w:r>
      <w:r>
        <w:rPr>
          <w:rFonts w:hint="eastAsia"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w:t>
      </w:r>
      <w:r>
        <w:rPr>
          <w:rFonts w:hint="eastAsia"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月</w:t>
      </w:r>
      <w:r>
        <w:rPr>
          <w:rFonts w:hint="eastAsia"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日</w:t>
      </w:r>
    </w:p>
    <w:p w14:paraId="1480AE32">
      <w:pPr>
        <w:pStyle w:val="3"/>
        <w:spacing w:before="182" w:line="220" w:lineRule="auto"/>
        <w:ind w:left="460"/>
        <w:rPr>
          <w:color w:val="auto"/>
          <w:sz w:val="24"/>
          <w:szCs w:val="24"/>
          <w:highlight w:val="none"/>
        </w:rPr>
      </w:pPr>
    </w:p>
    <w:p w14:paraId="27B1E929">
      <w:pPr>
        <w:spacing w:line="284" w:lineRule="auto"/>
        <w:rPr>
          <w:rFonts w:ascii="Arial"/>
          <w:color w:val="auto"/>
          <w:sz w:val="21"/>
          <w:highlight w:val="none"/>
        </w:rPr>
      </w:pPr>
    </w:p>
    <w:p w14:paraId="28D605D8">
      <w:pPr>
        <w:spacing w:line="284" w:lineRule="auto"/>
        <w:rPr>
          <w:rFonts w:ascii="Arial"/>
          <w:color w:val="auto"/>
          <w:sz w:val="21"/>
          <w:highlight w:val="none"/>
        </w:rPr>
      </w:pPr>
    </w:p>
    <w:p w14:paraId="56320B19">
      <w:pPr>
        <w:pStyle w:val="3"/>
        <w:spacing w:before="78" w:line="347" w:lineRule="auto"/>
        <w:ind w:firstLine="419"/>
        <w:rPr>
          <w:color w:val="auto"/>
          <w:sz w:val="24"/>
          <w:szCs w:val="24"/>
          <w:highlight w:val="none"/>
        </w:rPr>
      </w:pPr>
      <w:r>
        <w:rPr>
          <w:color w:val="auto"/>
          <w:sz w:val="24"/>
          <w:szCs w:val="24"/>
          <w:highlight w:val="none"/>
        </w:rPr>
        <w:t>注：1.投标人须在投标文件中按此模板提供承诺函，未提供视</w:t>
      </w:r>
      <w:r>
        <w:rPr>
          <w:color w:val="auto"/>
          <w:spacing w:val="-1"/>
          <w:sz w:val="24"/>
          <w:szCs w:val="24"/>
          <w:highlight w:val="none"/>
        </w:rPr>
        <w:t>为未实质性响应招标文件</w:t>
      </w:r>
      <w:r>
        <w:rPr>
          <w:color w:val="auto"/>
          <w:sz w:val="24"/>
          <w:szCs w:val="24"/>
          <w:highlight w:val="none"/>
        </w:rPr>
        <w:t xml:space="preserve"> </w:t>
      </w:r>
      <w:r>
        <w:rPr>
          <w:color w:val="auto"/>
          <w:spacing w:val="-4"/>
          <w:sz w:val="24"/>
          <w:szCs w:val="24"/>
          <w:highlight w:val="none"/>
        </w:rPr>
        <w:t>要求，按无效投标处理。</w:t>
      </w:r>
    </w:p>
    <w:p w14:paraId="69431006">
      <w:pPr>
        <w:pStyle w:val="3"/>
        <w:spacing w:before="35" w:line="346" w:lineRule="auto"/>
        <w:ind w:firstLine="421"/>
        <w:rPr>
          <w:color w:val="auto"/>
          <w:sz w:val="24"/>
          <w:szCs w:val="24"/>
          <w:highlight w:val="none"/>
        </w:rPr>
      </w:pPr>
      <w:r>
        <w:rPr>
          <w:color w:val="auto"/>
          <w:sz w:val="24"/>
          <w:szCs w:val="24"/>
          <w:highlight w:val="none"/>
        </w:rPr>
        <w:t>2.投标人的法定代表人或者授权代表的签字或盖章应真</w:t>
      </w:r>
      <w:r>
        <w:rPr>
          <w:color w:val="auto"/>
          <w:spacing w:val="-1"/>
          <w:sz w:val="24"/>
          <w:szCs w:val="24"/>
          <w:highlight w:val="none"/>
        </w:rPr>
        <w:t>实、有效，如由授权代表签字或</w:t>
      </w:r>
      <w:r>
        <w:rPr>
          <w:color w:val="auto"/>
          <w:sz w:val="24"/>
          <w:szCs w:val="24"/>
          <w:highlight w:val="none"/>
        </w:rPr>
        <w:t xml:space="preserve"> </w:t>
      </w:r>
      <w:r>
        <w:rPr>
          <w:color w:val="auto"/>
          <w:spacing w:val="-3"/>
          <w:sz w:val="24"/>
          <w:szCs w:val="24"/>
          <w:highlight w:val="none"/>
        </w:rPr>
        <w:t>盖章的，应提供“法定代表人授权书”。</w:t>
      </w:r>
    </w:p>
    <w:p w14:paraId="3A34E729">
      <w:pPr>
        <w:spacing w:line="346" w:lineRule="auto"/>
        <w:rPr>
          <w:color w:val="auto"/>
          <w:sz w:val="24"/>
          <w:szCs w:val="24"/>
          <w:highlight w:val="none"/>
        </w:rPr>
        <w:sectPr>
          <w:footerReference r:id="rId15" w:type="default"/>
          <w:pgSz w:w="11906" w:h="16839"/>
          <w:pgMar w:top="1431" w:right="1285" w:bottom="1105" w:left="1090" w:header="0" w:footer="909" w:gutter="0"/>
          <w:pgNumType w:fmt="decimal"/>
          <w:cols w:space="720" w:num="1"/>
        </w:sectPr>
      </w:pPr>
    </w:p>
    <w:p w14:paraId="6D2488CD">
      <w:pPr>
        <w:pStyle w:val="3"/>
        <w:spacing w:before="104" w:line="219" w:lineRule="auto"/>
        <w:ind w:left="29"/>
        <w:jc w:val="center"/>
        <w:outlineLvl w:val="2"/>
        <w:rPr>
          <w:color w:val="auto"/>
          <w:highlight w:val="none"/>
        </w:rPr>
      </w:pPr>
      <w:r>
        <w:rPr>
          <w:rFonts w:hint="eastAsia"/>
          <w:b/>
          <w:bCs/>
          <w:color w:val="auto"/>
          <w:spacing w:val="-5"/>
          <w:highlight w:val="none"/>
          <w:lang w:val="en-US" w:eastAsia="zh-CN"/>
        </w:rPr>
        <w:t>7.3</w:t>
      </w:r>
      <w:r>
        <w:rPr>
          <w:color w:val="auto"/>
          <w:spacing w:val="-5"/>
          <w:highlight w:val="none"/>
        </w:rPr>
        <w:t xml:space="preserve"> </w:t>
      </w:r>
      <w:r>
        <w:rPr>
          <w:b/>
          <w:bCs/>
          <w:color w:val="auto"/>
          <w:spacing w:val="-5"/>
          <w:highlight w:val="none"/>
        </w:rPr>
        <w:t>投标人自觉抵制政府采购领域商业贿赂行为</w:t>
      </w:r>
    </w:p>
    <w:p w14:paraId="23F667E9">
      <w:pPr>
        <w:pStyle w:val="3"/>
        <w:spacing w:before="242" w:line="219" w:lineRule="auto"/>
        <w:ind w:left="3757"/>
        <w:outlineLvl w:val="1"/>
        <w:rPr>
          <w:color w:val="auto"/>
          <w:highlight w:val="none"/>
        </w:rPr>
      </w:pPr>
      <w:r>
        <w:rPr>
          <w:b/>
          <w:bCs/>
          <w:color w:val="auto"/>
          <w:spacing w:val="-6"/>
          <w:highlight w:val="none"/>
        </w:rPr>
        <w:t>承诺书（格式）</w:t>
      </w:r>
    </w:p>
    <w:p w14:paraId="6666BA3A">
      <w:pPr>
        <w:spacing w:line="341" w:lineRule="auto"/>
        <w:rPr>
          <w:rFonts w:ascii="Arial"/>
          <w:color w:val="auto"/>
          <w:sz w:val="21"/>
          <w:highlight w:val="none"/>
        </w:rPr>
      </w:pPr>
    </w:p>
    <w:p w14:paraId="4EAEEC4C">
      <w:pPr>
        <w:spacing w:line="342" w:lineRule="auto"/>
        <w:rPr>
          <w:rFonts w:ascii="Arial"/>
          <w:color w:val="auto"/>
          <w:sz w:val="21"/>
          <w:highlight w:val="none"/>
        </w:rPr>
      </w:pPr>
    </w:p>
    <w:p w14:paraId="4DECA1E1">
      <w:pPr>
        <w:pStyle w:val="3"/>
        <w:spacing w:before="78" w:line="219" w:lineRule="auto"/>
        <w:rPr>
          <w:color w:val="auto"/>
          <w:sz w:val="24"/>
          <w:szCs w:val="24"/>
          <w:highlight w:val="none"/>
        </w:rPr>
      </w:pPr>
      <w:r>
        <w:rPr>
          <w:color w:val="auto"/>
          <w:spacing w:val="-1"/>
          <w:sz w:val="24"/>
          <w:szCs w:val="24"/>
          <w:highlight w:val="none"/>
        </w:rPr>
        <w:t>致</w:t>
      </w:r>
      <w:r>
        <w:rPr>
          <w:color w:val="auto"/>
          <w:spacing w:val="-2"/>
          <w:sz w:val="24"/>
          <w:szCs w:val="24"/>
          <w:highlight w:val="none"/>
        </w:rPr>
        <w:t>：</w:t>
      </w:r>
      <w:r>
        <w:rPr>
          <w:color w:val="auto"/>
          <w:sz w:val="24"/>
          <w:szCs w:val="24"/>
          <w:highlight w:val="none"/>
          <w:u w:val="single" w:color="auto"/>
        </w:rPr>
        <w:t xml:space="preserve">                 </w:t>
      </w:r>
      <w:r>
        <w:rPr>
          <w:color w:val="auto"/>
          <w:spacing w:val="-2"/>
          <w:sz w:val="24"/>
          <w:szCs w:val="24"/>
          <w:highlight w:val="none"/>
        </w:rPr>
        <w:t>（</w:t>
      </w:r>
      <w:r>
        <w:rPr>
          <w:color w:val="auto"/>
          <w:spacing w:val="-1"/>
          <w:sz w:val="24"/>
          <w:szCs w:val="24"/>
          <w:highlight w:val="none"/>
        </w:rPr>
        <w:t>采购人名称</w:t>
      </w:r>
      <w:r>
        <w:rPr>
          <w:color w:val="auto"/>
          <w:spacing w:val="-2"/>
          <w:sz w:val="24"/>
          <w:szCs w:val="24"/>
          <w:highlight w:val="none"/>
        </w:rPr>
        <w:t>）</w:t>
      </w:r>
      <w:r>
        <w:rPr>
          <w:color w:val="auto"/>
          <w:spacing w:val="3"/>
          <w:sz w:val="24"/>
          <w:szCs w:val="24"/>
          <w:highlight w:val="none"/>
        </w:rPr>
        <w:t xml:space="preserve"> </w:t>
      </w:r>
      <w:r>
        <w:rPr>
          <w:color w:val="auto"/>
          <w:spacing w:val="-2"/>
          <w:sz w:val="24"/>
          <w:szCs w:val="24"/>
          <w:highlight w:val="none"/>
        </w:rPr>
        <w:t>：</w:t>
      </w:r>
    </w:p>
    <w:p w14:paraId="0B62F824">
      <w:pPr>
        <w:pStyle w:val="3"/>
        <w:spacing w:before="184" w:line="346" w:lineRule="auto"/>
        <w:ind w:left="5" w:firstLine="413"/>
        <w:rPr>
          <w:color w:val="auto"/>
          <w:sz w:val="24"/>
          <w:szCs w:val="24"/>
          <w:highlight w:val="none"/>
        </w:rPr>
      </w:pPr>
      <w:r>
        <w:rPr>
          <w:color w:val="auto"/>
          <w:sz w:val="24"/>
          <w:szCs w:val="24"/>
          <w:highlight w:val="none"/>
        </w:rPr>
        <w:t>进一步规范政府采购行为，营造公平竞争的政府采购市场环境，维</w:t>
      </w:r>
      <w:r>
        <w:rPr>
          <w:color w:val="auto"/>
          <w:spacing w:val="-1"/>
          <w:sz w:val="24"/>
          <w:szCs w:val="24"/>
          <w:highlight w:val="none"/>
        </w:rPr>
        <w:t>护政府采购制度良好</w:t>
      </w:r>
      <w:r>
        <w:rPr>
          <w:color w:val="auto"/>
          <w:sz w:val="24"/>
          <w:szCs w:val="24"/>
          <w:highlight w:val="none"/>
        </w:rPr>
        <w:t xml:space="preserve"> </w:t>
      </w:r>
      <w:r>
        <w:rPr>
          <w:color w:val="auto"/>
          <w:spacing w:val="-3"/>
          <w:sz w:val="24"/>
          <w:szCs w:val="24"/>
          <w:highlight w:val="none"/>
        </w:rPr>
        <w:t>声誉，在参与贵单位组织的招标活动中，我方庄重承诺：</w:t>
      </w:r>
    </w:p>
    <w:p w14:paraId="7B751496">
      <w:pPr>
        <w:pStyle w:val="3"/>
        <w:spacing w:before="35" w:line="219" w:lineRule="auto"/>
        <w:ind w:left="424"/>
        <w:rPr>
          <w:color w:val="auto"/>
          <w:sz w:val="24"/>
          <w:szCs w:val="24"/>
          <w:highlight w:val="none"/>
        </w:rPr>
      </w:pPr>
      <w:r>
        <w:rPr>
          <w:color w:val="auto"/>
          <w:spacing w:val="-2"/>
          <w:sz w:val="24"/>
          <w:szCs w:val="24"/>
          <w:highlight w:val="none"/>
        </w:rPr>
        <w:t>一、依法参与招标活动，遵纪守法，诚信经营，公平竞争。</w:t>
      </w:r>
    </w:p>
    <w:p w14:paraId="5E206DE3">
      <w:pPr>
        <w:pStyle w:val="3"/>
        <w:spacing w:before="185" w:line="289" w:lineRule="auto"/>
        <w:ind w:firstLine="424"/>
        <w:rPr>
          <w:color w:val="auto"/>
          <w:sz w:val="24"/>
          <w:szCs w:val="24"/>
          <w:highlight w:val="none"/>
        </w:rPr>
      </w:pPr>
      <w:r>
        <w:rPr>
          <w:color w:val="auto"/>
          <w:sz w:val="24"/>
          <w:szCs w:val="24"/>
          <w:highlight w:val="none"/>
        </w:rPr>
        <w:t>二、不向采购人、采购代理机构和评审专家提供任何</w:t>
      </w:r>
      <w:r>
        <w:rPr>
          <w:color w:val="auto"/>
          <w:spacing w:val="-1"/>
          <w:sz w:val="24"/>
          <w:szCs w:val="24"/>
          <w:highlight w:val="none"/>
        </w:rPr>
        <w:t>形式的商业贿赂，对索取或接受商</w:t>
      </w:r>
      <w:r>
        <w:rPr>
          <w:color w:val="auto"/>
          <w:sz w:val="24"/>
          <w:szCs w:val="24"/>
          <w:highlight w:val="none"/>
        </w:rPr>
        <w:t xml:space="preserve"> </w:t>
      </w:r>
      <w:r>
        <w:rPr>
          <w:color w:val="auto"/>
          <w:spacing w:val="-2"/>
          <w:sz w:val="24"/>
          <w:szCs w:val="24"/>
          <w:highlight w:val="none"/>
        </w:rPr>
        <w:t>业贿赂的单位和个人，及时向财政部门和纪检监察机关举报。</w:t>
      </w:r>
    </w:p>
    <w:p w14:paraId="3C1B69C4">
      <w:pPr>
        <w:pStyle w:val="3"/>
        <w:spacing w:before="183" w:line="219" w:lineRule="auto"/>
        <w:ind w:left="420"/>
        <w:rPr>
          <w:color w:val="auto"/>
          <w:sz w:val="24"/>
          <w:szCs w:val="24"/>
          <w:highlight w:val="none"/>
        </w:rPr>
      </w:pPr>
      <w:r>
        <w:rPr>
          <w:color w:val="auto"/>
          <w:spacing w:val="-1"/>
          <w:sz w:val="24"/>
          <w:szCs w:val="24"/>
          <w:highlight w:val="none"/>
        </w:rPr>
        <w:t>三、不以提供虚假资质文件等形式参与招标活动，</w:t>
      </w:r>
      <w:r>
        <w:rPr>
          <w:color w:val="auto"/>
          <w:spacing w:val="-2"/>
          <w:sz w:val="24"/>
          <w:szCs w:val="24"/>
          <w:highlight w:val="none"/>
        </w:rPr>
        <w:t>不以虚假材料谋取中标。</w:t>
      </w:r>
    </w:p>
    <w:p w14:paraId="4AF74E64">
      <w:pPr>
        <w:pStyle w:val="3"/>
        <w:spacing w:before="183" w:line="290" w:lineRule="auto"/>
        <w:ind w:left="20" w:firstLine="422"/>
        <w:rPr>
          <w:color w:val="auto"/>
          <w:sz w:val="24"/>
          <w:szCs w:val="24"/>
          <w:highlight w:val="none"/>
        </w:rPr>
      </w:pPr>
      <w:r>
        <w:rPr>
          <w:color w:val="auto"/>
          <w:spacing w:val="-1"/>
          <w:sz w:val="24"/>
          <w:szCs w:val="24"/>
          <w:highlight w:val="none"/>
        </w:rPr>
        <w:t>四、不采取不正当手段诋毁、排挤其它投标人，与其它参与招标活动的投标人保持良性</w:t>
      </w:r>
      <w:r>
        <w:rPr>
          <w:color w:val="auto"/>
          <w:spacing w:val="5"/>
          <w:sz w:val="24"/>
          <w:szCs w:val="24"/>
          <w:highlight w:val="none"/>
        </w:rPr>
        <w:t xml:space="preserve"> </w:t>
      </w:r>
      <w:r>
        <w:rPr>
          <w:color w:val="auto"/>
          <w:spacing w:val="-9"/>
          <w:sz w:val="24"/>
          <w:szCs w:val="24"/>
          <w:highlight w:val="none"/>
        </w:rPr>
        <w:t>的竞争关系。</w:t>
      </w:r>
    </w:p>
    <w:p w14:paraId="78422785">
      <w:pPr>
        <w:pStyle w:val="3"/>
        <w:spacing w:before="183" w:line="290" w:lineRule="auto"/>
        <w:ind w:firstLine="424"/>
        <w:rPr>
          <w:color w:val="auto"/>
          <w:sz w:val="24"/>
          <w:szCs w:val="24"/>
          <w:highlight w:val="none"/>
        </w:rPr>
      </w:pPr>
      <w:r>
        <w:rPr>
          <w:color w:val="auto"/>
          <w:sz w:val="24"/>
          <w:szCs w:val="24"/>
          <w:highlight w:val="none"/>
        </w:rPr>
        <w:t>五、不与采购人、采购代理机构和评审专家恶意串通</w:t>
      </w:r>
      <w:r>
        <w:rPr>
          <w:color w:val="auto"/>
          <w:spacing w:val="-1"/>
          <w:sz w:val="24"/>
          <w:szCs w:val="24"/>
          <w:highlight w:val="none"/>
        </w:rPr>
        <w:t>，自觉维护政府采购公平竞争的市</w:t>
      </w:r>
      <w:r>
        <w:rPr>
          <w:color w:val="auto"/>
          <w:sz w:val="24"/>
          <w:szCs w:val="24"/>
          <w:highlight w:val="none"/>
        </w:rPr>
        <w:t xml:space="preserve"> </w:t>
      </w:r>
      <w:r>
        <w:rPr>
          <w:color w:val="auto"/>
          <w:spacing w:val="-9"/>
          <w:sz w:val="24"/>
          <w:szCs w:val="24"/>
          <w:highlight w:val="none"/>
        </w:rPr>
        <w:t>场秩序。</w:t>
      </w:r>
    </w:p>
    <w:p w14:paraId="4817B902">
      <w:pPr>
        <w:pStyle w:val="3"/>
        <w:spacing w:before="183" w:line="289" w:lineRule="auto"/>
        <w:ind w:left="17" w:firstLine="405"/>
        <w:rPr>
          <w:color w:val="auto"/>
          <w:sz w:val="24"/>
          <w:szCs w:val="24"/>
          <w:highlight w:val="none"/>
        </w:rPr>
      </w:pPr>
      <w:r>
        <w:rPr>
          <w:color w:val="auto"/>
          <w:sz w:val="24"/>
          <w:szCs w:val="24"/>
          <w:highlight w:val="none"/>
        </w:rPr>
        <w:t>六、不与其它投标人串通采取围标、陪标等商业欺诈手段</w:t>
      </w:r>
      <w:r>
        <w:rPr>
          <w:color w:val="auto"/>
          <w:spacing w:val="-1"/>
          <w:sz w:val="24"/>
          <w:szCs w:val="24"/>
          <w:highlight w:val="none"/>
        </w:rPr>
        <w:t>谋取中标，积极维护国家利益</w:t>
      </w:r>
      <w:r>
        <w:rPr>
          <w:color w:val="auto"/>
          <w:sz w:val="24"/>
          <w:szCs w:val="24"/>
          <w:highlight w:val="none"/>
        </w:rPr>
        <w:t xml:space="preserve"> </w:t>
      </w:r>
      <w:r>
        <w:rPr>
          <w:color w:val="auto"/>
          <w:spacing w:val="-4"/>
          <w:sz w:val="24"/>
          <w:szCs w:val="24"/>
          <w:highlight w:val="none"/>
        </w:rPr>
        <w:t>、社会公共利益和采购人的合法权益。</w:t>
      </w:r>
    </w:p>
    <w:p w14:paraId="162E70D8">
      <w:pPr>
        <w:pStyle w:val="3"/>
        <w:spacing w:before="184" w:line="289" w:lineRule="auto"/>
        <w:ind w:left="2" w:firstLine="417"/>
        <w:rPr>
          <w:color w:val="auto"/>
          <w:sz w:val="24"/>
          <w:szCs w:val="24"/>
          <w:highlight w:val="none"/>
        </w:rPr>
      </w:pPr>
      <w:r>
        <w:rPr>
          <w:color w:val="auto"/>
          <w:sz w:val="24"/>
          <w:szCs w:val="24"/>
          <w:highlight w:val="none"/>
        </w:rPr>
        <w:t>七、严格履行政府采购合同约定义务，不在政府采购合同执行过</w:t>
      </w:r>
      <w:r>
        <w:rPr>
          <w:color w:val="auto"/>
          <w:spacing w:val="-1"/>
          <w:sz w:val="24"/>
          <w:szCs w:val="24"/>
          <w:highlight w:val="none"/>
        </w:rPr>
        <w:t>程中采取降低质量或标</w:t>
      </w:r>
      <w:r>
        <w:rPr>
          <w:color w:val="auto"/>
          <w:sz w:val="24"/>
          <w:szCs w:val="24"/>
          <w:highlight w:val="none"/>
        </w:rPr>
        <w:t xml:space="preserve"> </w:t>
      </w:r>
      <w:r>
        <w:rPr>
          <w:color w:val="auto"/>
          <w:spacing w:val="-1"/>
          <w:sz w:val="24"/>
          <w:szCs w:val="24"/>
          <w:highlight w:val="none"/>
        </w:rPr>
        <w:t>准、减少数量、拖延交付时间等方式损害采购人的利益</w:t>
      </w:r>
      <w:r>
        <w:rPr>
          <w:color w:val="auto"/>
          <w:spacing w:val="-2"/>
          <w:sz w:val="24"/>
          <w:szCs w:val="24"/>
          <w:highlight w:val="none"/>
        </w:rPr>
        <w:t>，并自觉承担违约责任。</w:t>
      </w:r>
    </w:p>
    <w:p w14:paraId="341BCC44">
      <w:pPr>
        <w:pStyle w:val="3"/>
        <w:spacing w:before="185" w:line="289" w:lineRule="auto"/>
        <w:ind w:firstLine="423"/>
        <w:rPr>
          <w:color w:val="auto"/>
          <w:sz w:val="24"/>
          <w:szCs w:val="24"/>
          <w:highlight w:val="none"/>
        </w:rPr>
      </w:pPr>
      <w:r>
        <w:rPr>
          <w:color w:val="auto"/>
          <w:sz w:val="24"/>
          <w:szCs w:val="24"/>
          <w:highlight w:val="none"/>
        </w:rPr>
        <w:t>八、自觉接受并积极配合相关监督部门实施的监督检</w:t>
      </w:r>
      <w:r>
        <w:rPr>
          <w:color w:val="auto"/>
          <w:spacing w:val="-1"/>
          <w:sz w:val="24"/>
          <w:szCs w:val="24"/>
          <w:highlight w:val="none"/>
        </w:rPr>
        <w:t>查，如实反映情况，及时提供有关</w:t>
      </w:r>
      <w:r>
        <w:rPr>
          <w:color w:val="auto"/>
          <w:sz w:val="24"/>
          <w:szCs w:val="24"/>
          <w:highlight w:val="none"/>
        </w:rPr>
        <w:t xml:space="preserve"> </w:t>
      </w:r>
      <w:r>
        <w:rPr>
          <w:color w:val="auto"/>
          <w:spacing w:val="-8"/>
          <w:sz w:val="24"/>
          <w:szCs w:val="24"/>
          <w:highlight w:val="none"/>
        </w:rPr>
        <w:t>证明材料。</w:t>
      </w:r>
    </w:p>
    <w:p w14:paraId="0247FB98">
      <w:pPr>
        <w:spacing w:line="258" w:lineRule="auto"/>
        <w:rPr>
          <w:rFonts w:ascii="Arial"/>
          <w:color w:val="auto"/>
          <w:sz w:val="21"/>
          <w:highlight w:val="none"/>
        </w:rPr>
      </w:pPr>
    </w:p>
    <w:p w14:paraId="48C9A0BF">
      <w:pPr>
        <w:spacing w:line="258" w:lineRule="auto"/>
        <w:rPr>
          <w:rFonts w:ascii="Arial"/>
          <w:color w:val="auto"/>
          <w:sz w:val="21"/>
          <w:highlight w:val="none"/>
        </w:rPr>
      </w:pPr>
    </w:p>
    <w:p w14:paraId="1C1CF337">
      <w:pPr>
        <w:spacing w:line="259" w:lineRule="auto"/>
        <w:rPr>
          <w:rFonts w:ascii="Arial"/>
          <w:color w:val="auto"/>
          <w:sz w:val="21"/>
          <w:highlight w:val="none"/>
        </w:rPr>
      </w:pPr>
    </w:p>
    <w:p w14:paraId="6A0B906C">
      <w:pPr>
        <w:spacing w:line="259" w:lineRule="auto"/>
        <w:rPr>
          <w:rFonts w:ascii="Arial"/>
          <w:color w:val="auto"/>
          <w:sz w:val="21"/>
          <w:highlight w:val="none"/>
        </w:rPr>
      </w:pPr>
    </w:p>
    <w:p w14:paraId="38F623DB">
      <w:pPr>
        <w:pStyle w:val="3"/>
        <w:spacing w:before="78" w:line="347" w:lineRule="auto"/>
        <w:ind w:left="4621" w:right="1095" w:hanging="598"/>
        <w:rPr>
          <w:color w:val="auto"/>
          <w:sz w:val="24"/>
          <w:szCs w:val="24"/>
          <w:highlight w:val="none"/>
        </w:rPr>
      </w:pPr>
      <w:r>
        <w:rPr>
          <w:color w:val="auto"/>
          <w:spacing w:val="-3"/>
          <w:sz w:val="24"/>
          <w:szCs w:val="24"/>
          <w:highlight w:val="none"/>
        </w:rPr>
        <w:t>投标人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全称并加盖公章）</w:t>
      </w:r>
      <w:r>
        <w:rPr>
          <w:color w:val="auto"/>
          <w:spacing w:val="1"/>
          <w:sz w:val="24"/>
          <w:szCs w:val="24"/>
          <w:highlight w:val="none"/>
        </w:rPr>
        <w:t xml:space="preserve"> </w:t>
      </w: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3F116564">
      <w:pPr>
        <w:spacing w:line="347" w:lineRule="auto"/>
        <w:rPr>
          <w:color w:val="auto"/>
          <w:sz w:val="24"/>
          <w:szCs w:val="24"/>
          <w:highlight w:val="none"/>
        </w:rPr>
        <w:sectPr>
          <w:footerReference r:id="rId16" w:type="default"/>
          <w:pgSz w:w="11906" w:h="16839"/>
          <w:pgMar w:top="1431" w:right="1285" w:bottom="954" w:left="1088" w:header="0" w:footer="794" w:gutter="0"/>
          <w:pgNumType w:fmt="decimal"/>
          <w:cols w:space="720" w:num="1"/>
        </w:sectPr>
      </w:pPr>
    </w:p>
    <w:p w14:paraId="6F3C1D5C">
      <w:pPr>
        <w:pStyle w:val="3"/>
        <w:spacing w:before="129" w:line="219" w:lineRule="auto"/>
        <w:ind w:left="1591"/>
        <w:jc w:val="center"/>
        <w:outlineLvl w:val="1"/>
        <w:rPr>
          <w:color w:val="auto"/>
          <w:highlight w:val="none"/>
        </w:rPr>
      </w:pPr>
      <w:r>
        <w:rPr>
          <w:rFonts w:hint="eastAsia"/>
          <w:b/>
          <w:bCs/>
          <w:color w:val="auto"/>
          <w:spacing w:val="-8"/>
          <w:highlight w:val="none"/>
          <w:lang w:val="en-US" w:eastAsia="zh-CN"/>
        </w:rPr>
        <w:t xml:space="preserve">7.4  </w:t>
      </w:r>
      <w:r>
        <w:rPr>
          <w:color w:val="auto"/>
          <w:spacing w:val="44"/>
          <w:highlight w:val="none"/>
        </w:rPr>
        <w:t xml:space="preserve"> </w:t>
      </w:r>
      <w:r>
        <w:rPr>
          <w:b/>
          <w:bCs/>
          <w:color w:val="auto"/>
          <w:spacing w:val="-8"/>
          <w:highlight w:val="none"/>
        </w:rPr>
        <w:t>中小企业声明函</w:t>
      </w:r>
      <w:r>
        <w:rPr>
          <w:rFonts w:hint="eastAsia"/>
          <w:b/>
          <w:bCs/>
          <w:color w:val="auto"/>
          <w:spacing w:val="-8"/>
          <w:highlight w:val="none"/>
          <w:lang w:val="en-US" w:eastAsia="zh-CN"/>
        </w:rPr>
        <w:t xml:space="preserve"> </w:t>
      </w:r>
      <w:r>
        <w:rPr>
          <w:color w:val="auto"/>
          <w:spacing w:val="-1"/>
          <w:highlight w:val="none"/>
        </w:rPr>
        <w:t xml:space="preserve"> </w:t>
      </w:r>
      <w:r>
        <w:rPr>
          <w:b/>
          <w:bCs/>
          <w:color w:val="auto"/>
          <w:spacing w:val="-6"/>
          <w:highlight w:val="none"/>
        </w:rPr>
        <w:t>（</w:t>
      </w:r>
      <w:r>
        <w:rPr>
          <w:b/>
          <w:bCs/>
          <w:color w:val="auto"/>
          <w:spacing w:val="-8"/>
          <w:highlight w:val="none"/>
        </w:rPr>
        <w:t>格式）</w:t>
      </w:r>
    </w:p>
    <w:p w14:paraId="6961E16D">
      <w:pPr>
        <w:spacing w:line="252" w:lineRule="auto"/>
        <w:rPr>
          <w:rFonts w:ascii="Arial"/>
          <w:color w:val="auto"/>
          <w:sz w:val="21"/>
          <w:highlight w:val="none"/>
        </w:rPr>
      </w:pPr>
    </w:p>
    <w:p w14:paraId="05B31D24">
      <w:pPr>
        <w:spacing w:line="252" w:lineRule="auto"/>
        <w:rPr>
          <w:rFonts w:ascii="Arial"/>
          <w:color w:val="auto"/>
          <w:sz w:val="21"/>
          <w:highlight w:val="none"/>
        </w:rPr>
      </w:pPr>
    </w:p>
    <w:p w14:paraId="2CCDAE7E">
      <w:pPr>
        <w:spacing w:line="480" w:lineRule="exact"/>
        <w:ind w:firstLine="360" w:firstLineChars="150"/>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 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7ED98076">
      <w:pPr>
        <w:spacing w:line="480" w:lineRule="exact"/>
        <w:ind w:firstLine="360" w:firstLineChars="150"/>
        <w:rPr>
          <w:rFonts w:ascii="宋体" w:hAnsi="宋体"/>
          <w:color w:val="auto"/>
          <w:sz w:val="24"/>
          <w:highlight w:val="none"/>
        </w:rPr>
      </w:pPr>
      <w:r>
        <w:rPr>
          <w:rFonts w:ascii="宋体" w:hAnsi="宋体"/>
          <w:color w:val="auto"/>
          <w:sz w:val="24"/>
          <w:highlight w:val="none"/>
        </w:rPr>
        <w:t>1. （标的名称），属于（所属行业）；承建（承接）企业为（企业名称），从业人员</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人，营业收入为 </w:t>
      </w:r>
      <w:r>
        <w:rPr>
          <w:rFonts w:hint="eastAsia" w:ascii="宋体" w:hAnsi="宋体"/>
          <w:color w:val="auto"/>
          <w:sz w:val="24"/>
          <w:highlight w:val="none"/>
          <w:u w:val="single"/>
        </w:rPr>
        <w:t xml:space="preserve">  </w:t>
      </w:r>
      <w:r>
        <w:rPr>
          <w:rFonts w:ascii="宋体" w:hAnsi="宋体"/>
          <w:color w:val="auto"/>
          <w:sz w:val="24"/>
          <w:highlight w:val="none"/>
        </w:rPr>
        <w:t>万元，资产总额为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万元 ，属于（中型企业、 小型企业、微型企业）； </w:t>
      </w:r>
    </w:p>
    <w:p w14:paraId="04280A39">
      <w:pPr>
        <w:spacing w:line="480" w:lineRule="exact"/>
        <w:ind w:firstLine="360" w:firstLineChars="150"/>
        <w:rPr>
          <w:rFonts w:ascii="宋体" w:hAnsi="宋体"/>
          <w:color w:val="auto"/>
          <w:sz w:val="24"/>
          <w:highlight w:val="none"/>
        </w:rPr>
      </w:pPr>
      <w:r>
        <w:rPr>
          <w:rFonts w:ascii="宋体" w:hAnsi="宋体"/>
          <w:color w:val="auto"/>
          <w:sz w:val="24"/>
          <w:highlight w:val="none"/>
        </w:rPr>
        <w:t>2. （标的名称），属于（所属行业）；承建（承接）企业为（企业名称），从业人员</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人，营业收入为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万元，资产总额为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万元，属于（中型企业、 小型企业、微型企业）；</w:t>
      </w:r>
    </w:p>
    <w:p w14:paraId="3B569A7A">
      <w:pPr>
        <w:spacing w:line="480" w:lineRule="exact"/>
        <w:ind w:firstLine="360" w:firstLineChars="150"/>
        <w:rPr>
          <w:rFonts w:ascii="宋体" w:hAnsi="宋体"/>
          <w:color w:val="auto"/>
          <w:sz w:val="24"/>
          <w:highlight w:val="none"/>
        </w:rPr>
      </w:pPr>
      <w:r>
        <w:rPr>
          <w:rFonts w:ascii="宋体" w:hAnsi="宋体"/>
          <w:color w:val="auto"/>
          <w:sz w:val="24"/>
          <w:highlight w:val="none"/>
        </w:rPr>
        <w:t xml:space="preserve"> …… </w:t>
      </w:r>
    </w:p>
    <w:p w14:paraId="7CCB956D">
      <w:pPr>
        <w:spacing w:line="480" w:lineRule="exact"/>
        <w:ind w:firstLine="360" w:firstLineChars="150"/>
        <w:rPr>
          <w:rFonts w:ascii="宋体" w:hAnsi="宋体"/>
          <w:color w:val="auto"/>
          <w:sz w:val="24"/>
          <w:highlight w:val="none"/>
        </w:rPr>
      </w:pPr>
      <w:r>
        <w:rPr>
          <w:rFonts w:ascii="宋体" w:hAnsi="宋体"/>
          <w:color w:val="auto"/>
          <w:sz w:val="24"/>
          <w:highlight w:val="none"/>
        </w:rPr>
        <w:t xml:space="preserve">以上企业，不属于大企业的分支机构，不存在控股股东为大企业的情形，也不存在与大企业的负责人为同一人的情 形。 </w:t>
      </w:r>
    </w:p>
    <w:p w14:paraId="6E80745E">
      <w:pPr>
        <w:spacing w:line="480" w:lineRule="exact"/>
        <w:ind w:firstLine="360" w:firstLineChars="150"/>
        <w:rPr>
          <w:rFonts w:ascii="宋体" w:hAnsi="宋体"/>
          <w:color w:val="auto"/>
          <w:sz w:val="24"/>
          <w:highlight w:val="none"/>
        </w:rPr>
      </w:pPr>
      <w:r>
        <w:rPr>
          <w:rFonts w:ascii="宋体" w:hAnsi="宋体"/>
          <w:color w:val="auto"/>
          <w:sz w:val="24"/>
          <w:highlight w:val="none"/>
        </w:rPr>
        <w:t xml:space="preserve">本企业对上述声明内容的真实性负责。如有虚假，将依法承担相应责任。 </w:t>
      </w:r>
    </w:p>
    <w:p w14:paraId="39E72CF4">
      <w:pPr>
        <w:spacing w:line="480" w:lineRule="exact"/>
        <w:ind w:firstLine="5520" w:firstLineChars="2300"/>
        <w:rPr>
          <w:rFonts w:ascii="宋体" w:hAnsi="宋体"/>
          <w:color w:val="auto"/>
          <w:sz w:val="24"/>
          <w:highlight w:val="none"/>
        </w:rPr>
      </w:pPr>
      <w:r>
        <w:rPr>
          <w:rFonts w:ascii="宋体" w:hAnsi="宋体"/>
          <w:color w:val="auto"/>
          <w:sz w:val="24"/>
          <w:highlight w:val="none"/>
        </w:rPr>
        <w:t xml:space="preserve">企业名称（盖章）： </w:t>
      </w:r>
    </w:p>
    <w:p w14:paraId="39513006">
      <w:pPr>
        <w:spacing w:line="480" w:lineRule="exact"/>
        <w:ind w:firstLine="6000" w:firstLineChars="2500"/>
        <w:rPr>
          <w:rFonts w:ascii="宋体" w:hAnsi="宋体"/>
          <w:color w:val="auto"/>
          <w:sz w:val="24"/>
          <w:highlight w:val="none"/>
        </w:rPr>
      </w:pPr>
      <w:r>
        <w:rPr>
          <w:rFonts w:ascii="宋体" w:hAnsi="宋体"/>
          <w:color w:val="auto"/>
          <w:sz w:val="24"/>
          <w:highlight w:val="none"/>
        </w:rPr>
        <w:t xml:space="preserve">日 期： </w:t>
      </w:r>
    </w:p>
    <w:p w14:paraId="2ACD0485">
      <w:pPr>
        <w:spacing w:line="480" w:lineRule="exact"/>
        <w:ind w:firstLine="360" w:firstLineChars="150"/>
        <w:rPr>
          <w:rFonts w:hint="eastAsia" w:ascii="宋体" w:hAnsi="宋体" w:eastAsia="宋体"/>
          <w:color w:val="auto"/>
          <w:sz w:val="24"/>
          <w:highlight w:val="none"/>
          <w:lang w:eastAsia="zh-CN"/>
        </w:rPr>
      </w:pPr>
      <w:r>
        <w:rPr>
          <w:rFonts w:ascii="宋体" w:hAnsi="宋体"/>
          <w:color w:val="auto"/>
          <w:sz w:val="24"/>
          <w:highlight w:val="none"/>
        </w:rPr>
        <w:t>从业人员、营业收入、资产总额填报上一年度数据，无上一年度数据的新成立企业可不填报</w:t>
      </w:r>
      <w:r>
        <w:rPr>
          <w:rFonts w:hint="eastAsia" w:ascii="宋体" w:hAnsi="宋体" w:eastAsia="宋体"/>
          <w:color w:val="auto"/>
          <w:sz w:val="24"/>
          <w:highlight w:val="none"/>
          <w:lang w:eastAsia="zh-CN"/>
        </w:rPr>
        <w:t>。</w:t>
      </w:r>
    </w:p>
    <w:p w14:paraId="42C90196">
      <w:pPr>
        <w:spacing w:line="289" w:lineRule="auto"/>
        <w:rPr>
          <w:rFonts w:ascii="Arial"/>
          <w:color w:val="auto"/>
          <w:sz w:val="21"/>
          <w:highlight w:val="none"/>
        </w:rPr>
      </w:pPr>
    </w:p>
    <w:p w14:paraId="01BE051C">
      <w:pPr>
        <w:pStyle w:val="3"/>
        <w:spacing w:before="78" w:line="219" w:lineRule="auto"/>
        <w:rPr>
          <w:color w:val="auto"/>
          <w:sz w:val="24"/>
          <w:szCs w:val="24"/>
          <w:highlight w:val="none"/>
        </w:rPr>
      </w:pPr>
      <w:r>
        <w:rPr>
          <w:color w:val="auto"/>
          <w:spacing w:val="-1"/>
          <w:sz w:val="24"/>
          <w:szCs w:val="24"/>
          <w:highlight w:val="none"/>
        </w:rPr>
        <w:t>注：该声明函是针对小微型企业的，非小型、</w:t>
      </w:r>
      <w:r>
        <w:rPr>
          <w:color w:val="auto"/>
          <w:spacing w:val="-2"/>
          <w:sz w:val="24"/>
          <w:szCs w:val="24"/>
          <w:highlight w:val="none"/>
        </w:rPr>
        <w:t>微型企业不用提供该声明。</w:t>
      </w:r>
    </w:p>
    <w:p w14:paraId="2F703B2D">
      <w:pPr>
        <w:spacing w:line="219" w:lineRule="auto"/>
        <w:rPr>
          <w:color w:val="auto"/>
          <w:sz w:val="24"/>
          <w:szCs w:val="24"/>
          <w:highlight w:val="none"/>
        </w:rPr>
        <w:sectPr>
          <w:footerReference r:id="rId17" w:type="default"/>
          <w:pgSz w:w="11906" w:h="16839"/>
          <w:pgMar w:top="1440" w:right="1080" w:bottom="1440" w:left="1080" w:header="0" w:footer="711" w:gutter="0"/>
          <w:pgNumType w:fmt="decimal"/>
          <w:cols w:space="720" w:num="1"/>
        </w:sectPr>
      </w:pPr>
    </w:p>
    <w:p w14:paraId="2A116784">
      <w:pPr>
        <w:spacing w:line="270" w:lineRule="auto"/>
        <w:rPr>
          <w:rFonts w:ascii="Arial"/>
          <w:color w:val="auto"/>
          <w:sz w:val="21"/>
          <w:highlight w:val="none"/>
        </w:rPr>
      </w:pPr>
    </w:p>
    <w:p w14:paraId="32C6C7A9">
      <w:pPr>
        <w:pStyle w:val="3"/>
        <w:spacing w:before="104" w:line="219" w:lineRule="auto"/>
        <w:ind w:left="30"/>
        <w:jc w:val="center"/>
        <w:outlineLvl w:val="2"/>
        <w:rPr>
          <w:color w:val="auto"/>
          <w:highlight w:val="none"/>
        </w:rPr>
      </w:pPr>
      <w:r>
        <w:rPr>
          <w:rFonts w:hint="eastAsia"/>
          <w:b/>
          <w:bCs/>
          <w:color w:val="auto"/>
          <w:spacing w:val="-7"/>
          <w:highlight w:val="none"/>
          <w:lang w:val="en-US" w:eastAsia="zh-CN"/>
        </w:rPr>
        <w:t xml:space="preserve">7.5  </w:t>
      </w:r>
      <w:r>
        <w:rPr>
          <w:color w:val="auto"/>
          <w:spacing w:val="-7"/>
          <w:highlight w:val="none"/>
        </w:rPr>
        <w:t xml:space="preserve"> </w:t>
      </w:r>
      <w:r>
        <w:rPr>
          <w:b/>
          <w:bCs/>
          <w:color w:val="auto"/>
          <w:spacing w:val="-7"/>
          <w:highlight w:val="none"/>
        </w:rPr>
        <w:t>残疾人福利性单位声明函（格式）</w:t>
      </w:r>
    </w:p>
    <w:p w14:paraId="0E98795C">
      <w:pPr>
        <w:spacing w:line="250" w:lineRule="auto"/>
        <w:rPr>
          <w:rFonts w:ascii="Arial"/>
          <w:color w:val="auto"/>
          <w:sz w:val="21"/>
          <w:highlight w:val="none"/>
        </w:rPr>
      </w:pPr>
    </w:p>
    <w:p w14:paraId="2557F7CB">
      <w:pPr>
        <w:spacing w:line="250" w:lineRule="auto"/>
        <w:rPr>
          <w:rFonts w:ascii="Arial"/>
          <w:color w:val="auto"/>
          <w:sz w:val="21"/>
          <w:highlight w:val="none"/>
        </w:rPr>
      </w:pPr>
    </w:p>
    <w:p w14:paraId="75998E3B">
      <w:pPr>
        <w:pStyle w:val="3"/>
        <w:spacing w:before="78" w:line="355" w:lineRule="auto"/>
        <w:ind w:firstLine="422"/>
        <w:rPr>
          <w:color w:val="auto"/>
          <w:sz w:val="24"/>
          <w:szCs w:val="24"/>
          <w:highlight w:val="none"/>
        </w:rPr>
      </w:pPr>
      <w:r>
        <w:rPr>
          <w:color w:val="auto"/>
          <w:spacing w:val="-2"/>
          <w:sz w:val="24"/>
          <w:szCs w:val="24"/>
          <w:highlight w:val="none"/>
        </w:rPr>
        <w:t>本单位郑重声明，根据《财政部</w:t>
      </w:r>
      <w:r>
        <w:rPr>
          <w:color w:val="auto"/>
          <w:spacing w:val="33"/>
          <w:sz w:val="24"/>
          <w:szCs w:val="24"/>
          <w:highlight w:val="none"/>
        </w:rPr>
        <w:t xml:space="preserve"> </w:t>
      </w:r>
      <w:r>
        <w:rPr>
          <w:color w:val="auto"/>
          <w:spacing w:val="-2"/>
          <w:sz w:val="24"/>
          <w:szCs w:val="24"/>
          <w:highlight w:val="none"/>
        </w:rPr>
        <w:t>民政部</w:t>
      </w:r>
      <w:r>
        <w:rPr>
          <w:color w:val="auto"/>
          <w:spacing w:val="32"/>
          <w:sz w:val="24"/>
          <w:szCs w:val="24"/>
          <w:highlight w:val="none"/>
        </w:rPr>
        <w:t xml:space="preserve"> </w:t>
      </w:r>
      <w:r>
        <w:rPr>
          <w:color w:val="auto"/>
          <w:spacing w:val="-2"/>
          <w:sz w:val="24"/>
          <w:szCs w:val="24"/>
          <w:highlight w:val="none"/>
        </w:rPr>
        <w:t>中国残疾人联合会关于促进残疾人就业</w:t>
      </w:r>
      <w:r>
        <w:rPr>
          <w:color w:val="auto"/>
          <w:spacing w:val="-3"/>
          <w:sz w:val="24"/>
          <w:szCs w:val="24"/>
          <w:highlight w:val="none"/>
        </w:rPr>
        <w:t>政府采</w:t>
      </w:r>
      <w:r>
        <w:rPr>
          <w:color w:val="auto"/>
          <w:sz w:val="24"/>
          <w:szCs w:val="24"/>
          <w:highlight w:val="none"/>
        </w:rPr>
        <w:t xml:space="preserve">  购政策的通知》（财库〔2017〕141号）的规定，本单位为符合条件的残</w:t>
      </w:r>
      <w:r>
        <w:rPr>
          <w:color w:val="auto"/>
          <w:spacing w:val="-1"/>
          <w:sz w:val="24"/>
          <w:szCs w:val="24"/>
          <w:highlight w:val="none"/>
        </w:rPr>
        <w:t>疾人福利性单位，且</w:t>
      </w:r>
      <w:r>
        <w:rPr>
          <w:color w:val="auto"/>
          <w:sz w:val="24"/>
          <w:szCs w:val="24"/>
          <w:highlight w:val="none"/>
        </w:rPr>
        <w:t xml:space="preserve"> </w:t>
      </w:r>
      <w:r>
        <w:rPr>
          <w:color w:val="auto"/>
          <w:spacing w:val="-1"/>
          <w:sz w:val="24"/>
          <w:szCs w:val="24"/>
          <w:highlight w:val="none"/>
        </w:rPr>
        <w:t>本单位参加</w:t>
      </w:r>
      <w:r>
        <w:rPr>
          <w:color w:val="auto"/>
          <w:spacing w:val="-1"/>
          <w:sz w:val="24"/>
          <w:szCs w:val="24"/>
          <w:highlight w:val="none"/>
          <w:u w:val="single" w:color="auto"/>
        </w:rPr>
        <w:t xml:space="preserve">      </w:t>
      </w:r>
      <w:r>
        <w:rPr>
          <w:color w:val="auto"/>
          <w:spacing w:val="-95"/>
          <w:sz w:val="24"/>
          <w:szCs w:val="24"/>
          <w:highlight w:val="none"/>
        </w:rPr>
        <w:t xml:space="preserve"> </w:t>
      </w:r>
      <w:r>
        <w:rPr>
          <w:color w:val="auto"/>
          <w:spacing w:val="-1"/>
          <w:sz w:val="24"/>
          <w:szCs w:val="24"/>
          <w:highlight w:val="none"/>
        </w:rPr>
        <w:t>单位的</w:t>
      </w:r>
      <w:r>
        <w:rPr>
          <w:color w:val="auto"/>
          <w:spacing w:val="-1"/>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项目采购活动提供本单位制造的货物（由本单位承担工程/提</w:t>
      </w:r>
      <w:r>
        <w:rPr>
          <w:color w:val="auto"/>
          <w:sz w:val="24"/>
          <w:szCs w:val="24"/>
          <w:highlight w:val="none"/>
        </w:rPr>
        <w:t xml:space="preserve"> 供服务），或者提供其他残疾人福利性单位制造的货物（不包括使用非</w:t>
      </w:r>
      <w:r>
        <w:rPr>
          <w:color w:val="auto"/>
          <w:spacing w:val="-1"/>
          <w:sz w:val="24"/>
          <w:szCs w:val="24"/>
          <w:highlight w:val="none"/>
        </w:rPr>
        <w:t>残疾人福利性单位注</w:t>
      </w:r>
      <w:r>
        <w:rPr>
          <w:color w:val="auto"/>
          <w:sz w:val="24"/>
          <w:szCs w:val="24"/>
          <w:highlight w:val="none"/>
        </w:rPr>
        <w:t xml:space="preserve">  </w:t>
      </w:r>
      <w:r>
        <w:rPr>
          <w:color w:val="auto"/>
          <w:spacing w:val="-5"/>
          <w:sz w:val="24"/>
          <w:szCs w:val="24"/>
          <w:highlight w:val="none"/>
        </w:rPr>
        <w:t>册商标的货物）。</w:t>
      </w:r>
    </w:p>
    <w:p w14:paraId="047902A6">
      <w:pPr>
        <w:pStyle w:val="3"/>
        <w:spacing w:before="35" w:line="219" w:lineRule="auto"/>
        <w:ind w:left="422"/>
        <w:rPr>
          <w:color w:val="auto"/>
          <w:sz w:val="24"/>
          <w:szCs w:val="24"/>
          <w:highlight w:val="none"/>
        </w:rPr>
      </w:pPr>
      <w:r>
        <w:rPr>
          <w:color w:val="auto"/>
          <w:spacing w:val="-2"/>
          <w:sz w:val="24"/>
          <w:szCs w:val="24"/>
          <w:highlight w:val="none"/>
        </w:rPr>
        <w:t>本单位对上述声明的真实性负责。如有虚假，将依法承担相应责任。</w:t>
      </w:r>
    </w:p>
    <w:p w14:paraId="246DB511">
      <w:pPr>
        <w:spacing w:line="284" w:lineRule="auto"/>
        <w:rPr>
          <w:rFonts w:ascii="Arial"/>
          <w:color w:val="auto"/>
          <w:sz w:val="21"/>
          <w:highlight w:val="none"/>
        </w:rPr>
      </w:pPr>
    </w:p>
    <w:p w14:paraId="2318A9D7">
      <w:pPr>
        <w:spacing w:line="285" w:lineRule="auto"/>
        <w:rPr>
          <w:rFonts w:ascii="Arial"/>
          <w:color w:val="auto"/>
          <w:sz w:val="21"/>
          <w:highlight w:val="none"/>
        </w:rPr>
      </w:pPr>
    </w:p>
    <w:p w14:paraId="156BDABE">
      <w:pPr>
        <w:pStyle w:val="3"/>
        <w:spacing w:before="78" w:line="347" w:lineRule="auto"/>
        <w:ind w:left="4307" w:right="3180" w:hanging="2308"/>
        <w:rPr>
          <w:color w:val="auto"/>
          <w:sz w:val="24"/>
          <w:szCs w:val="24"/>
          <w:highlight w:val="none"/>
        </w:rPr>
      </w:pPr>
      <w:r>
        <w:rPr>
          <w:color w:val="auto"/>
          <w:spacing w:val="-3"/>
          <w:sz w:val="24"/>
          <w:szCs w:val="24"/>
          <w:highlight w:val="none"/>
        </w:rPr>
        <w:t>投标人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全称并加盖公章）</w:t>
      </w:r>
      <w:r>
        <w:rPr>
          <w:color w:val="auto"/>
          <w:spacing w:val="1"/>
          <w:sz w:val="24"/>
          <w:szCs w:val="24"/>
          <w:highlight w:val="none"/>
        </w:rPr>
        <w:t xml:space="preserve"> </w:t>
      </w: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2"/>
          <w:sz w:val="24"/>
          <w:szCs w:val="24"/>
          <w:highlight w:val="none"/>
        </w:rPr>
        <w:t xml:space="preserve">    </w:t>
      </w:r>
      <w:r>
        <w:rPr>
          <w:color w:val="auto"/>
          <w:spacing w:val="-9"/>
          <w:sz w:val="24"/>
          <w:szCs w:val="24"/>
          <w:highlight w:val="none"/>
        </w:rPr>
        <w:t>日</w:t>
      </w:r>
    </w:p>
    <w:p w14:paraId="353D24BE">
      <w:pPr>
        <w:spacing w:line="295" w:lineRule="auto"/>
        <w:rPr>
          <w:rFonts w:ascii="Arial"/>
          <w:color w:val="auto"/>
          <w:sz w:val="21"/>
          <w:highlight w:val="none"/>
        </w:rPr>
      </w:pPr>
    </w:p>
    <w:p w14:paraId="346B738B">
      <w:pPr>
        <w:spacing w:line="295" w:lineRule="auto"/>
        <w:rPr>
          <w:rFonts w:ascii="Arial"/>
          <w:color w:val="auto"/>
          <w:sz w:val="21"/>
          <w:highlight w:val="none"/>
        </w:rPr>
      </w:pPr>
    </w:p>
    <w:p w14:paraId="5E235503">
      <w:pPr>
        <w:spacing w:line="296" w:lineRule="auto"/>
        <w:rPr>
          <w:rFonts w:ascii="Arial"/>
          <w:color w:val="auto"/>
          <w:sz w:val="21"/>
          <w:highlight w:val="none"/>
        </w:rPr>
      </w:pPr>
    </w:p>
    <w:p w14:paraId="7C354995">
      <w:pPr>
        <w:pStyle w:val="3"/>
        <w:spacing w:before="78" w:line="347" w:lineRule="auto"/>
        <w:ind w:left="8" w:right="154"/>
        <w:rPr>
          <w:color w:val="auto"/>
          <w:sz w:val="24"/>
          <w:szCs w:val="24"/>
          <w:highlight w:val="none"/>
        </w:rPr>
      </w:pPr>
      <w:r>
        <w:rPr>
          <w:b/>
          <w:bCs/>
          <w:color w:val="auto"/>
          <w:spacing w:val="-4"/>
          <w:sz w:val="24"/>
          <w:szCs w:val="24"/>
          <w:highlight w:val="none"/>
        </w:rPr>
        <w:t>（提醒：如果供应商不是残疾人福利性单位，则不需要提供《残疾人福利性单位声明函》。</w:t>
      </w:r>
      <w:r>
        <w:rPr>
          <w:color w:val="auto"/>
          <w:spacing w:val="7"/>
          <w:sz w:val="24"/>
          <w:szCs w:val="24"/>
          <w:highlight w:val="none"/>
        </w:rPr>
        <w:t xml:space="preserve"> </w:t>
      </w:r>
      <w:r>
        <w:rPr>
          <w:b/>
          <w:bCs/>
          <w:color w:val="auto"/>
          <w:spacing w:val="-19"/>
          <w:sz w:val="24"/>
          <w:szCs w:val="24"/>
          <w:highlight w:val="none"/>
        </w:rPr>
        <w:t>否则，</w:t>
      </w:r>
      <w:r>
        <w:rPr>
          <w:b/>
          <w:bCs/>
          <w:color w:val="auto"/>
          <w:spacing w:val="-5"/>
          <w:sz w:val="24"/>
          <w:szCs w:val="24"/>
          <w:highlight w:val="none"/>
        </w:rPr>
        <w:t>因此导致虚假响应的后果由供应商自行承担。）</w:t>
      </w:r>
    </w:p>
    <w:p w14:paraId="4EAFDD1C">
      <w:pPr>
        <w:spacing w:line="219" w:lineRule="auto"/>
        <w:rPr>
          <w:color w:val="auto"/>
          <w:sz w:val="24"/>
          <w:szCs w:val="24"/>
          <w:highlight w:val="none"/>
        </w:rPr>
        <w:sectPr>
          <w:footerReference r:id="rId18" w:type="default"/>
          <w:pgSz w:w="11906" w:h="16839"/>
          <w:pgMar w:top="1440" w:right="1080" w:bottom="1440" w:left="1080" w:header="0" w:footer="711" w:gutter="0"/>
          <w:pgNumType w:fmt="decimal"/>
          <w:cols w:space="720" w:num="1"/>
        </w:sectPr>
      </w:pPr>
    </w:p>
    <w:p w14:paraId="0CBC4984">
      <w:pPr>
        <w:pStyle w:val="3"/>
        <w:spacing w:before="104" w:line="219" w:lineRule="auto"/>
        <w:rPr>
          <w:color w:val="auto"/>
          <w:highlight w:val="none"/>
        </w:rPr>
      </w:pPr>
      <w:r>
        <w:rPr>
          <w:rFonts w:hint="eastAsia"/>
          <w:b/>
          <w:bCs/>
          <w:color w:val="auto"/>
          <w:spacing w:val="-7"/>
          <w:highlight w:val="none"/>
          <w:lang w:val="en-US" w:eastAsia="zh-CN"/>
        </w:rPr>
        <w:t>八、</w:t>
      </w:r>
      <w:r>
        <w:rPr>
          <w:b/>
          <w:bCs/>
          <w:color w:val="auto"/>
          <w:spacing w:val="-7"/>
          <w:highlight w:val="none"/>
        </w:rPr>
        <w:t>其他需要提供的证明材料</w:t>
      </w:r>
    </w:p>
    <w:p w14:paraId="421FB016">
      <w:pPr>
        <w:pStyle w:val="3"/>
        <w:spacing w:before="104" w:line="219" w:lineRule="auto"/>
        <w:rPr>
          <w:color w:val="auto"/>
          <w:highlight w:val="none"/>
        </w:rPr>
      </w:pPr>
    </w:p>
    <w:sectPr>
      <w:footerReference r:id="rId19" w:type="default"/>
      <w:pgSz w:w="11906" w:h="16839"/>
      <w:pgMar w:top="1440" w:right="1080" w:bottom="1440" w:left="1080" w:header="0" w:footer="7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F0AB">
    <w:pPr>
      <w:spacing w:line="174" w:lineRule="auto"/>
      <w:ind w:left="2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AF89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EAF89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F380">
    <w:pPr>
      <w:pStyle w:val="3"/>
      <w:spacing w:line="172" w:lineRule="auto"/>
      <w:ind w:left="2738"/>
      <w:rPr>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F45A8">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7CF45A8">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6C7F">
    <w:pPr>
      <w:pStyle w:val="3"/>
      <w:spacing w:before="1" w:line="171" w:lineRule="auto"/>
      <w:ind w:left="3434"/>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08054">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3108054">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9970">
    <w:pPr>
      <w:spacing w:line="174" w:lineRule="auto"/>
      <w:ind w:left="3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7CDD2">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997CDD2">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5E5A">
    <w:pPr>
      <w:pStyle w:val="3"/>
      <w:spacing w:line="170" w:lineRule="auto"/>
      <w:ind w:left="3435"/>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EC0E">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68EC0E">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CCF8">
    <w:pPr>
      <w:pStyle w:val="3"/>
      <w:spacing w:before="1" w:line="171" w:lineRule="auto"/>
      <w:ind w:left="3437"/>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96170">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396170">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3823">
    <w:pPr>
      <w:pStyle w:val="3"/>
      <w:spacing w:line="170" w:lineRule="auto"/>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321FF">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18321FF">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3144">
    <w:pPr>
      <w:pStyle w:val="3"/>
      <w:spacing w:line="170" w:lineRule="auto"/>
      <w:ind w:left="3322"/>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DBA03">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7DBA03">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06D5">
    <w:pPr>
      <w:pStyle w:val="3"/>
      <w:spacing w:line="172" w:lineRule="auto"/>
      <w:ind w:left="3345"/>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05CDD">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005CDD">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B26D">
    <w:pPr>
      <w:pStyle w:val="3"/>
      <w:spacing w:line="172" w:lineRule="auto"/>
      <w:ind w:left="3345"/>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2028E">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C2028E">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6980">
    <w:pPr>
      <w:pStyle w:val="3"/>
      <w:spacing w:line="172" w:lineRule="auto"/>
      <w:ind w:left="3345"/>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42F3D">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542F3D">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742B">
    <w:pPr>
      <w:pStyle w:val="3"/>
      <w:spacing w:line="172" w:lineRule="auto"/>
      <w:ind w:left="3447"/>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695CF">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7695CF">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BCB0">
    <w:pPr>
      <w:pStyle w:val="3"/>
      <w:spacing w:line="172" w:lineRule="auto"/>
      <w:ind w:left="3447"/>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A1708">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8A1708">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EAD0">
    <w:pPr>
      <w:pStyle w:val="3"/>
      <w:spacing w:before="1" w:line="171" w:lineRule="auto"/>
      <w:ind w:left="3435"/>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1107E">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0F1107E">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D02D">
    <w:pPr>
      <w:pStyle w:val="3"/>
      <w:spacing w:before="1" w:line="171" w:lineRule="auto"/>
      <w:ind w:left="3587"/>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5F3BF">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A5F3BF">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3AB18"/>
    <w:multiLevelType w:val="singleLevel"/>
    <w:tmpl w:val="D863AB18"/>
    <w:lvl w:ilvl="0" w:tentative="0">
      <w:start w:val="1"/>
      <w:numFmt w:val="chineseCounting"/>
      <w:suff w:val="nothing"/>
      <w:lvlText w:val="（%1）"/>
      <w:lvlJc w:val="left"/>
      <w:rPr>
        <w:rFonts w:hint="eastAsia"/>
      </w:rPr>
    </w:lvl>
  </w:abstractNum>
  <w:abstractNum w:abstractNumId="1">
    <w:nsid w:val="535778F6"/>
    <w:multiLevelType w:val="multilevel"/>
    <w:tmpl w:val="535778F6"/>
    <w:lvl w:ilvl="0" w:tentative="0">
      <w:start w:val="1"/>
      <w:numFmt w:val="chineseCountingThousand"/>
      <w:pStyle w:val="8"/>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77BD3FF3"/>
    <w:multiLevelType w:val="singleLevel"/>
    <w:tmpl w:val="77BD3FF3"/>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jRmNTIzOGY1NzdlNTljZWY2NmU3MzljODRlNTk5MDQifQ=="/>
  </w:docVars>
  <w:rsids>
    <w:rsidRoot w:val="00000000"/>
    <w:rsid w:val="007848A1"/>
    <w:rsid w:val="027A758D"/>
    <w:rsid w:val="03B85327"/>
    <w:rsid w:val="04B35E84"/>
    <w:rsid w:val="04C8641A"/>
    <w:rsid w:val="065D0299"/>
    <w:rsid w:val="0A58742F"/>
    <w:rsid w:val="0EC248F6"/>
    <w:rsid w:val="116F7CFA"/>
    <w:rsid w:val="131E5D11"/>
    <w:rsid w:val="13AB3CBC"/>
    <w:rsid w:val="15B535FE"/>
    <w:rsid w:val="17CA3A94"/>
    <w:rsid w:val="1AB3193D"/>
    <w:rsid w:val="1B223185"/>
    <w:rsid w:val="1BF93CAD"/>
    <w:rsid w:val="1C3D1214"/>
    <w:rsid w:val="1D1E53EE"/>
    <w:rsid w:val="1D574540"/>
    <w:rsid w:val="1DC011C6"/>
    <w:rsid w:val="22723AE6"/>
    <w:rsid w:val="26915DA3"/>
    <w:rsid w:val="29643392"/>
    <w:rsid w:val="29C5521E"/>
    <w:rsid w:val="2DBD68C9"/>
    <w:rsid w:val="33292021"/>
    <w:rsid w:val="340814E3"/>
    <w:rsid w:val="36490E17"/>
    <w:rsid w:val="36D2639D"/>
    <w:rsid w:val="372240E3"/>
    <w:rsid w:val="3C7B3B34"/>
    <w:rsid w:val="3CB13B21"/>
    <w:rsid w:val="3DA6799D"/>
    <w:rsid w:val="3FA6322C"/>
    <w:rsid w:val="41935615"/>
    <w:rsid w:val="44935E12"/>
    <w:rsid w:val="48761B9A"/>
    <w:rsid w:val="4B181E00"/>
    <w:rsid w:val="4CCF375F"/>
    <w:rsid w:val="4D682893"/>
    <w:rsid w:val="50625B3A"/>
    <w:rsid w:val="516249D3"/>
    <w:rsid w:val="51DE543A"/>
    <w:rsid w:val="532A3DDF"/>
    <w:rsid w:val="553F4458"/>
    <w:rsid w:val="588C4223"/>
    <w:rsid w:val="60194FC5"/>
    <w:rsid w:val="63C24E9E"/>
    <w:rsid w:val="69624900"/>
    <w:rsid w:val="69CA521D"/>
    <w:rsid w:val="6A775815"/>
    <w:rsid w:val="6B14585A"/>
    <w:rsid w:val="6B1940CB"/>
    <w:rsid w:val="70934774"/>
    <w:rsid w:val="73B7385B"/>
    <w:rsid w:val="78173A9B"/>
    <w:rsid w:val="7B05641A"/>
    <w:rsid w:val="7D7004C3"/>
    <w:rsid w:val="7EF473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8">
    <w:name w:val="heading 1"/>
    <w:basedOn w:val="1"/>
    <w:next w:val="1"/>
    <w:qFormat/>
    <w:uiPriority w:val="0"/>
    <w:pPr>
      <w:keepNext/>
      <w:keepLines/>
      <w:numPr>
        <w:ilvl w:val="0"/>
        <w:numId w:val="1"/>
      </w:numPr>
      <w:spacing w:before="340" w:beforeLines="0" w:after="330" w:afterLines="0" w:line="578" w:lineRule="auto"/>
      <w:outlineLvl w:val="0"/>
    </w:pPr>
    <w:rPr>
      <w:b/>
      <w:kern w:val="44"/>
      <w:sz w:val="44"/>
      <w:szCs w:val="20"/>
    </w:rPr>
  </w:style>
  <w:style w:type="paragraph" w:styleId="9">
    <w:name w:val="heading 2"/>
    <w:basedOn w:val="10"/>
    <w:next w:val="1"/>
    <w:qFormat/>
    <w:uiPriority w:val="0"/>
    <w:pPr>
      <w:keepNext/>
      <w:keepLines/>
      <w:spacing w:before="260" w:after="260" w:line="413" w:lineRule="auto"/>
      <w:outlineLvl w:val="1"/>
    </w:pPr>
    <w:rPr>
      <w:rFonts w:ascii="Arial" w:hAnsi="Arial" w:eastAsia="黑体" w:cs="Times New Roman"/>
      <w:sz w:val="32"/>
      <w:szCs w:val="20"/>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afterLines="0"/>
      <w:ind w:firstLine="420" w:firstLineChars="100"/>
    </w:pPr>
    <w:rPr>
      <w:spacing w:val="0"/>
      <w:sz w:val="21"/>
    </w:rPr>
  </w:style>
  <w:style w:type="paragraph" w:styleId="3">
    <w:name w:val="Body Text"/>
    <w:basedOn w:val="1"/>
    <w:next w:val="4"/>
    <w:semiHidden/>
    <w:qFormat/>
    <w:uiPriority w:val="0"/>
    <w:rPr>
      <w:rFonts w:ascii="宋体" w:hAnsi="宋体" w:eastAsia="宋体" w:cs="宋体"/>
      <w:sz w:val="32"/>
      <w:szCs w:val="32"/>
      <w:lang w:val="en-US" w:eastAsia="en-US" w:bidi="ar-SA"/>
    </w:rPr>
  </w:style>
  <w:style w:type="paragraph" w:styleId="4">
    <w:name w:val="Plain Text"/>
    <w:basedOn w:val="1"/>
    <w:next w:val="1"/>
    <w:qFormat/>
    <w:uiPriority w:val="0"/>
    <w:pPr>
      <w:widowControl/>
      <w:spacing w:beforeAutospacing="1"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Title"/>
    <w:basedOn w:val="1"/>
    <w:next w:val="1"/>
    <w:qFormat/>
    <w:uiPriority w:val="0"/>
    <w:pPr>
      <w:spacing w:before="240" w:beforeLines="0" w:after="60" w:afterLines="0"/>
      <w:jc w:val="center"/>
      <w:outlineLvl w:val="0"/>
    </w:pPr>
    <w:rPr>
      <w:rFonts w:ascii="Arial" w:hAnsi="Arial"/>
      <w:b/>
      <w:sz w:val="32"/>
    </w:rPr>
  </w:style>
  <w:style w:type="paragraph" w:styleId="11">
    <w:name w:val="annotation text"/>
    <w:basedOn w:val="1"/>
    <w:qFormat/>
    <w:uiPriority w:val="0"/>
    <w:pPr>
      <w:autoSpaceDE/>
      <w:autoSpaceDN/>
    </w:pPr>
    <w:rPr>
      <w:rFonts w:ascii="Times New Roman" w:hAnsi="Times New Roman" w:cs="Times New Roman"/>
      <w:kern w:val="2"/>
      <w:sz w:val="21"/>
      <w:szCs w:val="20"/>
      <w:lang w:val="en-US" w:bidi="ar-SA"/>
    </w:rPr>
  </w:style>
  <w:style w:type="paragraph" w:styleId="12">
    <w:name w:val="Body Text 3"/>
    <w:basedOn w:val="1"/>
    <w:qFormat/>
    <w:uiPriority w:val="0"/>
    <w:rPr>
      <w:sz w:val="16"/>
      <w:szCs w:val="16"/>
    </w:rPr>
  </w:style>
  <w:style w:type="paragraph" w:styleId="13">
    <w:name w:val="Date"/>
    <w:basedOn w:val="1"/>
    <w:next w:val="1"/>
    <w:qFormat/>
    <w:uiPriority w:val="0"/>
    <w:rPr>
      <w:sz w:val="24"/>
    </w:rPr>
  </w:style>
  <w:style w:type="paragraph" w:styleId="14">
    <w:name w:val="Body Text Indent 2"/>
    <w:basedOn w:val="1"/>
    <w:qFormat/>
    <w:uiPriority w:val="0"/>
    <w:pPr>
      <w:ind w:firstLine="528" w:firstLineChars="200"/>
    </w:pPr>
    <w:rPr>
      <w:rFonts w:hAnsi="Times New Roman" w:cs="Times New Roman"/>
      <w:spacing w:val="2"/>
      <w:kern w:val="2"/>
      <w:sz w:val="2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next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Quote"/>
    <w:basedOn w:val="1"/>
    <w:next w:val="1"/>
    <w:qFormat/>
    <w:uiPriority w:val="0"/>
    <w:rPr>
      <w:i/>
      <w:iCs/>
      <w:color w:val="000000"/>
      <w:kern w:val="0"/>
      <w:sz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2">
    <w:name w:val="page number"/>
    <w:basedOn w:val="21"/>
    <w:qFormat/>
    <w:uiPriority w:val="0"/>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paragraph" w:customStyle="1" w:styleId="25">
    <w:name w:val="无间隔1"/>
    <w:basedOn w:val="1"/>
    <w:qFormat/>
    <w:uiPriority w:val="1"/>
    <w:pPr>
      <w:spacing w:line="400" w:lineRule="exact"/>
    </w:pPr>
    <w:rPr>
      <w:sz w:val="24"/>
    </w:rPr>
  </w:style>
  <w:style w:type="character" w:customStyle="1" w:styleId="26">
    <w:name w:val="标题 1 Char"/>
    <w:basedOn w:val="21"/>
    <w:link w:val="27"/>
    <w:qFormat/>
    <w:uiPriority w:val="0"/>
    <w:rPr>
      <w:rFonts w:asciiTheme="majorHAnsi" w:hAnsiTheme="majorHAnsi" w:eastAsiaTheme="majorEastAsia" w:cstheme="majorBidi"/>
      <w:b/>
      <w:bCs/>
      <w:color w:val="365F91"/>
      <w:sz w:val="28"/>
      <w:szCs w:val="28"/>
    </w:rPr>
  </w:style>
  <w:style w:type="paragraph" w:customStyle="1" w:styleId="27">
    <w:name w:val="Heading 1"/>
    <w:basedOn w:val="1"/>
    <w:next w:val="1"/>
    <w:link w:val="26"/>
    <w:qFormat/>
    <w:uiPriority w:val="9"/>
    <w:pPr>
      <w:keepNext/>
      <w:keepLines/>
      <w:spacing w:before="480" w:after="0"/>
      <w:outlineLvl w:val="0"/>
    </w:pPr>
    <w:rPr>
      <w:rFonts w:asciiTheme="majorHAnsi" w:hAnsiTheme="majorHAnsi" w:eastAsiaTheme="majorEastAsia" w:cstheme="majorBidi"/>
      <w:b/>
      <w:bCs/>
      <w:color w:val="365F91"/>
      <w:sz w:val="28"/>
      <w:szCs w:val="28"/>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9">
    <w:name w:val="Table Paragraph"/>
    <w:basedOn w:val="1"/>
    <w:qFormat/>
    <w:uiPriority w:val="1"/>
    <w:rPr>
      <w:rFonts w:ascii="宋体" w:hAnsi="宋体" w:eastAsia="宋体" w:cs="宋体"/>
      <w:lang w:val="zh-CN" w:eastAsia="zh-CN" w:bidi="zh-CN"/>
    </w:rPr>
  </w:style>
  <w:style w:type="paragraph" w:customStyle="1" w:styleId="30">
    <w:name w:val=" Char1"/>
    <w:basedOn w:val="1"/>
    <w:qFormat/>
    <w:uiPriority w:val="0"/>
    <w:pPr>
      <w:snapToGrid w:val="0"/>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443</Words>
  <Characters>526</Characters>
  <TotalTime>0</TotalTime>
  <ScaleCrop>false</ScaleCrop>
  <LinksUpToDate>false</LinksUpToDate>
  <CharactersWithSpaces>591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2024-02-29T14:29:00Z</dcterms:created>
  <dc:creator>User</dc:creator>
  <cp:lastModifiedBy>Administrator</cp:lastModifiedBy>
  <cp:lastPrinted>2025-06-05T04:44:00Z</cp:lastPrinted>
  <dcterms:modified xsi:type="dcterms:W3CDTF">2025-06-09T10:36:48Z</dcterms:modified>
  <dc:title>驻马店市政府采购货物项目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2024-08-29T10:30:25Z</vt:filetime>
  </property>
  <property fmtid="{D5CDD505-2E9C-101B-9397-08002B2CF9AE}" pid="4" name="KSOProductBuildVer">
    <vt:lpwstr>2052-12.1.0.21171</vt:lpwstr>
  </property>
  <property fmtid="{D5CDD505-2E9C-101B-9397-08002B2CF9AE}" pid="5" name="ICV">
    <vt:lpwstr>887A9606C70E470CA1598CA6C52B580C_13</vt:lpwstr>
  </property>
  <property fmtid="{D5CDD505-2E9C-101B-9397-08002B2CF9AE}" pid="6" name="KSOTemplateDocerSaveRecord">
    <vt:lpwstr>eyJoZGlkIjoiZGJhMzcwZmZkNmRiY2U2YzU4ZWNmYTFjNzM0MGQ2NDkiLCJ1c2VySWQiOiIyNTY0NzQ2MzAifQ==</vt:lpwstr>
  </property>
</Properties>
</file>